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CB" w:rsidRDefault="009B3220" w:rsidP="009B322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3220">
        <w:rPr>
          <w:rFonts w:ascii="Arial" w:hAnsi="Arial" w:cs="Arial"/>
          <w:b/>
          <w:sz w:val="32"/>
          <w:szCs w:val="32"/>
        </w:rPr>
        <w:t>Cuba Resolutions – 2012 National Conference</w:t>
      </w:r>
    </w:p>
    <w:p w:rsidR="009B3220" w:rsidRDefault="009B3220" w:rsidP="009B3220">
      <w:pPr>
        <w:jc w:val="center"/>
        <w:rPr>
          <w:rFonts w:ascii="Arial" w:hAnsi="Arial" w:cs="Arial"/>
          <w:b/>
          <w:sz w:val="32"/>
          <w:szCs w:val="32"/>
        </w:rPr>
      </w:pPr>
    </w:p>
    <w:p w:rsidR="009B3220" w:rsidRPr="009B3220" w:rsidRDefault="009B3220" w:rsidP="009B3220">
      <w:pPr>
        <w:rPr>
          <w:rFonts w:ascii="Arial" w:hAnsi="Arial" w:cs="Arial"/>
          <w:b/>
          <w:sz w:val="28"/>
          <w:szCs w:val="28"/>
        </w:rPr>
      </w:pPr>
      <w:r w:rsidRPr="009B3220">
        <w:rPr>
          <w:rFonts w:ascii="Arial" w:hAnsi="Arial" w:cs="Arial"/>
          <w:b/>
          <w:sz w:val="28"/>
          <w:szCs w:val="28"/>
        </w:rPr>
        <w:t>2.5.2</w:t>
      </w:r>
    </w:p>
    <w:p w:rsidR="009B3220" w:rsidRPr="009B3220" w:rsidRDefault="009B3220">
      <w:pPr>
        <w:rPr>
          <w:rFonts w:ascii="Arial" w:hAnsi="Arial" w:cs="Arial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b/>
          <w:color w:val="000000"/>
          <w:sz w:val="28"/>
          <w:szCs w:val="28"/>
        </w:rPr>
        <w:t>Cuban 5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>The 2012 Quadrennial Conference of Members resolves that the Maritime Union of Australia commits to renewing the campaigning for the release of the Cuban 5.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>The Maritime Union of Australia commits to renewing the campaigning for the release of the Cuban 5.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Organising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 Strategy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>Warren Smith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B3220">
        <w:rPr>
          <w:rFonts w:ascii="Arial" w:eastAsia="Times New Roman" w:hAnsi="Arial" w:cs="Arial"/>
          <w:b/>
          <w:color w:val="000000"/>
          <w:sz w:val="28"/>
          <w:szCs w:val="28"/>
        </w:rPr>
        <w:t>7.1.2</w:t>
      </w:r>
    </w:p>
    <w:p w:rsidR="009B3220" w:rsidRPr="009B3220" w:rsidRDefault="009B3220">
      <w:pPr>
        <w:rPr>
          <w:rFonts w:ascii="Arial" w:hAnsi="Arial" w:cs="Arial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Solidarity with Cuba,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Carribean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>, Central and Latin America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The 2012 Quadrennial Conference of Members resolves, noting the 2008 National Conference Resolution 3.35, to expand resolution 3.35 to include continued support for Cuba,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Carribean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>, Central and Latin America countries including the following particular campaigns:</w:t>
      </w: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Campaigning to free the Cuban 5 and returning them to Cuba as free people after their shameful arrest and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gaoling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 by the United States government after highlighting right wing US terrorist cells and plans to attack Cuba to the US Authorities;</w:t>
      </w: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>• Calling upon the Federal Government to support an end to the US Blockade of Cuba</w:t>
      </w: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proofErr w:type="gram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Sending</w:t>
      </w:r>
      <w:proofErr w:type="gramEnd"/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 an MUA delegation on the Cuba Solidarity Brigades each year;</w:t>
      </w: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>• Condemning Columbian crimes against the working class and actively campaigning for the end to violence and assassinations of workers representatives in this country</w:t>
      </w: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 xml:space="preserve">• Call for the release of all Columbian political and industrial prisoners including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Liliany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Obando</w:t>
      </w:r>
      <w:proofErr w:type="spellEnd"/>
      <w:proofErr w:type="gram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;</w:t>
      </w:r>
      <w:proofErr w:type="gramEnd"/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>• Call upon the Federal Government to denounce the military coup in Honduras and create efforts for the reintroduction of democracy and the democratically elected leaders in that country</w:t>
      </w:r>
      <w:proofErr w:type="gram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;</w:t>
      </w:r>
      <w:proofErr w:type="gramEnd"/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>• Greater solidarity ties with Maritime Unions throughout this region</w:t>
      </w:r>
      <w:proofErr w:type="gram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;</w:t>
      </w:r>
      <w:proofErr w:type="gramEnd"/>
    </w:p>
    <w:p w:rsid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  <w:t>• Continued support for the Venezuelan Government of Hugo Chavez and campaigning to ensure the 2012 elections are free from hostile interventions by the United States of America; and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• Support for ALBA and its campaigns for justice throughout region.</w:t>
      </w:r>
      <w:proofErr w:type="gramEnd"/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 xml:space="preserve">The 2008 National Conference Resolution 3.35 is to be expanded to include continued support for Cuba, </w:t>
      </w:r>
      <w:proofErr w:type="spellStart"/>
      <w:r w:rsidRPr="000F7116">
        <w:rPr>
          <w:rFonts w:ascii="Arial" w:eastAsia="Times New Roman" w:hAnsi="Arial" w:cs="Arial"/>
          <w:color w:val="000000"/>
          <w:sz w:val="28"/>
          <w:szCs w:val="28"/>
        </w:rPr>
        <w:t>Carribean</w:t>
      </w:r>
      <w:proofErr w:type="spellEnd"/>
      <w:r w:rsidRPr="000F7116">
        <w:rPr>
          <w:rFonts w:ascii="Arial" w:eastAsia="Times New Roman" w:hAnsi="Arial" w:cs="Arial"/>
          <w:color w:val="000000"/>
          <w:sz w:val="28"/>
          <w:szCs w:val="28"/>
        </w:rPr>
        <w:t>, Central and Latin America countries.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116">
        <w:rPr>
          <w:rFonts w:ascii="Arial" w:eastAsia="Times New Roman" w:hAnsi="Arial" w:cs="Arial"/>
          <w:color w:val="000000"/>
          <w:sz w:val="28"/>
          <w:szCs w:val="28"/>
        </w:rPr>
        <w:t>Policy and Strategy</w:t>
      </w:r>
    </w:p>
    <w:p w:rsidR="009B3220" w:rsidRPr="009B3220" w:rsidRDefault="009B322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B3220" w:rsidRPr="009B3220" w:rsidRDefault="009B3220">
      <w:pPr>
        <w:rPr>
          <w:rFonts w:ascii="Arial" w:hAnsi="Arial" w:cs="Arial"/>
          <w:sz w:val="28"/>
          <w:szCs w:val="28"/>
        </w:rPr>
      </w:pPr>
      <w:r w:rsidRPr="009B3220">
        <w:rPr>
          <w:rFonts w:ascii="Arial" w:eastAsia="Times New Roman" w:hAnsi="Arial" w:cs="Arial"/>
          <w:color w:val="000000"/>
          <w:sz w:val="28"/>
          <w:szCs w:val="28"/>
        </w:rPr>
        <w:t xml:space="preserve">Paddy </w:t>
      </w:r>
      <w:proofErr w:type="spellStart"/>
      <w:r w:rsidRPr="009B3220">
        <w:rPr>
          <w:rFonts w:ascii="Arial" w:eastAsia="Times New Roman" w:hAnsi="Arial" w:cs="Arial"/>
          <w:color w:val="000000"/>
          <w:sz w:val="28"/>
          <w:szCs w:val="28"/>
        </w:rPr>
        <w:t>Crumlin</w:t>
      </w:r>
      <w:proofErr w:type="spellEnd"/>
      <w:r w:rsidRPr="009B322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sectPr w:rsidR="009B3220" w:rsidRPr="009B3220" w:rsidSect="00D249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0"/>
    <w:rsid w:val="009B3220"/>
    <w:rsid w:val="00AD6E1E"/>
    <w:rsid w:val="00D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4</Paragraphs>
  <ScaleCrop>false</ScaleCrop>
  <Company>Maritime Union of Australia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Kelbie</dc:creator>
  <cp:keywords/>
  <dc:description/>
  <cp:lastModifiedBy>Jonathan Tasini</cp:lastModifiedBy>
  <cp:revision>2</cp:revision>
  <dcterms:created xsi:type="dcterms:W3CDTF">2014-05-04T13:05:00Z</dcterms:created>
  <dcterms:modified xsi:type="dcterms:W3CDTF">2014-05-04T13:05:00Z</dcterms:modified>
</cp:coreProperties>
</file>