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4F40" w14:textId="670C9F75" w:rsidR="00E759C0" w:rsidRDefault="00E759C0" w:rsidP="00527C54">
      <w:pPr>
        <w:pStyle w:val="Title"/>
        <w:rPr>
          <w:sz w:val="52"/>
          <w:szCs w:val="52"/>
        </w:rPr>
      </w:pPr>
    </w:p>
    <w:p w14:paraId="6A4E3AEC" w14:textId="56374D65" w:rsidR="00E02C42" w:rsidRDefault="00E02C42" w:rsidP="00E02C42"/>
    <w:p w14:paraId="22A0F77B" w14:textId="1442F0B8" w:rsidR="00E02C42" w:rsidRDefault="00E02C42" w:rsidP="00E02C42"/>
    <w:p w14:paraId="67197DCF" w14:textId="57FC6C87" w:rsidR="00E02C42" w:rsidRDefault="00E02C42" w:rsidP="00E02C42"/>
    <w:p w14:paraId="09DC5A54" w14:textId="6581EF7A" w:rsidR="00E02C42" w:rsidRDefault="00E02C42" w:rsidP="00E02C42"/>
    <w:p w14:paraId="44CD068B" w14:textId="3AAFAA42" w:rsidR="00E02C42" w:rsidRDefault="00E02C42" w:rsidP="00E02C42"/>
    <w:p w14:paraId="09725440" w14:textId="0EEDB467" w:rsidR="00E02C42" w:rsidRDefault="00E02C42" w:rsidP="00E02C42"/>
    <w:p w14:paraId="502E95CE" w14:textId="77777777" w:rsidR="006E4602" w:rsidRDefault="006E4602" w:rsidP="00E02C42"/>
    <w:p w14:paraId="522745B3" w14:textId="47A9BC71" w:rsidR="00E02C42" w:rsidRDefault="00E02C42" w:rsidP="00E02C42"/>
    <w:p w14:paraId="55AF21C7" w14:textId="769CC461" w:rsidR="00E02C42" w:rsidRPr="00E02C42" w:rsidRDefault="00E02C42" w:rsidP="00E02C42">
      <w:r>
        <w:rPr>
          <w:noProof/>
        </w:rPr>
        <mc:AlternateContent>
          <mc:Choice Requires="wps">
            <w:drawing>
              <wp:anchor distT="0" distB="0" distL="114300" distR="114300" simplePos="0" relativeHeight="251659264" behindDoc="0" locked="0" layoutInCell="1" allowOverlap="1" wp14:anchorId="7726B74B" wp14:editId="5E8B4CBB">
                <wp:simplePos x="0" y="0"/>
                <wp:positionH relativeFrom="column">
                  <wp:posOffset>-561975</wp:posOffset>
                </wp:positionH>
                <wp:positionV relativeFrom="paragraph">
                  <wp:posOffset>138430</wp:posOffset>
                </wp:positionV>
                <wp:extent cx="69151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15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768C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25pt,10.9pt" to="500.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" strokecolor="black [3200]" strokeweight="1pt">
                <v:stroke joinstyle="miter"/>
              </v:line>
            </w:pict>
          </mc:Fallback>
        </mc:AlternateContent>
      </w:r>
    </w:p>
    <w:p w14:paraId="74C2C7A8" w14:textId="30A9D072" w:rsidR="00E759C0" w:rsidRPr="0088283A" w:rsidRDefault="00527C54" w:rsidP="00E759C0">
      <w:pPr>
        <w:pStyle w:val="Title"/>
        <w:rPr>
          <w:rStyle w:val="Strong"/>
          <w:sz w:val="32"/>
          <w:szCs w:val="32"/>
        </w:rPr>
      </w:pPr>
      <w:r w:rsidRPr="0088283A">
        <w:rPr>
          <w:rStyle w:val="Strong"/>
          <w:sz w:val="32"/>
          <w:szCs w:val="32"/>
        </w:rPr>
        <w:t>Submission</w:t>
      </w:r>
      <w:r w:rsidR="0088283A">
        <w:rPr>
          <w:rStyle w:val="Strong"/>
          <w:sz w:val="32"/>
          <w:szCs w:val="32"/>
        </w:rPr>
        <w:t xml:space="preserve"> in response</w:t>
      </w:r>
      <w:r w:rsidR="000819C9" w:rsidRPr="0088283A">
        <w:rPr>
          <w:rStyle w:val="Strong"/>
          <w:sz w:val="32"/>
          <w:szCs w:val="32"/>
        </w:rPr>
        <w:t>:</w:t>
      </w:r>
      <w:r w:rsidRPr="0088283A">
        <w:rPr>
          <w:rStyle w:val="Strong"/>
          <w:sz w:val="32"/>
          <w:szCs w:val="32"/>
        </w:rPr>
        <w:t xml:space="preserve"> </w:t>
      </w:r>
    </w:p>
    <w:p w14:paraId="0B0F5C98" w14:textId="77777777" w:rsidR="0088283A" w:rsidRPr="0088283A" w:rsidRDefault="00CD759C" w:rsidP="00CD759C">
      <w:pPr>
        <w:pStyle w:val="Title"/>
        <w:rPr>
          <w:rStyle w:val="Strong"/>
          <w:i/>
          <w:iCs/>
          <w:sz w:val="32"/>
          <w:szCs w:val="32"/>
        </w:rPr>
      </w:pPr>
      <w:r w:rsidRPr="0088283A">
        <w:rPr>
          <w:rStyle w:val="Strong"/>
          <w:i/>
          <w:iCs/>
          <w:sz w:val="32"/>
          <w:szCs w:val="32"/>
        </w:rPr>
        <w:t xml:space="preserve">Review of the Equal Opportunity Act 1984 (WA) </w:t>
      </w:r>
    </w:p>
    <w:p w14:paraId="51F32737" w14:textId="6761DCD5" w:rsidR="00527C54" w:rsidRDefault="00CD759C" w:rsidP="00CD759C">
      <w:pPr>
        <w:pStyle w:val="Title"/>
        <w:rPr>
          <w:rStyle w:val="Strong"/>
          <w:i/>
          <w:iCs/>
          <w:sz w:val="32"/>
          <w:szCs w:val="32"/>
        </w:rPr>
      </w:pPr>
      <w:r w:rsidRPr="0088283A">
        <w:rPr>
          <w:rStyle w:val="Strong"/>
          <w:i/>
          <w:iCs/>
          <w:sz w:val="32"/>
          <w:szCs w:val="32"/>
        </w:rPr>
        <w:t>Project 111 Discussion Paper</w:t>
      </w:r>
    </w:p>
    <w:p w14:paraId="5D1B0803" w14:textId="77777777" w:rsidR="00E02C42" w:rsidRPr="00E02C42" w:rsidRDefault="00E02C42" w:rsidP="00E02C42"/>
    <w:p w14:paraId="368338F4" w14:textId="77777777" w:rsidR="000819C9" w:rsidRPr="00E02C42" w:rsidRDefault="000819C9" w:rsidP="0088283A">
      <w:pPr>
        <w:pStyle w:val="NoSpacing"/>
        <w:rPr>
          <w:sz w:val="26"/>
          <w:szCs w:val="26"/>
          <w:lang w:eastAsia="en-AU"/>
        </w:rPr>
      </w:pPr>
      <w:r w:rsidRPr="00E02C42">
        <w:rPr>
          <w:b/>
          <w:bCs/>
          <w:sz w:val="26"/>
          <w:szCs w:val="26"/>
          <w:lang w:eastAsia="en-AU"/>
        </w:rPr>
        <w:t>Email:</w:t>
      </w:r>
      <w:r w:rsidRPr="00E02C42">
        <w:rPr>
          <w:sz w:val="26"/>
          <w:szCs w:val="26"/>
          <w:lang w:eastAsia="en-AU"/>
        </w:rPr>
        <w:t> </w:t>
      </w:r>
      <w:hyperlink r:id="rId11" w:history="1">
        <w:r w:rsidRPr="00E02C42">
          <w:rPr>
            <w:color w:val="4D4D4D"/>
            <w:sz w:val="26"/>
            <w:szCs w:val="26"/>
            <w:u w:val="single"/>
            <w:lang w:eastAsia="en-AU"/>
          </w:rPr>
          <w:t>equalopportunityreview@justice.wa.gov.au</w:t>
        </w:r>
      </w:hyperlink>
    </w:p>
    <w:p w14:paraId="1F581AE4" w14:textId="77777777" w:rsidR="00C37349" w:rsidRDefault="00C37349" w:rsidP="0088283A">
      <w:pPr>
        <w:pStyle w:val="NoSpacing"/>
        <w:rPr>
          <w:b/>
          <w:bCs/>
          <w:sz w:val="26"/>
          <w:szCs w:val="26"/>
          <w:lang w:eastAsia="en-AU"/>
        </w:rPr>
      </w:pPr>
    </w:p>
    <w:p w14:paraId="632CC194" w14:textId="786A414D" w:rsidR="000819C9" w:rsidRPr="00E02C42" w:rsidRDefault="000819C9" w:rsidP="0088283A">
      <w:pPr>
        <w:pStyle w:val="NoSpacing"/>
        <w:rPr>
          <w:sz w:val="26"/>
          <w:szCs w:val="26"/>
          <w:lang w:eastAsia="en-AU"/>
        </w:rPr>
      </w:pPr>
      <w:r w:rsidRPr="00E02C42">
        <w:rPr>
          <w:b/>
          <w:bCs/>
          <w:sz w:val="26"/>
          <w:szCs w:val="26"/>
          <w:lang w:eastAsia="en-AU"/>
        </w:rPr>
        <w:t xml:space="preserve">Mail: </w:t>
      </w:r>
      <w:r w:rsidRPr="00E02C42">
        <w:rPr>
          <w:sz w:val="26"/>
          <w:szCs w:val="26"/>
          <w:lang w:eastAsia="en-AU"/>
        </w:rPr>
        <w:t>Law Reform Commission, GPO Box F317, PERTH WA 6841</w:t>
      </w:r>
    </w:p>
    <w:p w14:paraId="04264869" w14:textId="56C85BA0" w:rsidR="0088283A" w:rsidRPr="00E02C42" w:rsidRDefault="0088283A" w:rsidP="000819C9">
      <w:pPr>
        <w:rPr>
          <w:sz w:val="26"/>
          <w:szCs w:val="26"/>
        </w:rPr>
      </w:pPr>
    </w:p>
    <w:p w14:paraId="142C45DC" w14:textId="645479B2" w:rsidR="00E02C42" w:rsidRDefault="00453E7E" w:rsidP="00E02C42">
      <w:pPr>
        <w:pStyle w:val="NoSpacing"/>
        <w:rPr>
          <w:rStyle w:val="Strong"/>
          <w:b w:val="0"/>
          <w:bCs w:val="0"/>
          <w:sz w:val="26"/>
          <w:szCs w:val="26"/>
          <w:u w:val="single"/>
        </w:rPr>
      </w:pPr>
      <w:r>
        <w:rPr>
          <w:rStyle w:val="Strong"/>
          <w:b w:val="0"/>
          <w:bCs w:val="0"/>
          <w:sz w:val="26"/>
          <w:szCs w:val="26"/>
          <w:u w:val="single"/>
        </w:rPr>
        <w:t>Respectfully submitted by:</w:t>
      </w:r>
    </w:p>
    <w:p w14:paraId="6F05FF1B" w14:textId="77777777" w:rsidR="00C37349" w:rsidRPr="00E02C42" w:rsidRDefault="00C37349" w:rsidP="00E02C42">
      <w:pPr>
        <w:pStyle w:val="NoSpacing"/>
        <w:rPr>
          <w:rStyle w:val="Strong"/>
          <w:b w:val="0"/>
          <w:bCs w:val="0"/>
          <w:sz w:val="26"/>
          <w:szCs w:val="26"/>
          <w:u w:val="single"/>
        </w:rPr>
      </w:pPr>
    </w:p>
    <w:p w14:paraId="0180B5BC" w14:textId="120C504F" w:rsidR="00E02C42" w:rsidRDefault="00E02C42" w:rsidP="00E02C42">
      <w:pPr>
        <w:pStyle w:val="NoSpacing"/>
        <w:rPr>
          <w:rStyle w:val="Strong"/>
          <w:b w:val="0"/>
          <w:bCs w:val="0"/>
          <w:sz w:val="26"/>
          <w:szCs w:val="26"/>
        </w:rPr>
      </w:pPr>
      <w:r w:rsidRPr="00E02C42">
        <w:rPr>
          <w:rStyle w:val="Strong"/>
          <w:b w:val="0"/>
          <w:bCs w:val="0"/>
          <w:sz w:val="26"/>
          <w:szCs w:val="26"/>
        </w:rPr>
        <w:t>Name:</w:t>
      </w:r>
    </w:p>
    <w:p w14:paraId="7D719201" w14:textId="77777777" w:rsidR="00C37349" w:rsidRPr="00E02C42" w:rsidRDefault="00C37349" w:rsidP="00E02C42">
      <w:pPr>
        <w:pStyle w:val="NoSpacing"/>
        <w:rPr>
          <w:rStyle w:val="Strong"/>
          <w:b w:val="0"/>
          <w:bCs w:val="0"/>
          <w:sz w:val="26"/>
          <w:szCs w:val="26"/>
        </w:rPr>
      </w:pPr>
    </w:p>
    <w:p w14:paraId="41C8923D" w14:textId="08FB301F" w:rsidR="00E02C42" w:rsidRDefault="00E02C42" w:rsidP="00E02C42">
      <w:pPr>
        <w:pStyle w:val="NoSpacing"/>
        <w:rPr>
          <w:rStyle w:val="Strong"/>
          <w:b w:val="0"/>
          <w:bCs w:val="0"/>
          <w:sz w:val="26"/>
          <w:szCs w:val="26"/>
        </w:rPr>
      </w:pPr>
      <w:r w:rsidRPr="00E02C42">
        <w:rPr>
          <w:rStyle w:val="Strong"/>
          <w:b w:val="0"/>
          <w:bCs w:val="0"/>
          <w:sz w:val="26"/>
          <w:szCs w:val="26"/>
        </w:rPr>
        <w:t>Contact:</w:t>
      </w:r>
    </w:p>
    <w:p w14:paraId="2771BD33" w14:textId="77777777" w:rsidR="00C37349" w:rsidRPr="00E02C42" w:rsidRDefault="00C37349" w:rsidP="00E02C42">
      <w:pPr>
        <w:pStyle w:val="NoSpacing"/>
        <w:rPr>
          <w:rStyle w:val="Strong"/>
          <w:b w:val="0"/>
          <w:bCs w:val="0"/>
          <w:sz w:val="26"/>
          <w:szCs w:val="26"/>
        </w:rPr>
      </w:pPr>
    </w:p>
    <w:p w14:paraId="5B6AC302" w14:textId="5AAC51B6" w:rsidR="00E02C42" w:rsidRPr="00E02C42" w:rsidRDefault="00E02C42" w:rsidP="00E02C42">
      <w:pPr>
        <w:pStyle w:val="NoSpacing"/>
        <w:rPr>
          <w:rStyle w:val="Strong"/>
          <w:b w:val="0"/>
          <w:bCs w:val="0"/>
          <w:sz w:val="26"/>
          <w:szCs w:val="26"/>
        </w:rPr>
      </w:pPr>
      <w:r w:rsidRPr="00E02C42">
        <w:rPr>
          <w:rStyle w:val="Strong"/>
          <w:b w:val="0"/>
          <w:bCs w:val="0"/>
          <w:sz w:val="26"/>
          <w:szCs w:val="26"/>
        </w:rPr>
        <w:t xml:space="preserve">Email: </w:t>
      </w:r>
    </w:p>
    <w:p w14:paraId="1FC7AAA1" w14:textId="77777777" w:rsidR="00E02C42" w:rsidRPr="00E02C42" w:rsidRDefault="00E02C42" w:rsidP="00E02C42">
      <w:pPr>
        <w:pStyle w:val="NoSpacing"/>
        <w:rPr>
          <w:rStyle w:val="Strong"/>
          <w:b w:val="0"/>
          <w:bCs w:val="0"/>
          <w:sz w:val="26"/>
          <w:szCs w:val="26"/>
        </w:rPr>
      </w:pPr>
    </w:p>
    <w:p w14:paraId="29C81458" w14:textId="14160F6B" w:rsidR="00E02C42" w:rsidRPr="00E02C42" w:rsidRDefault="00E02C42" w:rsidP="00E02C42">
      <w:pPr>
        <w:pStyle w:val="NoSpacing"/>
        <w:rPr>
          <w:rStyle w:val="Strong"/>
          <w:b w:val="0"/>
          <w:bCs w:val="0"/>
          <w:i/>
          <w:iCs/>
          <w:sz w:val="26"/>
          <w:szCs w:val="26"/>
        </w:rPr>
      </w:pPr>
      <w:r w:rsidRPr="00E02C42">
        <w:rPr>
          <w:rStyle w:val="Strong"/>
          <w:b w:val="0"/>
          <w:bCs w:val="0"/>
          <w:i/>
          <w:iCs/>
          <w:sz w:val="26"/>
          <w:szCs w:val="26"/>
        </w:rPr>
        <w:t xml:space="preserve">I consent to this submission: </w:t>
      </w:r>
    </w:p>
    <w:p w14:paraId="7BC14E07" w14:textId="0DB856C5" w:rsidR="00E02C42" w:rsidRPr="00E02C42" w:rsidRDefault="00E02C42" w:rsidP="00E02C42">
      <w:pPr>
        <w:pStyle w:val="NoSpacing"/>
        <w:numPr>
          <w:ilvl w:val="0"/>
          <w:numId w:val="4"/>
        </w:numPr>
        <w:rPr>
          <w:rStyle w:val="Strong"/>
          <w:b w:val="0"/>
          <w:bCs w:val="0"/>
          <w:sz w:val="26"/>
          <w:szCs w:val="26"/>
        </w:rPr>
      </w:pPr>
      <w:r w:rsidRPr="00E02C42">
        <w:rPr>
          <w:rStyle w:val="Strong"/>
          <w:b w:val="0"/>
          <w:bCs w:val="0"/>
          <w:sz w:val="26"/>
          <w:szCs w:val="26"/>
        </w:rPr>
        <w:t xml:space="preserve">being published </w:t>
      </w:r>
      <w:r w:rsidR="00211EB3">
        <w:rPr>
          <w:rStyle w:val="Strong"/>
          <w:b w:val="0"/>
          <w:bCs w:val="0"/>
          <w:sz w:val="26"/>
          <w:szCs w:val="26"/>
        </w:rPr>
        <w:t>and public</w:t>
      </w:r>
    </w:p>
    <w:p w14:paraId="41DB6F7C" w14:textId="29AB44E1" w:rsidR="00E02C42" w:rsidRDefault="00E02C42" w:rsidP="00E02C42">
      <w:pPr>
        <w:pStyle w:val="NoSpacing"/>
        <w:numPr>
          <w:ilvl w:val="0"/>
          <w:numId w:val="4"/>
        </w:numPr>
        <w:rPr>
          <w:rStyle w:val="Strong"/>
          <w:b w:val="0"/>
          <w:bCs w:val="0"/>
          <w:sz w:val="26"/>
          <w:szCs w:val="26"/>
        </w:rPr>
      </w:pPr>
      <w:r w:rsidRPr="00E02C42">
        <w:rPr>
          <w:rStyle w:val="Strong"/>
          <w:b w:val="0"/>
          <w:bCs w:val="0"/>
          <w:sz w:val="26"/>
          <w:szCs w:val="26"/>
        </w:rPr>
        <w:t xml:space="preserve">not being published </w:t>
      </w:r>
      <w:r w:rsidR="004E4DAE">
        <w:rPr>
          <w:rStyle w:val="Strong"/>
          <w:b w:val="0"/>
          <w:bCs w:val="0"/>
          <w:sz w:val="26"/>
          <w:szCs w:val="26"/>
        </w:rPr>
        <w:t xml:space="preserve">and made public </w:t>
      </w:r>
    </w:p>
    <w:p w14:paraId="025EA2BD" w14:textId="77777777" w:rsidR="00E02C42" w:rsidRDefault="00E02C42" w:rsidP="00E02C42">
      <w:pPr>
        <w:pStyle w:val="NoSpacing"/>
        <w:rPr>
          <w:rStyle w:val="Strong"/>
          <w:b w:val="0"/>
          <w:bCs w:val="0"/>
          <w:sz w:val="26"/>
          <w:szCs w:val="26"/>
        </w:rPr>
      </w:pPr>
    </w:p>
    <w:p w14:paraId="350FDB7A" w14:textId="28E55E47" w:rsidR="00E02C42" w:rsidRPr="00292EC0" w:rsidRDefault="00E02C42" w:rsidP="00E02C42">
      <w:pPr>
        <w:pStyle w:val="NoSpacing"/>
        <w:jc w:val="right"/>
        <w:rPr>
          <w:i/>
          <w:iCs/>
          <w:sz w:val="24"/>
          <w:szCs w:val="24"/>
          <w:lang w:eastAsia="en-AU"/>
        </w:rPr>
      </w:pPr>
      <w:r w:rsidRPr="00292EC0">
        <w:rPr>
          <w:i/>
          <w:iCs/>
          <w:sz w:val="24"/>
          <w:szCs w:val="24"/>
          <w:lang w:eastAsia="en-AU"/>
        </w:rPr>
        <w:t>Closing date: Friday, 29 October 2021.</w:t>
      </w:r>
    </w:p>
    <w:p w14:paraId="24275B98" w14:textId="210B9866" w:rsidR="0088283A" w:rsidRDefault="00E02C42" w:rsidP="000819C9">
      <w:pPr>
        <w:rPr>
          <w:sz w:val="20"/>
          <w:szCs w:val="20"/>
        </w:rPr>
      </w:pPr>
      <w:r>
        <w:rPr>
          <w:noProof/>
        </w:rPr>
        <mc:AlternateContent>
          <mc:Choice Requires="wps">
            <w:drawing>
              <wp:anchor distT="0" distB="0" distL="114300" distR="114300" simplePos="0" relativeHeight="251661824" behindDoc="0" locked="0" layoutInCell="1" allowOverlap="1" wp14:anchorId="3A7652AD" wp14:editId="541912A2">
                <wp:simplePos x="0" y="0"/>
                <wp:positionH relativeFrom="column">
                  <wp:posOffset>-561975</wp:posOffset>
                </wp:positionH>
                <wp:positionV relativeFrom="paragraph">
                  <wp:posOffset>227330</wp:posOffset>
                </wp:positionV>
                <wp:extent cx="69151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915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058E70" id="Straight Connector 8"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44.25pt,17.9pt" to="500.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" strokecolor="black [3200]" strokeweight="1pt">
                <v:stroke joinstyle="miter"/>
              </v:line>
            </w:pict>
          </mc:Fallback>
        </mc:AlternateContent>
      </w:r>
    </w:p>
    <w:p w14:paraId="54E23B33" w14:textId="0605EB92" w:rsidR="00E02C42" w:rsidRPr="00E02C42" w:rsidRDefault="00E02C42" w:rsidP="00E02C42">
      <w:pPr>
        <w:rPr>
          <w:sz w:val="20"/>
          <w:szCs w:val="20"/>
        </w:rPr>
      </w:pPr>
    </w:p>
    <w:p w14:paraId="2C2B03ED" w14:textId="0942644E" w:rsidR="00E02C42" w:rsidRPr="00E02C42" w:rsidRDefault="00E02C42" w:rsidP="00E02C42">
      <w:pPr>
        <w:rPr>
          <w:sz w:val="20"/>
          <w:szCs w:val="20"/>
        </w:rPr>
      </w:pPr>
    </w:p>
    <w:p w14:paraId="530EC992" w14:textId="7957B995" w:rsidR="00E02C42" w:rsidRPr="00E02C42" w:rsidRDefault="00E02C42" w:rsidP="00E02C42">
      <w:pPr>
        <w:rPr>
          <w:sz w:val="20"/>
          <w:szCs w:val="20"/>
        </w:rPr>
      </w:pPr>
    </w:p>
    <w:p w14:paraId="35777746" w14:textId="432792DE" w:rsidR="00E02C42" w:rsidRPr="00E02C42" w:rsidRDefault="00E02C42" w:rsidP="00E02C42">
      <w:pPr>
        <w:rPr>
          <w:sz w:val="20"/>
          <w:szCs w:val="20"/>
        </w:rPr>
      </w:pPr>
    </w:p>
    <w:p w14:paraId="603A31B4" w14:textId="3391A52D" w:rsidR="00E02C42" w:rsidRPr="00E02C42" w:rsidRDefault="00E02C42" w:rsidP="00E02C42">
      <w:pPr>
        <w:rPr>
          <w:sz w:val="20"/>
          <w:szCs w:val="20"/>
        </w:rPr>
      </w:pPr>
    </w:p>
    <w:p w14:paraId="4B812236" w14:textId="340A422B" w:rsidR="00E02C42" w:rsidRDefault="00E02C42" w:rsidP="00E02C42">
      <w:pPr>
        <w:rPr>
          <w:sz w:val="20"/>
          <w:szCs w:val="20"/>
        </w:rPr>
      </w:pPr>
    </w:p>
    <w:p w14:paraId="213710A0" w14:textId="45F6220A" w:rsidR="00E0026C" w:rsidRPr="00292EC0" w:rsidRDefault="00E0026C" w:rsidP="00E0026C">
      <w:pPr>
        <w:pStyle w:val="NoSpacing"/>
        <w:numPr>
          <w:ilvl w:val="0"/>
          <w:numId w:val="7"/>
        </w:numPr>
        <w:rPr>
          <w:rStyle w:val="Strong"/>
        </w:rPr>
      </w:pPr>
      <w:r w:rsidRPr="00060868">
        <w:rPr>
          <w:rStyle w:val="Strong"/>
          <w:u w:val="single"/>
        </w:rPr>
        <w:t>Introduction</w:t>
      </w:r>
      <w:r w:rsidR="00292EC0">
        <w:rPr>
          <w:rStyle w:val="Strong"/>
        </w:rPr>
        <w:t>:</w:t>
      </w:r>
    </w:p>
    <w:p w14:paraId="715FD360" w14:textId="6B6B0008" w:rsidR="00E0026C" w:rsidRPr="00292EC0" w:rsidRDefault="00E0026C" w:rsidP="00E0026C">
      <w:pPr>
        <w:pStyle w:val="NoSpacing"/>
        <w:numPr>
          <w:ilvl w:val="1"/>
          <w:numId w:val="7"/>
        </w:numPr>
      </w:pPr>
      <w:r w:rsidRPr="00292EC0">
        <w:t xml:space="preserve">Introduce yourself </w:t>
      </w:r>
    </w:p>
    <w:p w14:paraId="70B6452A" w14:textId="1FDDA8FC" w:rsidR="00E0026C" w:rsidRPr="00292EC0" w:rsidRDefault="00E0026C" w:rsidP="00E0026C">
      <w:pPr>
        <w:pStyle w:val="NoSpacing"/>
        <w:numPr>
          <w:ilvl w:val="1"/>
          <w:numId w:val="7"/>
        </w:numPr>
      </w:pPr>
      <w:r w:rsidRPr="00292EC0">
        <w:t xml:space="preserve">Give a brief overview of </w:t>
      </w:r>
      <w:r w:rsidR="009D778B">
        <w:t>who you</w:t>
      </w:r>
      <w:r w:rsidR="001E0628">
        <w:t xml:space="preserve"> are,</w:t>
      </w:r>
      <w:r w:rsidR="00530E6C">
        <w:t xml:space="preserve"> and what you do</w:t>
      </w:r>
    </w:p>
    <w:p w14:paraId="46B50CF0" w14:textId="20FCC581" w:rsidR="00E0026C" w:rsidRDefault="00530E6C" w:rsidP="00E0026C">
      <w:pPr>
        <w:pStyle w:val="NoSpacing"/>
        <w:numPr>
          <w:ilvl w:val="2"/>
          <w:numId w:val="7"/>
        </w:numPr>
      </w:pPr>
      <w:r>
        <w:t xml:space="preserve">Areas of </w:t>
      </w:r>
      <w:r w:rsidR="003F7B5B">
        <w:t xml:space="preserve">church </w:t>
      </w:r>
      <w:r w:rsidR="009A2532">
        <w:t xml:space="preserve">/community </w:t>
      </w:r>
      <w:r w:rsidR="003F7B5B">
        <w:t>involvement</w:t>
      </w:r>
      <w:r w:rsidR="00037B85">
        <w:t xml:space="preserve"> / for how long?</w:t>
      </w:r>
    </w:p>
    <w:p w14:paraId="7A1DA7AB" w14:textId="77777777" w:rsidR="00E0026C" w:rsidRPr="00292EC0" w:rsidRDefault="00E0026C" w:rsidP="00E0026C">
      <w:pPr>
        <w:pStyle w:val="NoSpacing"/>
        <w:rPr>
          <w:rStyle w:val="Strong"/>
        </w:rPr>
      </w:pPr>
    </w:p>
    <w:p w14:paraId="2BA61000" w14:textId="77777777" w:rsidR="00292EC0" w:rsidRPr="00060868" w:rsidRDefault="00292EC0" w:rsidP="00292EC0">
      <w:pPr>
        <w:pStyle w:val="NoSpacing"/>
        <w:numPr>
          <w:ilvl w:val="0"/>
          <w:numId w:val="7"/>
        </w:numPr>
        <w:rPr>
          <w:b/>
          <w:bCs/>
          <w:u w:val="single"/>
        </w:rPr>
      </w:pPr>
      <w:r w:rsidRPr="00060868">
        <w:rPr>
          <w:b/>
          <w:bCs/>
          <w:u w:val="single"/>
        </w:rPr>
        <w:t>Why religious freedom and expression is important to you:</w:t>
      </w:r>
    </w:p>
    <w:p w14:paraId="1CC098FC" w14:textId="708FBA25" w:rsidR="00292EC0" w:rsidRPr="00292EC0" w:rsidRDefault="00292EC0" w:rsidP="00292EC0">
      <w:pPr>
        <w:pStyle w:val="NoSpacing"/>
        <w:numPr>
          <w:ilvl w:val="1"/>
          <w:numId w:val="7"/>
        </w:numPr>
      </w:pPr>
      <w:r w:rsidRPr="00292EC0">
        <w:t xml:space="preserve">Share what the expression of your </w:t>
      </w:r>
      <w:r>
        <w:t xml:space="preserve">Christian </w:t>
      </w:r>
      <w:r w:rsidRPr="00292EC0">
        <w:t xml:space="preserve">faith means to you, and why you believe it positively adds to </w:t>
      </w:r>
      <w:r>
        <w:t>the</w:t>
      </w:r>
      <w:r w:rsidRPr="00292EC0">
        <w:t xml:space="preserve"> community</w:t>
      </w:r>
    </w:p>
    <w:p w14:paraId="23B9ABE1" w14:textId="7C35F8B8" w:rsidR="00292EC0" w:rsidRDefault="00292EC0" w:rsidP="00292EC0">
      <w:pPr>
        <w:pStyle w:val="NoSpacing"/>
        <w:numPr>
          <w:ilvl w:val="1"/>
          <w:numId w:val="7"/>
        </w:numPr>
      </w:pPr>
      <w:r w:rsidRPr="00292EC0">
        <w:t xml:space="preserve">Provide some good news stories or examples of how </w:t>
      </w:r>
      <w:r w:rsidR="005E2C96">
        <w:t xml:space="preserve">the </w:t>
      </w:r>
      <w:r w:rsidR="00191B1A">
        <w:t>Christian</w:t>
      </w:r>
      <w:r w:rsidR="005E2C96">
        <w:t xml:space="preserve"> faith impacts those around you</w:t>
      </w:r>
    </w:p>
    <w:p w14:paraId="2BE147F4" w14:textId="77777777" w:rsidR="00292EC0" w:rsidRPr="00292EC0" w:rsidRDefault="00292EC0" w:rsidP="00292EC0">
      <w:pPr>
        <w:pStyle w:val="NoSpacing"/>
        <w:numPr>
          <w:ilvl w:val="1"/>
          <w:numId w:val="7"/>
        </w:numPr>
      </w:pPr>
      <w:r>
        <w:t>Any other observations or feedback</w:t>
      </w:r>
    </w:p>
    <w:p w14:paraId="54C0B91E" w14:textId="0F34969C" w:rsidR="00DD01BE" w:rsidRDefault="00DD01BE" w:rsidP="00ED6508">
      <w:pPr>
        <w:pStyle w:val="NoSpacing"/>
      </w:pPr>
    </w:p>
    <w:p w14:paraId="59C077D5" w14:textId="3061B56A" w:rsidR="00DD6098" w:rsidRDefault="00DD6098" w:rsidP="009B3120">
      <w:pPr>
        <w:jc w:val="both"/>
      </w:pPr>
      <w:r>
        <w:t xml:space="preserve">Considering the </w:t>
      </w:r>
      <w:proofErr w:type="gramStart"/>
      <w:r>
        <w:t>importance</w:t>
      </w:r>
      <w:proofErr w:type="gramEnd"/>
      <w:r>
        <w:t xml:space="preserve"> I place on my human right to exercise my Christian faith, I would like to raise concern about some of the proposed changes and how they might affect me and my family. </w:t>
      </w:r>
      <w:r w:rsidRPr="00596CD8">
        <w:t>There are many elements that require careful consideration in this Act, but for the purpose of my submission, I</w:t>
      </w:r>
      <w:r w:rsidR="007D4C6B">
        <w:t xml:space="preserve">’ll </w:t>
      </w:r>
      <w:r w:rsidRPr="00596CD8">
        <w:t>focus on Section</w:t>
      </w:r>
      <w:r w:rsidR="00F03D88">
        <w:t>s</w:t>
      </w:r>
      <w:r w:rsidRPr="00596CD8">
        <w:t xml:space="preserve"> 72, 73 and</w:t>
      </w:r>
      <w:r>
        <w:t xml:space="preserve"> provide additional comments as encouraged by the Commission. </w:t>
      </w:r>
    </w:p>
    <w:p w14:paraId="2AD04568" w14:textId="71906BD3" w:rsidR="00060868" w:rsidRPr="00816D2A" w:rsidRDefault="00060868" w:rsidP="00E05B04">
      <w:pPr>
        <w:pStyle w:val="ListParagraph"/>
        <w:numPr>
          <w:ilvl w:val="0"/>
          <w:numId w:val="7"/>
        </w:numPr>
        <w:rPr>
          <w:b/>
          <w:bCs/>
          <w:u w:val="single"/>
        </w:rPr>
      </w:pPr>
      <w:r w:rsidRPr="00816D2A">
        <w:rPr>
          <w:b/>
          <w:bCs/>
          <w:u w:val="single"/>
        </w:rPr>
        <w:t xml:space="preserve">Areas of </w:t>
      </w:r>
      <w:r w:rsidR="000972E8" w:rsidRPr="00816D2A">
        <w:rPr>
          <w:b/>
          <w:bCs/>
          <w:u w:val="single"/>
        </w:rPr>
        <w:t xml:space="preserve">concern – Section </w:t>
      </w:r>
      <w:r w:rsidR="00AE2F72" w:rsidRPr="00816D2A">
        <w:rPr>
          <w:b/>
          <w:bCs/>
          <w:u w:val="single"/>
        </w:rPr>
        <w:t>72,</w:t>
      </w:r>
      <w:r w:rsidR="000972E8" w:rsidRPr="00816D2A">
        <w:rPr>
          <w:b/>
          <w:bCs/>
          <w:u w:val="single"/>
        </w:rPr>
        <w:t xml:space="preserve"> 73 and other comment</w:t>
      </w:r>
      <w:r w:rsidR="003C78CE">
        <w:rPr>
          <w:b/>
          <w:bCs/>
          <w:u w:val="single"/>
        </w:rPr>
        <w:t>s</w:t>
      </w:r>
      <w:r w:rsidR="000C6C31">
        <w:rPr>
          <w:b/>
          <w:bCs/>
          <w:u w:val="single"/>
        </w:rPr>
        <w:t xml:space="preserve">  </w:t>
      </w:r>
      <w:r w:rsidR="004A4D39">
        <w:rPr>
          <w:b/>
          <w:bCs/>
          <w:u w:val="single"/>
        </w:rPr>
        <w:t xml:space="preserve"> </w:t>
      </w:r>
    </w:p>
    <w:p w14:paraId="03F218E9" w14:textId="77777777" w:rsidR="00060868" w:rsidRDefault="00060868" w:rsidP="00060868">
      <w:pPr>
        <w:pStyle w:val="ListParagraph"/>
        <w:ind w:left="360"/>
        <w:rPr>
          <w:b/>
          <w:bCs/>
          <w:i/>
          <w:iCs/>
        </w:rPr>
      </w:pPr>
    </w:p>
    <w:p w14:paraId="24244BC3" w14:textId="7A425C4A" w:rsidR="00DD01BE" w:rsidRPr="00E05B04" w:rsidRDefault="00DD01BE" w:rsidP="00180E2F">
      <w:pPr>
        <w:pStyle w:val="ListParagraph"/>
        <w:numPr>
          <w:ilvl w:val="1"/>
          <w:numId w:val="7"/>
        </w:numPr>
        <w:rPr>
          <w:b/>
          <w:bCs/>
          <w:i/>
          <w:iCs/>
        </w:rPr>
      </w:pPr>
      <w:r w:rsidRPr="00E05B04">
        <w:rPr>
          <w:b/>
          <w:bCs/>
          <w:i/>
          <w:iCs/>
        </w:rPr>
        <w:t xml:space="preserve">Protecting Freedoms of Religious Schools and Charities and </w:t>
      </w:r>
      <w:r w:rsidR="00E05B04" w:rsidRPr="00E05B04">
        <w:rPr>
          <w:b/>
          <w:bCs/>
          <w:i/>
          <w:iCs/>
        </w:rPr>
        <w:t>C</w:t>
      </w:r>
      <w:r w:rsidRPr="00E05B04">
        <w:rPr>
          <w:b/>
          <w:bCs/>
          <w:i/>
          <w:iCs/>
        </w:rPr>
        <w:t>hurches</w:t>
      </w:r>
      <w:r w:rsidR="008D12FD">
        <w:rPr>
          <w:b/>
          <w:bCs/>
          <w:i/>
          <w:iCs/>
        </w:rPr>
        <w:t xml:space="preserve"> (p166</w:t>
      </w:r>
      <w:r w:rsidR="00507D1A">
        <w:rPr>
          <w:b/>
          <w:bCs/>
          <w:i/>
          <w:iCs/>
        </w:rPr>
        <w:t>-171)</w:t>
      </w:r>
    </w:p>
    <w:p w14:paraId="1F7B423F" w14:textId="77887E9A" w:rsidR="00DD01BE" w:rsidRDefault="00DD01BE" w:rsidP="00323D57">
      <w:pPr>
        <w:pStyle w:val="ListParagraph"/>
        <w:numPr>
          <w:ilvl w:val="0"/>
          <w:numId w:val="23"/>
        </w:numPr>
        <w:spacing w:after="240" w:line="276" w:lineRule="auto"/>
        <w:contextualSpacing w:val="0"/>
        <w:jc w:val="both"/>
      </w:pPr>
      <w:r>
        <w:t>As a parent /</w:t>
      </w:r>
      <w:r w:rsidR="00F03D88">
        <w:t xml:space="preserve"> </w:t>
      </w:r>
      <w:r>
        <w:t>grandparent</w:t>
      </w:r>
      <w:r w:rsidR="00F03D88">
        <w:t xml:space="preserve"> </w:t>
      </w:r>
      <w:r>
        <w:t>/</w:t>
      </w:r>
      <w:r w:rsidR="00F03D88">
        <w:t xml:space="preserve"> </w:t>
      </w:r>
      <w:r>
        <w:t>supporter of Christian schools</w:t>
      </w:r>
      <w:r w:rsidR="0011129C">
        <w:t xml:space="preserve">, </w:t>
      </w:r>
      <w:r>
        <w:t xml:space="preserve">I consider it essential for </w:t>
      </w:r>
      <w:r w:rsidR="00674AF2">
        <w:t>Christian</w:t>
      </w:r>
      <w:r w:rsidRPr="00EE3A6E">
        <w:t xml:space="preserve"> schools </w:t>
      </w:r>
      <w:r>
        <w:t>to ensure that all their staff</w:t>
      </w:r>
      <w:r w:rsidR="000E5CDA">
        <w:t>,</w:t>
      </w:r>
      <w:r w:rsidR="00674AF2">
        <w:t xml:space="preserve"> </w:t>
      </w:r>
      <w:r>
        <w:t>from the principal to the gardener</w:t>
      </w:r>
      <w:r w:rsidR="00674AF2">
        <w:t xml:space="preserve">, </w:t>
      </w:r>
      <w:r w:rsidR="000E5CDA">
        <w:t>adhere to the same principles of their</w:t>
      </w:r>
      <w:r>
        <w:t xml:space="preserve"> faith. The suggestion (pp. 166-167) that only employees who are directly involved in religious instruction/or have direct involvement with students should be covered by the exemption, shows a </w:t>
      </w:r>
      <w:r w:rsidR="00894698">
        <w:t>sad</w:t>
      </w:r>
      <w:r>
        <w:t xml:space="preserve"> lack of understanding of the purpose and</w:t>
      </w:r>
      <w:r w:rsidR="00894698">
        <w:t xml:space="preserve"> intrinsic</w:t>
      </w:r>
      <w:r>
        <w:t xml:space="preserve"> nature of a </w:t>
      </w:r>
      <w:r w:rsidR="00894698">
        <w:t>Christian</w:t>
      </w:r>
      <w:r>
        <w:t xml:space="preserve">-based school. </w:t>
      </w:r>
    </w:p>
    <w:p w14:paraId="56A92C86" w14:textId="298B394C" w:rsidR="00DD01BE" w:rsidRPr="00290FCD" w:rsidRDefault="00A52D83" w:rsidP="00323D57">
      <w:pPr>
        <w:pStyle w:val="ListParagraph"/>
        <w:numPr>
          <w:ilvl w:val="0"/>
          <w:numId w:val="23"/>
        </w:numPr>
        <w:spacing w:after="240" w:line="276" w:lineRule="auto"/>
        <w:contextualSpacing w:val="0"/>
        <w:jc w:val="both"/>
        <w:rPr>
          <w:b/>
          <w:bCs/>
        </w:rPr>
      </w:pPr>
      <w:r>
        <w:t xml:space="preserve">It is a reasonable expectation that all staff </w:t>
      </w:r>
      <w:r w:rsidR="00F32C7B">
        <w:t>employed within</w:t>
      </w:r>
      <w:r>
        <w:t xml:space="preserve"> a </w:t>
      </w:r>
      <w:r w:rsidR="00F32C7B">
        <w:t xml:space="preserve">Christian organisation </w:t>
      </w:r>
      <w:r>
        <w:t xml:space="preserve">adhere to </w:t>
      </w:r>
      <w:r w:rsidR="00D513C7">
        <w:t>its</w:t>
      </w:r>
      <w:r>
        <w:t xml:space="preserve"> constitution</w:t>
      </w:r>
      <w:r w:rsidR="00D513C7">
        <w:t>, mission,</w:t>
      </w:r>
      <w:r>
        <w:t xml:space="preserve"> and statement of faith</w:t>
      </w:r>
      <w:r w:rsidR="00D513C7">
        <w:t xml:space="preserve"> </w:t>
      </w:r>
      <w:r>
        <w:t>to reduce unnecessary conflict</w:t>
      </w:r>
      <w:r w:rsidR="00D513C7">
        <w:t xml:space="preserve"> and litigation</w:t>
      </w:r>
      <w:r>
        <w:t xml:space="preserve">. </w:t>
      </w:r>
      <w:r w:rsidR="00F03D88">
        <w:t xml:space="preserve"> </w:t>
      </w:r>
      <w:r w:rsidR="00714587">
        <w:t xml:space="preserve">I believe all Christian organisations; </w:t>
      </w:r>
      <w:r w:rsidR="00DD01BE">
        <w:t xml:space="preserve">church, </w:t>
      </w:r>
      <w:r w:rsidR="00714587">
        <w:t>school,</w:t>
      </w:r>
      <w:r w:rsidR="00DD01BE">
        <w:t xml:space="preserve"> or charity</w:t>
      </w:r>
      <w:r w:rsidR="00714587">
        <w:t xml:space="preserve">, </w:t>
      </w:r>
      <w:r w:rsidR="00DD01BE">
        <w:t xml:space="preserve">should have the right to hire staff who adhere to the </w:t>
      </w:r>
      <w:r w:rsidR="000C6175">
        <w:t xml:space="preserve">Christian </w:t>
      </w:r>
      <w:r w:rsidR="00DD01BE">
        <w:t>practice that the organisation is based on.</w:t>
      </w:r>
      <w:r w:rsidR="004C0B91">
        <w:t xml:space="preserve"> </w:t>
      </w:r>
      <w:r w:rsidR="00F03D88">
        <w:t xml:space="preserve"> </w:t>
      </w:r>
      <w:r w:rsidR="00DD01BE">
        <w:t xml:space="preserve">If a staff member no longer adheres to </w:t>
      </w:r>
      <w:r w:rsidR="005C6B89">
        <w:t xml:space="preserve">the </w:t>
      </w:r>
      <w:r w:rsidR="004C0B91">
        <w:t>Christian</w:t>
      </w:r>
      <w:r w:rsidR="00DD01BE">
        <w:t xml:space="preserve"> faith on which the organisation is based, the</w:t>
      </w:r>
      <w:r w:rsidR="00BA77D8">
        <w:t xml:space="preserve">n it is fair for both parties to part amicably. </w:t>
      </w:r>
      <w:r w:rsidR="00F03D88">
        <w:t xml:space="preserve"> </w:t>
      </w:r>
      <w:r w:rsidR="005A7317">
        <w:t>Organisations</w:t>
      </w:r>
      <w:r w:rsidR="00BA77D8">
        <w:t xml:space="preserve"> </w:t>
      </w:r>
      <w:r w:rsidR="00DD01BE">
        <w:t>should have the right to dismiss person</w:t>
      </w:r>
      <w:r w:rsidR="008F7E85">
        <w:t>s</w:t>
      </w:r>
      <w:r w:rsidR="00DD01BE">
        <w:t xml:space="preserve"> from </w:t>
      </w:r>
      <w:r w:rsidR="00E73AF9">
        <w:t>their</w:t>
      </w:r>
      <w:r w:rsidR="00DD01BE">
        <w:t xml:space="preserve"> employ</w:t>
      </w:r>
      <w:r w:rsidR="004C0B91">
        <w:t>ment</w:t>
      </w:r>
      <w:r w:rsidR="00E73AF9">
        <w:t xml:space="preserve"> if the situation becomes untenable</w:t>
      </w:r>
      <w:r w:rsidR="000F5D59">
        <w:t xml:space="preserve"> and that </w:t>
      </w:r>
      <w:r w:rsidR="00E73AF9">
        <w:t xml:space="preserve">person no longer agrees to the terms of their </w:t>
      </w:r>
      <w:r w:rsidR="008F7E85">
        <w:t>employment</w:t>
      </w:r>
      <w:r w:rsidR="000F5D59">
        <w:t xml:space="preserve">, which might include </w:t>
      </w:r>
      <w:r w:rsidR="008F7E85">
        <w:t xml:space="preserve">adherence to the Bible and </w:t>
      </w:r>
      <w:r w:rsidR="003159FF">
        <w:t xml:space="preserve">its teachings. </w:t>
      </w:r>
      <w:r w:rsidR="004C0B91">
        <w:t xml:space="preserve"> </w:t>
      </w:r>
      <w:r w:rsidR="00DD01BE">
        <w:t xml:space="preserve">   </w:t>
      </w:r>
    </w:p>
    <w:p w14:paraId="331DEF04" w14:textId="1CDB692C" w:rsidR="00DD01BE" w:rsidRDefault="00DD01BE" w:rsidP="00323D57">
      <w:pPr>
        <w:pStyle w:val="ListParagraph"/>
        <w:numPr>
          <w:ilvl w:val="0"/>
          <w:numId w:val="23"/>
        </w:numPr>
        <w:spacing w:after="240" w:line="276" w:lineRule="auto"/>
        <w:contextualSpacing w:val="0"/>
        <w:jc w:val="both"/>
      </w:pPr>
      <w:r>
        <w:t xml:space="preserve">A recent public opinion poll (The Australian, Sept 21,2021 – </w:t>
      </w:r>
      <w:r w:rsidRPr="003E72E6">
        <w:rPr>
          <w:i/>
        </w:rPr>
        <w:t>Majority supports religious freedoms</w:t>
      </w:r>
      <w:r>
        <w:t>) found that 60% of respondents supported a school</w:t>
      </w:r>
      <w:r w:rsidR="00E15ECB">
        <w:t>’</w:t>
      </w:r>
      <w:r>
        <w:t xml:space="preserve">s right to not employ staff whose views </w:t>
      </w:r>
      <w:r w:rsidR="00E15ECB">
        <w:t>conflict with</w:t>
      </w:r>
      <w:r>
        <w:t xml:space="preserve"> the religious beliefs of the school.  This indicates that Australians continue to support the right of religious bodies to employ only those who embrace that faith.</w:t>
      </w:r>
      <w:r w:rsidR="00CB10FE">
        <w:t xml:space="preserve"> </w:t>
      </w:r>
    </w:p>
    <w:p w14:paraId="7931B1BC" w14:textId="7450AACE" w:rsidR="00DD01BE" w:rsidRDefault="00DD01BE" w:rsidP="00323D57">
      <w:pPr>
        <w:pStyle w:val="ListParagraph"/>
        <w:numPr>
          <w:ilvl w:val="0"/>
          <w:numId w:val="23"/>
        </w:numPr>
        <w:spacing w:after="240" w:line="276" w:lineRule="auto"/>
        <w:jc w:val="both"/>
      </w:pPr>
      <w:r>
        <w:t>The proposal that religious bodies only be allowed to discriminate in employment for persons directly involved in teaching is flawed</w:t>
      </w:r>
      <w:r w:rsidR="003810CD">
        <w:t xml:space="preserve">. </w:t>
      </w:r>
      <w:r w:rsidR="00F03D88">
        <w:t xml:space="preserve"> </w:t>
      </w:r>
      <w:r>
        <w:t>For example</w:t>
      </w:r>
      <w:r w:rsidR="003810CD">
        <w:t>,</w:t>
      </w:r>
      <w:r>
        <w:t xml:space="preserve"> a librarian who is non-Christian and employed at a Christian school </w:t>
      </w:r>
      <w:r w:rsidR="003810CD">
        <w:t>could</w:t>
      </w:r>
      <w:r>
        <w:t xml:space="preserve"> heavily influence the </w:t>
      </w:r>
      <w:r w:rsidR="003810CD">
        <w:t>library</w:t>
      </w:r>
      <w:r>
        <w:t xml:space="preserve"> catalogue and materials that are available to students. </w:t>
      </w:r>
      <w:r w:rsidR="00F03D88">
        <w:t xml:space="preserve"> </w:t>
      </w:r>
      <w:r w:rsidR="003810CD">
        <w:t>Similarly,</w:t>
      </w:r>
      <w:r>
        <w:t xml:space="preserve"> a non-Christian nurse at a Christian school could recommend alternative ways of dealing with issues that teenagers go through. </w:t>
      </w:r>
      <w:r w:rsidR="00F03D88">
        <w:t xml:space="preserve"> </w:t>
      </w:r>
      <w:r>
        <w:t xml:space="preserve">Christian parents would be appalled if the nurse recommended gender </w:t>
      </w:r>
      <w:r w:rsidR="00AB1E62">
        <w:t>reassignment or</w:t>
      </w:r>
      <w:r>
        <w:t xml:space="preserve"> referred a student to an abortion clinic</w:t>
      </w:r>
      <w:r w:rsidR="00D07C62">
        <w:t xml:space="preserve">. </w:t>
      </w:r>
    </w:p>
    <w:p w14:paraId="35F62A0E" w14:textId="77777777" w:rsidR="004E6302" w:rsidRDefault="004E6302" w:rsidP="004E6302">
      <w:pPr>
        <w:pStyle w:val="ListParagraph"/>
        <w:spacing w:after="240" w:line="276" w:lineRule="auto"/>
        <w:ind w:left="567"/>
      </w:pPr>
    </w:p>
    <w:p w14:paraId="027C845E" w14:textId="032867AB" w:rsidR="00DD01BE" w:rsidRPr="00237170" w:rsidRDefault="00327347" w:rsidP="00323D57">
      <w:pPr>
        <w:pStyle w:val="ListParagraph"/>
        <w:numPr>
          <w:ilvl w:val="0"/>
          <w:numId w:val="23"/>
        </w:numPr>
        <w:spacing w:after="240" w:line="276" w:lineRule="auto"/>
        <w:contextualSpacing w:val="0"/>
        <w:jc w:val="both"/>
        <w:rPr>
          <w:b/>
          <w:bCs/>
        </w:rPr>
      </w:pPr>
      <w:r>
        <w:t xml:space="preserve">Many organisations, including political </w:t>
      </w:r>
      <w:r w:rsidR="00DD01BE">
        <w:t>parties</w:t>
      </w:r>
      <w:r w:rsidR="00AB1E62">
        <w:t xml:space="preserve">, </w:t>
      </w:r>
      <w:r w:rsidR="00DD01BE">
        <w:t>have the right to employ staff that promote and adhere to their values and policies</w:t>
      </w:r>
      <w:r w:rsidR="00AB1E62">
        <w:t xml:space="preserve">, and that </w:t>
      </w:r>
      <w:r w:rsidR="00DD01BE">
        <w:t xml:space="preserve">is how it should be. </w:t>
      </w:r>
      <w:r w:rsidR="002C12EF">
        <w:t xml:space="preserve"> </w:t>
      </w:r>
      <w:r w:rsidR="00AB1E62">
        <w:t>Christian</w:t>
      </w:r>
      <w:r w:rsidR="00DD01BE">
        <w:t xml:space="preserve"> bodies should </w:t>
      </w:r>
      <w:r>
        <w:t>be afforded the s</w:t>
      </w:r>
      <w:r w:rsidR="00DD01BE">
        <w:t>ame right</w:t>
      </w:r>
      <w:r w:rsidR="00AB1E62">
        <w:t>.</w:t>
      </w:r>
    </w:p>
    <w:p w14:paraId="4BA56C86" w14:textId="486340B1" w:rsidR="00DD01BE" w:rsidRDefault="00DD01BE" w:rsidP="00323D57">
      <w:pPr>
        <w:pStyle w:val="ListParagraph"/>
        <w:numPr>
          <w:ilvl w:val="0"/>
          <w:numId w:val="23"/>
        </w:numPr>
        <w:spacing w:after="240" w:line="276" w:lineRule="auto"/>
        <w:contextualSpacing w:val="0"/>
        <w:jc w:val="both"/>
      </w:pPr>
      <w:r>
        <w:t xml:space="preserve">Any </w:t>
      </w:r>
      <w:r w:rsidR="001E2110">
        <w:t>Christian</w:t>
      </w:r>
      <w:r>
        <w:t xml:space="preserve"> body that holds to the traditional Christian understanding of human sexuality</w:t>
      </w:r>
      <w:r w:rsidR="001E2110">
        <w:t xml:space="preserve"> (</w:t>
      </w:r>
      <w:r w:rsidR="004E6302">
        <w:t xml:space="preserve">that teaches marriage and sexual union be between a </w:t>
      </w:r>
      <w:r w:rsidR="002E2F67">
        <w:t xml:space="preserve">biological </w:t>
      </w:r>
      <w:r w:rsidR="004E6302">
        <w:t>male and female</w:t>
      </w:r>
      <w:r w:rsidR="001E2110">
        <w:t>)</w:t>
      </w:r>
      <w:r w:rsidR="004E6302">
        <w:t>,</w:t>
      </w:r>
      <w:r>
        <w:t xml:space="preserve"> should not be forced to continue to employ any staff whose life shows they no longer </w:t>
      </w:r>
      <w:r w:rsidR="00CC11D4">
        <w:t xml:space="preserve">agree with that </w:t>
      </w:r>
      <w:r w:rsidR="00592365">
        <w:t xml:space="preserve">fundamental </w:t>
      </w:r>
      <w:r w:rsidR="00CC11D4">
        <w:t xml:space="preserve">teaching. </w:t>
      </w:r>
      <w:r w:rsidR="00542A48">
        <w:t xml:space="preserve"> </w:t>
      </w:r>
      <w:r>
        <w:t xml:space="preserve">Having someone on staff who does not share </w:t>
      </w:r>
      <w:r w:rsidR="00592365">
        <w:t>that understanding and reverence, can</w:t>
      </w:r>
      <w:r>
        <w:t xml:space="preserve"> undermine the very purpose of th</w:t>
      </w:r>
      <w:r w:rsidR="00592365">
        <w:t xml:space="preserve">at organisation. </w:t>
      </w:r>
      <w:r>
        <w:t xml:space="preserve">  </w:t>
      </w:r>
    </w:p>
    <w:p w14:paraId="71DB6D65" w14:textId="0F89D5CD" w:rsidR="00AC3DB0" w:rsidRDefault="00DD01BE" w:rsidP="00323D57">
      <w:pPr>
        <w:pStyle w:val="ListParagraph"/>
        <w:numPr>
          <w:ilvl w:val="0"/>
          <w:numId w:val="23"/>
        </w:numPr>
        <w:spacing w:after="240" w:line="276" w:lineRule="auto"/>
        <w:contextualSpacing w:val="0"/>
        <w:jc w:val="both"/>
      </w:pPr>
      <w:r>
        <w:t xml:space="preserve">I </w:t>
      </w:r>
      <w:r w:rsidR="00867295">
        <w:t>truly believe</w:t>
      </w:r>
      <w:r>
        <w:t xml:space="preserve"> the removal or narrowing of the exception in </w:t>
      </w:r>
      <w:r w:rsidRPr="00E172E0">
        <w:rPr>
          <w:b/>
          <w:bCs/>
        </w:rPr>
        <w:t>Section 72 (d)</w:t>
      </w:r>
      <w:r>
        <w:t xml:space="preserve"> that allows religious bodies </w:t>
      </w:r>
      <w:r w:rsidRPr="00397D88">
        <w:rPr>
          <w:i/>
          <w:iCs/>
        </w:rPr>
        <w:t xml:space="preserve">to discriminate if their action conforms to the doctrines, tenets and beliefs of the organisation and is necessary to avoid injury to the religious susceptibilities of adherents of that religion </w:t>
      </w:r>
      <w:r w:rsidR="004B4354">
        <w:t xml:space="preserve">is </w:t>
      </w:r>
      <w:r>
        <w:t>a direct attack on religious freedom</w:t>
      </w:r>
      <w:r w:rsidR="00E172E0">
        <w:t>,</w:t>
      </w:r>
      <w:r>
        <w:t xml:space="preserve"> and would be in violation of International Covenant on Civil and Political Rights: </w:t>
      </w:r>
    </w:p>
    <w:p w14:paraId="716554DE" w14:textId="77777777" w:rsidR="00DD01BE" w:rsidRPr="00323D57" w:rsidRDefault="00DD01BE" w:rsidP="00323D57">
      <w:pPr>
        <w:pStyle w:val="ListParagraph"/>
        <w:numPr>
          <w:ilvl w:val="2"/>
          <w:numId w:val="23"/>
        </w:numPr>
        <w:jc w:val="both"/>
        <w:rPr>
          <w:i/>
          <w:iCs/>
        </w:rPr>
      </w:pPr>
      <w:r w:rsidRPr="00323D57">
        <w:rPr>
          <w:b/>
          <w:bCs/>
          <w:i/>
          <w:iCs/>
        </w:rPr>
        <w:t>Art. 18 (1):</w:t>
      </w:r>
      <w:r w:rsidRPr="00323D57">
        <w:rPr>
          <w:i/>
          <w:iCs/>
        </w:rPr>
        <w:t xml:space="preserve"> "Everyone shall have the right to freedom of thought, conscience and religion. This right shall include freedom [...] either individually or in community with others and in public or private, to manifest his religion or belief in worship, observance, practice and teaching."</w:t>
      </w:r>
    </w:p>
    <w:p w14:paraId="15203EE3" w14:textId="345469EE" w:rsidR="004304C6" w:rsidRDefault="00DD01BE" w:rsidP="00323D57">
      <w:pPr>
        <w:pStyle w:val="ListParagraph"/>
        <w:numPr>
          <w:ilvl w:val="2"/>
          <w:numId w:val="23"/>
        </w:numPr>
        <w:jc w:val="both"/>
        <w:rPr>
          <w:i/>
          <w:iCs/>
        </w:rPr>
      </w:pPr>
      <w:r w:rsidRPr="00323D57">
        <w:rPr>
          <w:b/>
          <w:bCs/>
          <w:i/>
          <w:iCs/>
        </w:rPr>
        <w:t>Art. 18 (</w:t>
      </w:r>
      <w:r w:rsidR="007606F2" w:rsidRPr="00323D57">
        <w:rPr>
          <w:b/>
          <w:bCs/>
          <w:i/>
          <w:iCs/>
        </w:rPr>
        <w:t>3</w:t>
      </w:r>
      <w:r w:rsidRPr="00323D57">
        <w:rPr>
          <w:b/>
          <w:bCs/>
          <w:i/>
          <w:iCs/>
        </w:rPr>
        <w:t>):</w:t>
      </w:r>
      <w:r w:rsidRPr="00323D57">
        <w:rPr>
          <w:i/>
          <w:iCs/>
        </w:rPr>
        <w:t xml:space="preserve"> "Freedom to manifest one's religion or beliefs may be subject only to such limitations as are prescribed by law and are necessary to protect public safety, order, health, or morals or the fundamental rights and freedoms of others."</w:t>
      </w:r>
    </w:p>
    <w:p w14:paraId="257099A4" w14:textId="77777777" w:rsidR="00082790" w:rsidRPr="00323D57" w:rsidRDefault="00082790" w:rsidP="00082790">
      <w:pPr>
        <w:pStyle w:val="ListParagraph"/>
        <w:ind w:left="2160"/>
        <w:jc w:val="both"/>
        <w:rPr>
          <w:i/>
          <w:iCs/>
        </w:rPr>
      </w:pPr>
    </w:p>
    <w:p w14:paraId="1E8C0C90" w14:textId="509178FB" w:rsidR="00283E2C" w:rsidRPr="0063574C" w:rsidRDefault="00283E2C" w:rsidP="00323D57">
      <w:pPr>
        <w:pStyle w:val="ListParagraph"/>
        <w:numPr>
          <w:ilvl w:val="0"/>
          <w:numId w:val="23"/>
        </w:numPr>
        <w:rPr>
          <w:b/>
          <w:bCs/>
        </w:rPr>
      </w:pPr>
      <w:r w:rsidRPr="0063574C">
        <w:rPr>
          <w:b/>
          <w:bCs/>
        </w:rPr>
        <w:t>Training and Ordination of Ministers and Priests.</w:t>
      </w:r>
      <w:r w:rsidR="002801F2" w:rsidRPr="0063574C">
        <w:rPr>
          <w:b/>
          <w:bCs/>
        </w:rPr>
        <w:t xml:space="preserve"> </w:t>
      </w:r>
      <w:r w:rsidR="0063574C" w:rsidRPr="0063574C">
        <w:rPr>
          <w:b/>
          <w:bCs/>
        </w:rPr>
        <w:t>(p163 – p 166)</w:t>
      </w:r>
    </w:p>
    <w:p w14:paraId="0C3B0C1D" w14:textId="46D69DD8" w:rsidR="00872ECA" w:rsidRDefault="00283E2C" w:rsidP="00323D57">
      <w:pPr>
        <w:ind w:left="1134"/>
        <w:jc w:val="both"/>
      </w:pPr>
      <w:r w:rsidRPr="0015337B">
        <w:t>The Discussion Paper raises the questions (p163) as to whether the scope of the current exemptions (Section 72 (a)-(c)) surrounding the way that religious workers, such as church ministers and priests are ordained</w:t>
      </w:r>
      <w:r w:rsidR="00D559E9">
        <w:t xml:space="preserve"> and </w:t>
      </w:r>
      <w:r w:rsidRPr="0015337B">
        <w:t xml:space="preserve">trained or appointed should be narrowed or amended.  Any narrowing of these exemptions would be in direct violation of the ICCPR Article 18 as well as other documents to which Australia is a signatory to. </w:t>
      </w:r>
    </w:p>
    <w:p w14:paraId="3272407C" w14:textId="74ADBAF6" w:rsidR="00CE243C" w:rsidRDefault="00CE243C" w:rsidP="00323D57">
      <w:pPr>
        <w:ind w:left="1134"/>
        <w:jc w:val="both"/>
      </w:pPr>
    </w:p>
    <w:p w14:paraId="47EA67ED" w14:textId="77777777" w:rsidR="00155C94" w:rsidRPr="0015337B" w:rsidRDefault="00155C94" w:rsidP="00323D57">
      <w:pPr>
        <w:ind w:left="1134"/>
        <w:jc w:val="both"/>
      </w:pPr>
    </w:p>
    <w:p w14:paraId="18443FB0" w14:textId="6301C9B9" w:rsidR="00DD01BE" w:rsidRPr="004304C6" w:rsidRDefault="00283E2C" w:rsidP="00DD01BE">
      <w:pPr>
        <w:rPr>
          <w:b/>
          <w:bCs/>
          <w:i/>
          <w:iCs/>
        </w:rPr>
      </w:pPr>
      <w:r w:rsidRPr="004304C6">
        <w:rPr>
          <w:b/>
          <w:bCs/>
          <w:i/>
          <w:iCs/>
        </w:rPr>
        <w:t>b</w:t>
      </w:r>
      <w:r w:rsidR="00DD01BE" w:rsidRPr="004304C6">
        <w:rPr>
          <w:b/>
          <w:bCs/>
          <w:i/>
          <w:iCs/>
        </w:rPr>
        <w:t xml:space="preserve">. Gender </w:t>
      </w:r>
      <w:proofErr w:type="gramStart"/>
      <w:r w:rsidR="00DD01BE" w:rsidRPr="004304C6">
        <w:rPr>
          <w:b/>
          <w:bCs/>
          <w:i/>
          <w:iCs/>
        </w:rPr>
        <w:t>Identity</w:t>
      </w:r>
      <w:r w:rsidR="005108A6">
        <w:rPr>
          <w:b/>
          <w:bCs/>
          <w:i/>
          <w:iCs/>
        </w:rPr>
        <w:t xml:space="preserve">  </w:t>
      </w:r>
      <w:r w:rsidR="004378BB">
        <w:rPr>
          <w:b/>
          <w:bCs/>
          <w:i/>
          <w:iCs/>
        </w:rPr>
        <w:t>(</w:t>
      </w:r>
      <w:proofErr w:type="gramEnd"/>
      <w:r w:rsidR="004378BB">
        <w:rPr>
          <w:b/>
          <w:bCs/>
          <w:i/>
          <w:iCs/>
        </w:rPr>
        <w:t>p4 and p193-194)</w:t>
      </w:r>
    </w:p>
    <w:p w14:paraId="1F0B9B83" w14:textId="2D465845" w:rsidR="00091121" w:rsidRDefault="00152456" w:rsidP="00C70C5F">
      <w:pPr>
        <w:pStyle w:val="ListParagraph"/>
        <w:numPr>
          <w:ilvl w:val="0"/>
          <w:numId w:val="24"/>
        </w:numPr>
        <w:jc w:val="both"/>
      </w:pPr>
      <w:r w:rsidRPr="00152456">
        <w:t xml:space="preserve">The Christian and Jewish faith teaches that sex is binary (male and female). We therefore reject the use of the term ‘sex assigned at birth’ as it is in fact a recording of a biological reality.  Any changes to the Act which would effectively enshrine in law a view of humanity that is in defiance of biological reality would infringe the rights of people who for scientific, philosophical, or religious reasons continue to view sex as binary. To expand protections beyond the currently defined gender reassigned persons, would create problems for safe space access. It would enable biological males to access safe spaces such as women’s refuges and/or change rooms. </w:t>
      </w:r>
      <w:r w:rsidR="008C50D1">
        <w:t xml:space="preserve"> </w:t>
      </w:r>
      <w:r w:rsidRPr="00152456">
        <w:t xml:space="preserve">Expanding protection to persons purely based on self-proclaimed gender identity will effectively make it impossible to have safe spaces exclusively for biological females.  </w:t>
      </w:r>
    </w:p>
    <w:p w14:paraId="3697EDEA" w14:textId="4E2589CA" w:rsidR="00DD01BE" w:rsidRDefault="005E7016" w:rsidP="00C70C5F">
      <w:pPr>
        <w:pStyle w:val="ListParagraph"/>
        <w:numPr>
          <w:ilvl w:val="0"/>
          <w:numId w:val="24"/>
        </w:numPr>
        <w:spacing w:after="240" w:line="276" w:lineRule="auto"/>
        <w:contextualSpacing w:val="0"/>
        <w:jc w:val="both"/>
      </w:pPr>
      <w:r>
        <w:lastRenderedPageBreak/>
        <w:t>Likewise,</w:t>
      </w:r>
      <w:r w:rsidR="00DD01BE">
        <w:t xml:space="preserve"> it would become impossible to have groups or venues that cater exclusively for biological men. </w:t>
      </w:r>
      <w:r w:rsidR="00C36724">
        <w:t xml:space="preserve">Legal </w:t>
      </w:r>
      <w:r w:rsidR="003F68D8">
        <w:t>recognition</w:t>
      </w:r>
      <w:r w:rsidR="00C36724">
        <w:t xml:space="preserve"> of a</w:t>
      </w:r>
      <w:r w:rsidR="003F68D8">
        <w:t xml:space="preserve"> person’s</w:t>
      </w:r>
      <w:r w:rsidR="00C36724">
        <w:t xml:space="preserve"> sex should not </w:t>
      </w:r>
      <w:r w:rsidR="003F68D8">
        <w:t>be confused with issues relating to gender identity</w:t>
      </w:r>
      <w:r w:rsidR="00E71B58">
        <w:rPr>
          <w:rStyle w:val="FootnoteReference"/>
        </w:rPr>
        <w:footnoteReference w:id="1"/>
      </w:r>
      <w:r w:rsidR="00D937CF">
        <w:t xml:space="preserve"> as it has further legal complications</w:t>
      </w:r>
      <w:r w:rsidR="003F68D8">
        <w:t xml:space="preserve">. </w:t>
      </w:r>
    </w:p>
    <w:p w14:paraId="7D8EEE7D" w14:textId="77777777" w:rsidR="00DD01BE" w:rsidRDefault="00DD01BE" w:rsidP="00C70C5F">
      <w:pPr>
        <w:pStyle w:val="ListParagraph"/>
        <w:numPr>
          <w:ilvl w:val="0"/>
          <w:numId w:val="24"/>
        </w:numPr>
        <w:spacing w:after="240" w:line="276" w:lineRule="auto"/>
        <w:contextualSpacing w:val="0"/>
        <w:jc w:val="both"/>
      </w:pPr>
      <w:r>
        <w:t xml:space="preserve">We object to conflating intersex, which is a very rare biological condition with gender identity, which has no basis in biology or science.  </w:t>
      </w:r>
    </w:p>
    <w:p w14:paraId="61FD7359" w14:textId="2CD770C9" w:rsidR="00BC5A95" w:rsidRDefault="00DD01BE" w:rsidP="00C70C5F">
      <w:pPr>
        <w:pStyle w:val="ListParagraph"/>
        <w:numPr>
          <w:ilvl w:val="0"/>
          <w:numId w:val="24"/>
        </w:numPr>
        <w:spacing w:after="240" w:line="276" w:lineRule="auto"/>
        <w:contextualSpacing w:val="0"/>
        <w:jc w:val="both"/>
      </w:pPr>
      <w:r>
        <w:t xml:space="preserve">If the Act were to be amended to broaden the provisions to include anyone who self identifies as transgender, the wording would need to ensure that people who hold to a biological, scientific understanding of sex as binary, and give expression to that view, </w:t>
      </w:r>
      <w:r w:rsidR="00877D67">
        <w:t>cannot</w:t>
      </w:r>
      <w:r>
        <w:t xml:space="preserve"> be hauled before </w:t>
      </w:r>
      <w:r w:rsidR="00440A9B">
        <w:t xml:space="preserve">The </w:t>
      </w:r>
      <w:r>
        <w:t>Equal Opportunity Commissioners or tribunals on the grounds of engaging in discrimination</w:t>
      </w:r>
      <w:r w:rsidR="00173985">
        <w:t>.</w:t>
      </w:r>
    </w:p>
    <w:p w14:paraId="0D44CD8C" w14:textId="77777777" w:rsidR="00B81D34" w:rsidRDefault="0092441E" w:rsidP="00C70C5F">
      <w:pPr>
        <w:pStyle w:val="fa-gxi5nm"/>
        <w:numPr>
          <w:ilvl w:val="0"/>
          <w:numId w:val="24"/>
        </w:numPr>
        <w:shd w:val="clear" w:color="auto" w:fill="FFFFFF"/>
        <w:spacing w:before="0" w:beforeAutospacing="0" w:after="0" w:afterAutospacing="0"/>
        <w:jc w:val="both"/>
        <w:rPr>
          <w:rFonts w:asciiTheme="minorHAnsi" w:eastAsiaTheme="minorHAnsi" w:hAnsiTheme="minorHAnsi" w:cstheme="minorBidi"/>
          <w:sz w:val="22"/>
          <w:szCs w:val="22"/>
          <w:lang w:eastAsia="en-US"/>
        </w:rPr>
      </w:pPr>
      <w:r w:rsidRPr="006611AC">
        <w:rPr>
          <w:rFonts w:asciiTheme="minorHAnsi" w:eastAsiaTheme="minorHAnsi" w:hAnsiTheme="minorHAnsi" w:cstheme="minorBidi"/>
          <w:sz w:val="22"/>
          <w:szCs w:val="22"/>
          <w:lang w:eastAsia="en-US"/>
        </w:rPr>
        <w:t>Conversion Practices:</w:t>
      </w:r>
      <w:r w:rsidR="00DD01BE" w:rsidRPr="006611AC">
        <w:rPr>
          <w:rFonts w:asciiTheme="minorHAnsi" w:eastAsiaTheme="minorHAnsi" w:hAnsiTheme="minorHAnsi" w:cstheme="minorBidi"/>
          <w:sz w:val="22"/>
          <w:szCs w:val="22"/>
          <w:lang w:eastAsia="en-US"/>
        </w:rPr>
        <w:t xml:space="preserve"> </w:t>
      </w:r>
      <w:r w:rsidR="00422A11" w:rsidRPr="006611AC">
        <w:rPr>
          <w:rFonts w:asciiTheme="minorHAnsi" w:eastAsiaTheme="minorHAnsi" w:hAnsiTheme="minorHAnsi" w:cstheme="minorBidi"/>
          <w:sz w:val="22"/>
          <w:szCs w:val="22"/>
          <w:lang w:eastAsia="en-US"/>
        </w:rPr>
        <w:t>p</w:t>
      </w:r>
      <w:r w:rsidR="00865149" w:rsidRPr="006611AC">
        <w:rPr>
          <w:rFonts w:asciiTheme="minorHAnsi" w:eastAsiaTheme="minorHAnsi" w:hAnsiTheme="minorHAnsi" w:cstheme="minorBidi"/>
          <w:sz w:val="22"/>
          <w:szCs w:val="22"/>
          <w:lang w:eastAsia="en-US"/>
        </w:rPr>
        <w:t>194</w:t>
      </w:r>
      <w:r w:rsidR="00744D89" w:rsidRPr="006611AC">
        <w:rPr>
          <w:rFonts w:asciiTheme="minorHAnsi" w:eastAsiaTheme="minorHAnsi" w:hAnsiTheme="minorHAnsi" w:cstheme="minorBidi"/>
          <w:sz w:val="22"/>
          <w:szCs w:val="22"/>
          <w:lang w:eastAsia="en-US"/>
        </w:rPr>
        <w:t xml:space="preserve"> </w:t>
      </w:r>
    </w:p>
    <w:p w14:paraId="0155EB8D" w14:textId="40135C1F" w:rsidR="002E1095" w:rsidRPr="004F5577" w:rsidRDefault="002E1095" w:rsidP="00E11231">
      <w:pPr>
        <w:pStyle w:val="fa-gxi5nm"/>
        <w:shd w:val="clear" w:color="auto" w:fill="FFFFFF"/>
        <w:spacing w:before="0" w:beforeAutospacing="0" w:line="300" w:lineRule="atLeast"/>
        <w:ind w:left="1077"/>
        <w:jc w:val="both"/>
        <w:rPr>
          <w:rFonts w:asciiTheme="minorHAnsi" w:eastAsiaTheme="minorHAnsi" w:hAnsiTheme="minorHAnsi" w:cstheme="minorBidi"/>
          <w:sz w:val="22"/>
          <w:szCs w:val="22"/>
          <w:lang w:eastAsia="en-US"/>
        </w:rPr>
      </w:pPr>
      <w:r w:rsidRPr="004F5577">
        <w:rPr>
          <w:rFonts w:asciiTheme="minorHAnsi" w:eastAsiaTheme="minorHAnsi" w:hAnsiTheme="minorHAnsi" w:cstheme="minorBidi"/>
          <w:sz w:val="22"/>
          <w:szCs w:val="22"/>
          <w:lang w:eastAsia="en-US"/>
        </w:rPr>
        <w:t xml:space="preserve">The Commission asks whether prohibitions on conversion practices should be included in the Act.  </w:t>
      </w:r>
      <w:r w:rsidR="00C87AE4" w:rsidRPr="004F5577">
        <w:rPr>
          <w:rFonts w:asciiTheme="minorHAnsi" w:eastAsiaTheme="minorHAnsi" w:hAnsiTheme="minorHAnsi" w:cstheme="minorBidi"/>
          <w:sz w:val="22"/>
          <w:szCs w:val="22"/>
          <w:lang w:eastAsia="en-US"/>
        </w:rPr>
        <w:t>Given the complexity of the legislation enacted in other jurisdictions</w:t>
      </w:r>
      <w:r w:rsidR="008C50D1" w:rsidRPr="004F5577">
        <w:rPr>
          <w:rFonts w:asciiTheme="minorHAnsi" w:eastAsiaTheme="minorHAnsi" w:hAnsiTheme="minorHAnsi" w:cstheme="minorBidi"/>
          <w:sz w:val="22"/>
          <w:szCs w:val="22"/>
          <w:lang w:eastAsia="en-US"/>
        </w:rPr>
        <w:t xml:space="preserve">, </w:t>
      </w:r>
      <w:r w:rsidR="005E32C9" w:rsidRPr="004F5577">
        <w:rPr>
          <w:rFonts w:asciiTheme="minorHAnsi" w:eastAsiaTheme="minorHAnsi" w:hAnsiTheme="minorHAnsi" w:cstheme="minorBidi"/>
          <w:sz w:val="22"/>
          <w:szCs w:val="22"/>
          <w:lang w:eastAsia="en-US"/>
        </w:rPr>
        <w:t>this matter should be given</w:t>
      </w:r>
      <w:r w:rsidR="0066423E" w:rsidRPr="004F5577">
        <w:rPr>
          <w:rFonts w:asciiTheme="minorHAnsi" w:eastAsiaTheme="minorHAnsi" w:hAnsiTheme="minorHAnsi" w:cstheme="minorBidi"/>
          <w:sz w:val="22"/>
          <w:szCs w:val="22"/>
          <w:lang w:eastAsia="en-US"/>
        </w:rPr>
        <w:t xml:space="preserve"> separate consideration.   </w:t>
      </w:r>
      <w:r w:rsidR="005E32C9" w:rsidRPr="004F5577">
        <w:rPr>
          <w:rFonts w:asciiTheme="minorHAnsi" w:eastAsiaTheme="minorHAnsi" w:hAnsiTheme="minorHAnsi" w:cstheme="minorBidi"/>
          <w:sz w:val="22"/>
          <w:szCs w:val="22"/>
          <w:lang w:eastAsia="en-US"/>
        </w:rPr>
        <w:t>Such legislation has far</w:t>
      </w:r>
      <w:r w:rsidR="008C50D1" w:rsidRPr="004F5577">
        <w:rPr>
          <w:rFonts w:asciiTheme="minorHAnsi" w:eastAsiaTheme="minorHAnsi" w:hAnsiTheme="minorHAnsi" w:cstheme="minorBidi"/>
          <w:sz w:val="22"/>
          <w:szCs w:val="22"/>
          <w:lang w:eastAsia="en-US"/>
        </w:rPr>
        <w:t>-reaching implications</w:t>
      </w:r>
      <w:r w:rsidRPr="004F5577">
        <w:rPr>
          <w:rFonts w:asciiTheme="minorHAnsi" w:eastAsiaTheme="minorHAnsi" w:hAnsiTheme="minorHAnsi" w:cstheme="minorBidi"/>
          <w:sz w:val="22"/>
          <w:szCs w:val="22"/>
          <w:lang w:eastAsia="en-US"/>
        </w:rPr>
        <w:t xml:space="preserve"> for ministers, priests, chaplains, pastors or any person engaged in prayer, conversation or counselling.</w:t>
      </w:r>
      <w:r w:rsidR="00E11231">
        <w:rPr>
          <w:rFonts w:asciiTheme="minorHAnsi" w:eastAsiaTheme="minorHAnsi" w:hAnsiTheme="minorHAnsi" w:cstheme="minorBidi"/>
          <w:sz w:val="22"/>
          <w:szCs w:val="22"/>
          <w:lang w:eastAsia="en-US"/>
        </w:rPr>
        <w:br/>
      </w:r>
      <w:r w:rsidR="00E44FAB">
        <w:rPr>
          <w:rFonts w:asciiTheme="minorHAnsi" w:eastAsiaTheme="minorHAnsi" w:hAnsiTheme="minorHAnsi" w:cstheme="minorBidi"/>
          <w:sz w:val="22"/>
          <w:szCs w:val="22"/>
          <w:lang w:eastAsia="en-US"/>
        </w:rPr>
        <w:br/>
      </w:r>
      <w:r w:rsidR="001437F8" w:rsidRPr="004F5577">
        <w:rPr>
          <w:rFonts w:asciiTheme="minorHAnsi" w:eastAsiaTheme="minorHAnsi" w:hAnsiTheme="minorHAnsi" w:cstheme="minorBidi"/>
          <w:sz w:val="22"/>
          <w:szCs w:val="22"/>
          <w:lang w:eastAsia="en-US"/>
        </w:rPr>
        <w:t xml:space="preserve">I am of the view that a person </w:t>
      </w:r>
      <w:r w:rsidRPr="004F5577">
        <w:rPr>
          <w:rFonts w:asciiTheme="minorHAnsi" w:eastAsiaTheme="minorHAnsi" w:hAnsiTheme="minorHAnsi" w:cstheme="minorBidi"/>
          <w:sz w:val="22"/>
          <w:szCs w:val="22"/>
          <w:lang w:eastAsia="en-US"/>
        </w:rPr>
        <w:t xml:space="preserve">should be a) free to engage services (including prayer) that they deem helpful to them, and b) no Christian should fear litigation if they </w:t>
      </w:r>
      <w:r w:rsidR="00173985" w:rsidRPr="004F5577">
        <w:rPr>
          <w:rFonts w:asciiTheme="minorHAnsi" w:eastAsiaTheme="minorHAnsi" w:hAnsiTheme="minorHAnsi" w:cstheme="minorBidi"/>
          <w:sz w:val="22"/>
          <w:szCs w:val="22"/>
          <w:lang w:eastAsia="en-US"/>
        </w:rPr>
        <w:t xml:space="preserve">simply </w:t>
      </w:r>
      <w:r w:rsidRPr="004F5577">
        <w:rPr>
          <w:rFonts w:asciiTheme="minorHAnsi" w:eastAsiaTheme="minorHAnsi" w:hAnsiTheme="minorHAnsi" w:cstheme="minorBidi"/>
          <w:sz w:val="22"/>
          <w:szCs w:val="22"/>
          <w:lang w:eastAsia="en-US"/>
        </w:rPr>
        <w:t>choose to pray for someone</w:t>
      </w:r>
      <w:r w:rsidR="008C50D1" w:rsidRPr="004F5577">
        <w:rPr>
          <w:rFonts w:asciiTheme="minorHAnsi" w:eastAsiaTheme="minorHAnsi" w:hAnsiTheme="minorHAnsi" w:cstheme="minorBidi"/>
          <w:sz w:val="22"/>
          <w:szCs w:val="22"/>
          <w:lang w:eastAsia="en-US"/>
        </w:rPr>
        <w:t>.</w:t>
      </w:r>
    </w:p>
    <w:p w14:paraId="7A51111A" w14:textId="77777777" w:rsidR="00091276" w:rsidRDefault="00091276" w:rsidP="00091276">
      <w:pPr>
        <w:pStyle w:val="ListParagraph"/>
        <w:spacing w:after="240" w:line="276" w:lineRule="auto"/>
        <w:ind w:left="1080"/>
        <w:contextualSpacing w:val="0"/>
      </w:pPr>
    </w:p>
    <w:p w14:paraId="30E26CFF" w14:textId="2BCBAEE7" w:rsidR="00DD01BE" w:rsidRPr="00351854" w:rsidRDefault="00283E2C" w:rsidP="00DD01BE">
      <w:pPr>
        <w:rPr>
          <w:b/>
          <w:bCs/>
        </w:rPr>
      </w:pPr>
      <w:r>
        <w:rPr>
          <w:b/>
          <w:bCs/>
        </w:rPr>
        <w:t>c</w:t>
      </w:r>
      <w:r w:rsidR="00DD01BE">
        <w:rPr>
          <w:b/>
          <w:bCs/>
        </w:rPr>
        <w:t xml:space="preserve">.  </w:t>
      </w:r>
      <w:proofErr w:type="gramStart"/>
      <w:r w:rsidR="00DD01BE" w:rsidRPr="004304C6">
        <w:rPr>
          <w:b/>
          <w:bCs/>
          <w:i/>
          <w:iCs/>
        </w:rPr>
        <w:t>Vilification</w:t>
      </w:r>
      <w:r w:rsidR="006A42FD">
        <w:rPr>
          <w:b/>
          <w:bCs/>
          <w:i/>
          <w:iCs/>
        </w:rPr>
        <w:t xml:space="preserve">  (</w:t>
      </w:r>
      <w:proofErr w:type="gramEnd"/>
      <w:r w:rsidR="006A42FD">
        <w:rPr>
          <w:b/>
          <w:bCs/>
          <w:i/>
          <w:iCs/>
        </w:rPr>
        <w:t>p 25,  p150-154)</w:t>
      </w:r>
    </w:p>
    <w:p w14:paraId="57A30466" w14:textId="77777777" w:rsidR="008834FC" w:rsidRDefault="008834FC" w:rsidP="001C39F1">
      <w:pPr>
        <w:jc w:val="both"/>
      </w:pPr>
      <w:r>
        <w:t>The Discussion Paper canvases the idea of introducing broad ranging anti-vilification laws. I oppose the introduction of anti-vilification laws for the following reasons:</w:t>
      </w:r>
    </w:p>
    <w:p w14:paraId="75CD7F14" w14:textId="77777777" w:rsidR="009A367C" w:rsidRDefault="008834FC" w:rsidP="005F552E">
      <w:pPr>
        <w:pStyle w:val="ListParagraph"/>
        <w:numPr>
          <w:ilvl w:val="0"/>
          <w:numId w:val="25"/>
        </w:numPr>
        <w:jc w:val="both"/>
      </w:pPr>
      <w:r>
        <w:t xml:space="preserve">Vilification, as pointed out in the Discussion Paper </w:t>
      </w:r>
      <w:r w:rsidR="009A367C">
        <w:t>(</w:t>
      </w:r>
      <w:r>
        <w:t>p</w:t>
      </w:r>
      <w:r w:rsidR="009A367C">
        <w:t>.</w:t>
      </w:r>
      <w:r>
        <w:t>25</w:t>
      </w:r>
      <w:r w:rsidR="009A367C">
        <w:t>)</w:t>
      </w:r>
      <w:r>
        <w:t xml:space="preserve"> has been legally defined as ‘hate speech’. Activists frequently claim a person is engaging in ‘hate speech’ when someone is simply expressing a view that is different to their own. If such person is offended, they could say they felt ‘vilified’ without understanding the true definition of the word. </w:t>
      </w:r>
    </w:p>
    <w:p w14:paraId="69F85410" w14:textId="77777777" w:rsidR="00091067" w:rsidRDefault="00091067" w:rsidP="00091067">
      <w:pPr>
        <w:pStyle w:val="ListParagraph"/>
      </w:pPr>
    </w:p>
    <w:p w14:paraId="23EC9F5D" w14:textId="05E361BB" w:rsidR="008834FC" w:rsidRDefault="008834FC" w:rsidP="005F552E">
      <w:pPr>
        <w:pStyle w:val="ListParagraph"/>
        <w:numPr>
          <w:ilvl w:val="0"/>
          <w:numId w:val="25"/>
        </w:numPr>
        <w:jc w:val="both"/>
      </w:pPr>
      <w:r>
        <w:t xml:space="preserve">People’s definition and understanding of ‘vilification’ differ. </w:t>
      </w:r>
      <w:r w:rsidR="00091067">
        <w:t xml:space="preserve">One example is the </w:t>
      </w:r>
      <w:r>
        <w:t>ongoing case of</w:t>
      </w:r>
      <w:r w:rsidR="00091067">
        <w:t xml:space="preserve"> Mr.</w:t>
      </w:r>
      <w:r>
        <w:t xml:space="preserve"> Lyle Shelton</w:t>
      </w:r>
      <w:r w:rsidR="00091067">
        <w:t xml:space="preserve">, who was </w:t>
      </w:r>
      <w:r>
        <w:t>ordered to appear before the Queensland Human Rights Commission on the grounds that he vilified a trans person</w:t>
      </w:r>
      <w:r w:rsidR="00103FEA">
        <w:t xml:space="preserve"> by simply </w:t>
      </w:r>
      <w:r>
        <w:t xml:space="preserve">expressing </w:t>
      </w:r>
      <w:r w:rsidR="00103FEA">
        <w:t>his</w:t>
      </w:r>
      <w:r>
        <w:t xml:space="preserve"> view that </w:t>
      </w:r>
      <w:r w:rsidR="00103FEA">
        <w:t>drag queen</w:t>
      </w:r>
      <w:r>
        <w:t xml:space="preserve"> story times are not suitable for children</w:t>
      </w:r>
      <w:r w:rsidR="00335B6B">
        <w:t xml:space="preserve">. </w:t>
      </w:r>
      <w:r w:rsidR="0077110A">
        <w:t>In this instance, a</w:t>
      </w:r>
      <w:r w:rsidR="00335B6B">
        <w:t>nti-vilification</w:t>
      </w:r>
      <w:r>
        <w:t xml:space="preserve"> laws </w:t>
      </w:r>
      <w:r w:rsidR="0077110A">
        <w:t>were</w:t>
      </w:r>
      <w:r>
        <w:t xml:space="preserve"> used to silence </w:t>
      </w:r>
      <w:r w:rsidR="005B7B0A">
        <w:t xml:space="preserve">a personal </w:t>
      </w:r>
      <w:r>
        <w:t xml:space="preserve">belief. </w:t>
      </w:r>
      <w:r w:rsidR="005F552E">
        <w:t>                                                                                </w:t>
      </w:r>
      <w:r w:rsidR="005F552E">
        <w:br/>
      </w:r>
    </w:p>
    <w:p w14:paraId="4001E078" w14:textId="1702EE1C" w:rsidR="00BF1902" w:rsidRDefault="00DD01BE" w:rsidP="005F552E">
      <w:pPr>
        <w:pStyle w:val="ListParagraph"/>
        <w:numPr>
          <w:ilvl w:val="0"/>
          <w:numId w:val="25"/>
        </w:numPr>
        <w:jc w:val="both"/>
      </w:pPr>
      <w:r>
        <w:t xml:space="preserve">Any change to the Act should include </w:t>
      </w:r>
      <w:r w:rsidR="00034DDF">
        <w:t xml:space="preserve">a </w:t>
      </w:r>
      <w:r>
        <w:t xml:space="preserve">provision that a reasonable expression of faith made in a person’s own time </w:t>
      </w:r>
      <w:r w:rsidR="00034DDF">
        <w:t>cannot</w:t>
      </w:r>
      <w:r>
        <w:t xml:space="preserve"> be used by an employer to adversely affect that employee</w:t>
      </w:r>
      <w:r w:rsidR="00034DDF">
        <w:t xml:space="preserve">. </w:t>
      </w:r>
      <w:r>
        <w:br/>
      </w:r>
    </w:p>
    <w:p w14:paraId="395A40BB" w14:textId="77777777" w:rsidR="001F7412" w:rsidRDefault="001F7412">
      <w:r>
        <w:br w:type="page"/>
      </w:r>
    </w:p>
    <w:p w14:paraId="6FEC77CA" w14:textId="3072A615" w:rsidR="0092363A" w:rsidRDefault="00DD01BE" w:rsidP="005F552E">
      <w:pPr>
        <w:pStyle w:val="ListParagraph"/>
        <w:numPr>
          <w:ilvl w:val="0"/>
          <w:numId w:val="25"/>
        </w:numPr>
        <w:jc w:val="both"/>
      </w:pPr>
      <w:r>
        <w:lastRenderedPageBreak/>
        <w:t>A person should not be discriminated against or harassed on the basis of a statement of faith</w:t>
      </w:r>
      <w:r w:rsidR="00006B51">
        <w:t xml:space="preserve"> or expression</w:t>
      </w:r>
      <w:r>
        <w:t xml:space="preserve">. This </w:t>
      </w:r>
      <w:r w:rsidR="00006B51">
        <w:t>again is an</w:t>
      </w:r>
      <w:r>
        <w:t xml:space="preserve"> obligation under the</w:t>
      </w:r>
      <w:r w:rsidR="00006B51">
        <w:t xml:space="preserve"> International Covenant on Civil and Political Rights</w:t>
      </w:r>
      <w:r w:rsidR="00387285">
        <w:t xml:space="preserve"> (</w:t>
      </w:r>
      <w:r>
        <w:t>ICCPR</w:t>
      </w:r>
      <w:r w:rsidR="00387285">
        <w:t>)</w:t>
      </w:r>
      <w:r>
        <w:t xml:space="preserve"> </w:t>
      </w:r>
      <w:r w:rsidR="00CA20A9" w:rsidRPr="00CA20A9">
        <w:t>Article 18, Article 18 of the Universal Declaration of Human Rights, and the Declaration on the Elimination of All Forms of Intolerance and of Discrimination Based on Religion or Belief.</w:t>
      </w:r>
    </w:p>
    <w:p w14:paraId="230D276C" w14:textId="5977AC95" w:rsidR="00DD01BE" w:rsidRDefault="00DD01BE" w:rsidP="005F552E">
      <w:pPr>
        <w:pStyle w:val="ListParagraph"/>
        <w:ind w:left="1080"/>
        <w:jc w:val="both"/>
      </w:pPr>
    </w:p>
    <w:p w14:paraId="4AAE2D2E" w14:textId="768BD7F5" w:rsidR="00DD01BE" w:rsidRDefault="00DD01BE" w:rsidP="005F552E">
      <w:pPr>
        <w:pStyle w:val="ListParagraph"/>
        <w:numPr>
          <w:ilvl w:val="0"/>
          <w:numId w:val="25"/>
        </w:numPr>
        <w:jc w:val="both"/>
      </w:pPr>
      <w:r>
        <w:t xml:space="preserve">A recent public opinion poll (The Australian, Sept 21,2021 – </w:t>
      </w:r>
      <w:r w:rsidRPr="004C69CF">
        <w:rPr>
          <w:i/>
        </w:rPr>
        <w:t>Majority supports religious freedoms</w:t>
      </w:r>
      <w:r>
        <w:t>) found 65% of respondents supported such protections being introduced</w:t>
      </w:r>
      <w:r w:rsidR="00B21929">
        <w:t xml:space="preserve"> and maintained. </w:t>
      </w:r>
    </w:p>
    <w:p w14:paraId="6DA692D2" w14:textId="77777777" w:rsidR="009760FB" w:rsidRDefault="009760FB" w:rsidP="00292EC0">
      <w:pPr>
        <w:pStyle w:val="NoSpacing"/>
        <w:ind w:left="720"/>
      </w:pPr>
    </w:p>
    <w:p w14:paraId="1F2C595A" w14:textId="3D8A503B" w:rsidR="005F486A" w:rsidRPr="000E3AC3" w:rsidRDefault="005F486A" w:rsidP="00EA3A05">
      <w:pPr>
        <w:pStyle w:val="NoSpacing"/>
        <w:numPr>
          <w:ilvl w:val="0"/>
          <w:numId w:val="7"/>
        </w:numPr>
        <w:rPr>
          <w:b/>
          <w:bCs/>
          <w:u w:val="single"/>
        </w:rPr>
      </w:pPr>
      <w:r w:rsidRPr="000E3AC3">
        <w:rPr>
          <w:b/>
          <w:bCs/>
          <w:u w:val="single"/>
        </w:rPr>
        <w:t xml:space="preserve">Personalising </w:t>
      </w:r>
      <w:r w:rsidR="000E3AC3" w:rsidRPr="000E3AC3">
        <w:rPr>
          <w:b/>
          <w:bCs/>
          <w:u w:val="single"/>
        </w:rPr>
        <w:t>your</w:t>
      </w:r>
      <w:r w:rsidRPr="000E3AC3">
        <w:rPr>
          <w:b/>
          <w:bCs/>
          <w:u w:val="single"/>
        </w:rPr>
        <w:t xml:space="preserve"> submission: </w:t>
      </w:r>
    </w:p>
    <w:p w14:paraId="78059D34" w14:textId="1F49197D" w:rsidR="00E0026C" w:rsidRPr="005F486A" w:rsidRDefault="00E0026C" w:rsidP="000E3AC3">
      <w:pPr>
        <w:pStyle w:val="NoSpacing"/>
        <w:ind w:left="360"/>
        <w:rPr>
          <w:b/>
          <w:bCs/>
        </w:rPr>
      </w:pPr>
      <w:r w:rsidRPr="005F486A">
        <w:rPr>
          <w:b/>
          <w:bCs/>
        </w:rPr>
        <w:t>Why removing exemptions</w:t>
      </w:r>
      <w:r w:rsidR="00F86919">
        <w:rPr>
          <w:b/>
          <w:bCs/>
        </w:rPr>
        <w:t xml:space="preserve"> might p</w:t>
      </w:r>
      <w:r w:rsidR="00C55D0C">
        <w:rPr>
          <w:b/>
          <w:bCs/>
        </w:rPr>
        <w:t xml:space="preserve">rove </w:t>
      </w:r>
      <w:r w:rsidRPr="005F486A">
        <w:rPr>
          <w:b/>
          <w:bCs/>
        </w:rPr>
        <w:t>proble</w:t>
      </w:r>
      <w:r w:rsidR="009E64C5" w:rsidRPr="005F486A">
        <w:rPr>
          <w:b/>
          <w:bCs/>
        </w:rPr>
        <w:t>m</w:t>
      </w:r>
      <w:r w:rsidRPr="005F486A">
        <w:rPr>
          <w:b/>
          <w:bCs/>
        </w:rPr>
        <w:t>atic</w:t>
      </w:r>
      <w:r w:rsidR="00292EC0" w:rsidRPr="005F486A">
        <w:rPr>
          <w:b/>
          <w:bCs/>
        </w:rPr>
        <w:t>:</w:t>
      </w:r>
    </w:p>
    <w:p w14:paraId="63E0A628" w14:textId="12A2B9D0" w:rsidR="00E0026C" w:rsidRDefault="002B1971" w:rsidP="00E0026C">
      <w:pPr>
        <w:pStyle w:val="NoSpacing"/>
        <w:numPr>
          <w:ilvl w:val="1"/>
          <w:numId w:val="7"/>
        </w:numPr>
      </w:pPr>
      <w:r>
        <w:t>As a pastor, parent, family member</w:t>
      </w:r>
      <w:r w:rsidR="00D47205">
        <w:t xml:space="preserve">, </w:t>
      </w:r>
      <w:r w:rsidR="00AA4F73">
        <w:t xml:space="preserve">Christian </w:t>
      </w:r>
      <w:r w:rsidR="00DC1E0E">
        <w:t>leader</w:t>
      </w:r>
      <w:r>
        <w:t xml:space="preserve">, </w:t>
      </w:r>
      <w:r w:rsidR="00DC1E0E">
        <w:t>w</w:t>
      </w:r>
      <w:r w:rsidR="00E0026C" w:rsidRPr="00292EC0">
        <w:t xml:space="preserve">ill </w:t>
      </w:r>
      <w:r w:rsidR="007B651E">
        <w:t>these</w:t>
      </w:r>
      <w:r w:rsidR="00C55D0C">
        <w:t xml:space="preserve"> above</w:t>
      </w:r>
      <w:r w:rsidR="007B651E">
        <w:t xml:space="preserve"> </w:t>
      </w:r>
      <w:r w:rsidR="00B73D33">
        <w:t xml:space="preserve">changes </w:t>
      </w:r>
      <w:r w:rsidR="00D47205">
        <w:t>affect</w:t>
      </w:r>
      <w:r w:rsidR="00E0026C" w:rsidRPr="00292EC0">
        <w:t xml:space="preserve"> you? If yes, how? </w:t>
      </w:r>
    </w:p>
    <w:p w14:paraId="591AE5EF" w14:textId="612F8B26" w:rsidR="00292EC0" w:rsidRDefault="00292EC0" w:rsidP="00E0026C">
      <w:pPr>
        <w:pStyle w:val="NoSpacing"/>
        <w:numPr>
          <w:ilvl w:val="1"/>
          <w:numId w:val="7"/>
        </w:numPr>
      </w:pPr>
      <w:r w:rsidRPr="00292EC0">
        <w:t>Other reasons why you do not agree with exemptions being removed</w:t>
      </w:r>
      <w:r>
        <w:t xml:space="preserve">? </w:t>
      </w:r>
    </w:p>
    <w:p w14:paraId="0753E15E" w14:textId="77777777" w:rsidR="00B73D33" w:rsidRPr="00292EC0" w:rsidRDefault="00B73D33" w:rsidP="00B73D33">
      <w:pPr>
        <w:pStyle w:val="NoSpacing"/>
        <w:numPr>
          <w:ilvl w:val="1"/>
          <w:numId w:val="7"/>
        </w:numPr>
      </w:pPr>
      <w:r>
        <w:t>Any other observations or feedback given the above key points?</w:t>
      </w:r>
    </w:p>
    <w:p w14:paraId="5740259D" w14:textId="77777777" w:rsidR="00E0026C" w:rsidRPr="00292EC0" w:rsidRDefault="00E0026C" w:rsidP="00E0026C">
      <w:pPr>
        <w:pStyle w:val="NoSpacing"/>
        <w:ind w:left="720"/>
      </w:pPr>
    </w:p>
    <w:p w14:paraId="2FB94D22" w14:textId="77777777" w:rsidR="006D0D0B" w:rsidRDefault="006D0D0B" w:rsidP="006D0D0B">
      <w:pPr>
        <w:jc w:val="both"/>
      </w:pPr>
    </w:p>
    <w:p w14:paraId="0FE485F2" w14:textId="4CF36011" w:rsidR="006D0D0B" w:rsidRDefault="003F2388" w:rsidP="006D0D0B">
      <w:pPr>
        <w:jc w:val="both"/>
        <w:rPr>
          <w:rFonts w:cs="Helvetica"/>
        </w:rPr>
      </w:pPr>
      <w:r>
        <w:t xml:space="preserve">For many Christians, the </w:t>
      </w:r>
      <w:r w:rsidRPr="00C95464">
        <w:t xml:space="preserve">issue is not to have freedom to discriminate, but the freedom to select </w:t>
      </w:r>
      <w:r>
        <w:t xml:space="preserve">and live out one’s Christian belief. </w:t>
      </w:r>
      <w:r w:rsidR="00DE35BD">
        <w:rPr>
          <w:rFonts w:cs="Helvetica"/>
        </w:rPr>
        <w:t>My</w:t>
      </w:r>
      <w:r>
        <w:rPr>
          <w:rFonts w:cs="Helvetica"/>
        </w:rPr>
        <w:t xml:space="preserve"> hope and expectation </w:t>
      </w:r>
      <w:proofErr w:type="gramStart"/>
      <w:r>
        <w:rPr>
          <w:rFonts w:cs="Helvetica"/>
        </w:rPr>
        <w:t>is</w:t>
      </w:r>
      <w:proofErr w:type="gramEnd"/>
      <w:r>
        <w:rPr>
          <w:rFonts w:cs="Helvetica"/>
        </w:rPr>
        <w:t xml:space="preserve"> that the Law Reform Commission provides balanced recommendations that </w:t>
      </w:r>
      <w:r w:rsidRPr="00334085">
        <w:rPr>
          <w:rFonts w:cs="Helvetica"/>
        </w:rPr>
        <w:t xml:space="preserve">practically address </w:t>
      </w:r>
      <w:r>
        <w:rPr>
          <w:rFonts w:cs="Helvetica"/>
        </w:rPr>
        <w:t>some of these</w:t>
      </w:r>
      <w:r w:rsidRPr="00334085">
        <w:rPr>
          <w:rFonts w:cs="Helvetica"/>
        </w:rPr>
        <w:t xml:space="preserve"> conflicts</w:t>
      </w:r>
      <w:r>
        <w:rPr>
          <w:rFonts w:cs="Helvetica"/>
        </w:rPr>
        <w:t xml:space="preserve">, to ensure all sides of the community can enjoy their fundamental freedoms without removing the right of someone else. </w:t>
      </w:r>
    </w:p>
    <w:p w14:paraId="54506896" w14:textId="137523A1" w:rsidR="009E71CD" w:rsidRPr="00354466" w:rsidRDefault="003F2388" w:rsidP="006D0D0B">
      <w:pPr>
        <w:jc w:val="both"/>
        <w:rPr>
          <w:rFonts w:ascii="Calibri" w:hAnsi="Calibri" w:cs="Calibri"/>
        </w:rPr>
      </w:pPr>
      <w:r>
        <w:rPr>
          <w:rFonts w:cs="Helvetica"/>
        </w:rPr>
        <w:t xml:space="preserve">Expression of faith </w:t>
      </w:r>
      <w:r w:rsidRPr="00334085">
        <w:rPr>
          <w:rFonts w:cs="Helvetica"/>
        </w:rPr>
        <w:t xml:space="preserve">should not be viewed as an unwelcome element </w:t>
      </w:r>
      <w:r>
        <w:rPr>
          <w:rFonts w:cs="Helvetica"/>
        </w:rPr>
        <w:t>in</w:t>
      </w:r>
      <w:r w:rsidRPr="00334085">
        <w:rPr>
          <w:rFonts w:cs="Helvetica"/>
        </w:rPr>
        <w:t xml:space="preserve"> society but </w:t>
      </w:r>
      <w:r>
        <w:rPr>
          <w:rFonts w:cs="Helvetica"/>
        </w:rPr>
        <w:t>rather as</w:t>
      </w:r>
      <w:r w:rsidRPr="00334085">
        <w:rPr>
          <w:rFonts w:cs="Helvetica"/>
        </w:rPr>
        <w:t xml:space="preserve"> an important part of the moral and compassionate social fabric</w:t>
      </w:r>
      <w:r>
        <w:rPr>
          <w:rFonts w:cs="Helvetica"/>
        </w:rPr>
        <w:t xml:space="preserve"> of our society</w:t>
      </w:r>
      <w:r w:rsidRPr="00334085">
        <w:rPr>
          <w:rFonts w:cs="Helvetica"/>
        </w:rPr>
        <w:t>.</w:t>
      </w:r>
      <w:r>
        <w:rPr>
          <w:rFonts w:cs="Helvetica"/>
        </w:rPr>
        <w:t xml:space="preserve"> </w:t>
      </w:r>
    </w:p>
    <w:sectPr w:rsidR="009E71CD" w:rsidRPr="00354466" w:rsidSect="00091121">
      <w:footerReference w:type="default" r:id="rId12"/>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E4A5" w14:textId="77777777" w:rsidR="00ED0D0A" w:rsidRDefault="00ED0D0A" w:rsidP="00E71B58">
      <w:pPr>
        <w:spacing w:after="0" w:line="240" w:lineRule="auto"/>
      </w:pPr>
      <w:r>
        <w:separator/>
      </w:r>
    </w:p>
  </w:endnote>
  <w:endnote w:type="continuationSeparator" w:id="0">
    <w:p w14:paraId="12C8AE9B" w14:textId="77777777" w:rsidR="00ED0D0A" w:rsidRDefault="00ED0D0A" w:rsidP="00E7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325855"/>
      <w:docPartObj>
        <w:docPartGallery w:val="Page Numbers (Bottom of Page)"/>
        <w:docPartUnique/>
      </w:docPartObj>
    </w:sdtPr>
    <w:sdtEndPr>
      <w:rPr>
        <w:noProof/>
      </w:rPr>
    </w:sdtEndPr>
    <w:sdtContent>
      <w:p w14:paraId="2AD44BA7" w14:textId="6393250D" w:rsidR="00084D91" w:rsidRDefault="00084D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B52974" w14:textId="77777777" w:rsidR="00084D91" w:rsidRDefault="00084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DBCF" w14:textId="77777777" w:rsidR="00ED0D0A" w:rsidRDefault="00ED0D0A" w:rsidP="00E71B58">
      <w:pPr>
        <w:spacing w:after="0" w:line="240" w:lineRule="auto"/>
      </w:pPr>
      <w:r>
        <w:separator/>
      </w:r>
    </w:p>
  </w:footnote>
  <w:footnote w:type="continuationSeparator" w:id="0">
    <w:p w14:paraId="6135ED41" w14:textId="77777777" w:rsidR="00ED0D0A" w:rsidRDefault="00ED0D0A" w:rsidP="00E71B58">
      <w:pPr>
        <w:spacing w:after="0" w:line="240" w:lineRule="auto"/>
      </w:pPr>
      <w:r>
        <w:continuationSeparator/>
      </w:r>
    </w:p>
  </w:footnote>
  <w:footnote w:id="1">
    <w:p w14:paraId="2893CBD5" w14:textId="6853F8BC" w:rsidR="00E71B58" w:rsidRDefault="00E71B58">
      <w:pPr>
        <w:pStyle w:val="FootnoteText"/>
      </w:pPr>
      <w:r>
        <w:rPr>
          <w:rStyle w:val="FootnoteReference"/>
        </w:rPr>
        <w:footnoteRef/>
      </w:r>
      <w:r>
        <w:t xml:space="preserve"> Feminist Legal Clinic</w:t>
      </w:r>
      <w:r w:rsidR="009D6FB8">
        <w:t>. Submission to Law Reform Commission relating to issues of sex and gender. 19 October 201</w:t>
      </w:r>
      <w:r w:rsidR="00D937CF">
        <w:t>8</w:t>
      </w:r>
      <w:r w:rsidR="009D6FB8">
        <w:t xml:space="preserve">, page </w:t>
      </w:r>
      <w:r w:rsidR="00D937CF">
        <w:t xml:space="preserve">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0AC"/>
    <w:multiLevelType w:val="hybridMultilevel"/>
    <w:tmpl w:val="EF4E3972"/>
    <w:lvl w:ilvl="0" w:tplc="513849C2">
      <w:start w:val="1"/>
      <w:numFmt w:val="decimal"/>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A68A0"/>
    <w:multiLevelType w:val="hybridMultilevel"/>
    <w:tmpl w:val="2AE03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515DBC"/>
    <w:multiLevelType w:val="multilevel"/>
    <w:tmpl w:val="8FEA9A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0319E6"/>
    <w:multiLevelType w:val="hybridMultilevel"/>
    <w:tmpl w:val="638EC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95A5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1D76C3"/>
    <w:multiLevelType w:val="hybridMultilevel"/>
    <w:tmpl w:val="F2BE2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D57C2B"/>
    <w:multiLevelType w:val="hybridMultilevel"/>
    <w:tmpl w:val="9D682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24F73"/>
    <w:multiLevelType w:val="multilevel"/>
    <w:tmpl w:val="E968BC30"/>
    <w:lvl w:ilvl="0">
      <w:start w:val="9"/>
      <w:numFmt w:val="upperRoman"/>
      <w:lvlText w:val="%1."/>
      <w:lvlJc w:val="right"/>
      <w:pPr>
        <w:ind w:left="1080" w:hanging="360"/>
      </w:pPr>
      <w:rPr>
        <w:rFonts w:hint="default"/>
        <w:b w:val="0"/>
        <w:bCs w:val="0"/>
      </w:rPr>
    </w:lvl>
    <w:lvl w:ilvl="1">
      <w:start w:val="1"/>
      <w:numFmt w:val="upperRoman"/>
      <w:lvlText w:val="%2."/>
      <w:lvlJc w:val="right"/>
      <w:pPr>
        <w:ind w:left="1876" w:hanging="360"/>
      </w:pPr>
      <w:rPr>
        <w:rFonts w:hint="default"/>
      </w:rPr>
    </w:lvl>
    <w:lvl w:ilvl="2">
      <w:start w:val="1"/>
      <w:numFmt w:val="lowerRoman"/>
      <w:lvlText w:val="%3)"/>
      <w:lvlJc w:val="left"/>
      <w:pPr>
        <w:ind w:left="2236" w:hanging="36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left"/>
      <w:pPr>
        <w:ind w:left="3316" w:hanging="36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036" w:hanging="360"/>
      </w:pPr>
      <w:rPr>
        <w:rFonts w:hint="default"/>
      </w:rPr>
    </w:lvl>
    <w:lvl w:ilvl="8">
      <w:start w:val="1"/>
      <w:numFmt w:val="lowerRoman"/>
      <w:lvlText w:val="%9."/>
      <w:lvlJc w:val="left"/>
      <w:pPr>
        <w:ind w:left="4396" w:hanging="360"/>
      </w:pPr>
      <w:rPr>
        <w:rFonts w:hint="default"/>
      </w:rPr>
    </w:lvl>
  </w:abstractNum>
  <w:abstractNum w:abstractNumId="8" w15:restartNumberingAfterBreak="0">
    <w:nsid w:val="32B80162"/>
    <w:multiLevelType w:val="multilevel"/>
    <w:tmpl w:val="91481378"/>
    <w:lvl w:ilvl="0">
      <w:start w:val="1"/>
      <w:numFmt w:val="decimal"/>
      <w:lvlText w:val="%1."/>
      <w:lvlJc w:val="left"/>
      <w:pPr>
        <w:ind w:left="1080" w:hanging="360"/>
      </w:pPr>
      <w:rPr>
        <w:rFonts w:hint="default"/>
        <w:b w:val="0"/>
        <w:bCs w:val="0"/>
      </w:rPr>
    </w:lvl>
    <w:lvl w:ilvl="1">
      <w:start w:val="1"/>
      <w:numFmt w:val="upperRoman"/>
      <w:lvlText w:val="%2."/>
      <w:lvlJc w:val="right"/>
      <w:pPr>
        <w:ind w:left="1876" w:hanging="360"/>
      </w:pPr>
      <w:rPr>
        <w:rFonts w:hint="default"/>
      </w:rPr>
    </w:lvl>
    <w:lvl w:ilvl="2">
      <w:start w:val="1"/>
      <w:numFmt w:val="lowerRoman"/>
      <w:lvlText w:val="%3)"/>
      <w:lvlJc w:val="left"/>
      <w:pPr>
        <w:ind w:left="2236" w:hanging="36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left"/>
      <w:pPr>
        <w:ind w:left="3316" w:hanging="36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036" w:hanging="360"/>
      </w:pPr>
      <w:rPr>
        <w:rFonts w:hint="default"/>
      </w:rPr>
    </w:lvl>
    <w:lvl w:ilvl="8">
      <w:start w:val="1"/>
      <w:numFmt w:val="lowerRoman"/>
      <w:lvlText w:val="%9."/>
      <w:lvlJc w:val="left"/>
      <w:pPr>
        <w:ind w:left="4396" w:hanging="360"/>
      </w:pPr>
      <w:rPr>
        <w:rFonts w:hint="default"/>
      </w:rPr>
    </w:lvl>
  </w:abstractNum>
  <w:abstractNum w:abstractNumId="9" w15:restartNumberingAfterBreak="0">
    <w:nsid w:val="39720D65"/>
    <w:multiLevelType w:val="multilevel"/>
    <w:tmpl w:val="2B329B78"/>
    <w:lvl w:ilvl="0">
      <w:start w:val="1"/>
      <w:numFmt w:val="upperRoman"/>
      <w:lvlText w:val="%1."/>
      <w:lvlJc w:val="right"/>
      <w:pPr>
        <w:ind w:left="1080" w:hanging="360"/>
      </w:pPr>
      <w:rPr>
        <w:rFonts w:hint="default"/>
        <w:b w:val="0"/>
        <w:bCs w:val="0"/>
      </w:rPr>
    </w:lvl>
    <w:lvl w:ilvl="1">
      <w:start w:val="1"/>
      <w:numFmt w:val="upperRoman"/>
      <w:lvlText w:val="%2."/>
      <w:lvlJc w:val="right"/>
      <w:pPr>
        <w:ind w:left="1876" w:hanging="360"/>
      </w:pPr>
      <w:rPr>
        <w:rFonts w:hint="default"/>
      </w:rPr>
    </w:lvl>
    <w:lvl w:ilvl="2">
      <w:start w:val="1"/>
      <w:numFmt w:val="lowerRoman"/>
      <w:lvlText w:val="%3)"/>
      <w:lvlJc w:val="left"/>
      <w:pPr>
        <w:ind w:left="2236" w:hanging="36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left"/>
      <w:pPr>
        <w:ind w:left="3316" w:hanging="36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036" w:hanging="360"/>
      </w:pPr>
      <w:rPr>
        <w:rFonts w:hint="default"/>
      </w:rPr>
    </w:lvl>
    <w:lvl w:ilvl="8">
      <w:start w:val="1"/>
      <w:numFmt w:val="lowerRoman"/>
      <w:lvlText w:val="%9."/>
      <w:lvlJc w:val="left"/>
      <w:pPr>
        <w:ind w:left="4396" w:hanging="360"/>
      </w:pPr>
      <w:rPr>
        <w:rFonts w:hint="default"/>
      </w:rPr>
    </w:lvl>
  </w:abstractNum>
  <w:abstractNum w:abstractNumId="10" w15:restartNumberingAfterBreak="0">
    <w:nsid w:val="3ACA1CA6"/>
    <w:multiLevelType w:val="hybridMultilevel"/>
    <w:tmpl w:val="6EF2A790"/>
    <w:lvl w:ilvl="0" w:tplc="A926B62E">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21A2B"/>
    <w:multiLevelType w:val="hybridMultilevel"/>
    <w:tmpl w:val="A852DD48"/>
    <w:lvl w:ilvl="0" w:tplc="E96A1C2E">
      <w:start w:val="6"/>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C4341C"/>
    <w:multiLevelType w:val="multilevel"/>
    <w:tmpl w:val="8FEA9A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5D4D98"/>
    <w:multiLevelType w:val="hybridMultilevel"/>
    <w:tmpl w:val="922074F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F85AC0"/>
    <w:multiLevelType w:val="hybridMultilevel"/>
    <w:tmpl w:val="A5EE2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A347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412DED"/>
    <w:multiLevelType w:val="multilevel"/>
    <w:tmpl w:val="2F4E2C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C5DCF"/>
    <w:multiLevelType w:val="multilevel"/>
    <w:tmpl w:val="369AFDB8"/>
    <w:lvl w:ilvl="0">
      <w:start w:val="1"/>
      <w:numFmt w:val="decimal"/>
      <w:lvlText w:val="%1."/>
      <w:lvlJc w:val="left"/>
      <w:pPr>
        <w:ind w:left="1080" w:hanging="360"/>
      </w:pPr>
      <w:rPr>
        <w:rFonts w:hint="default"/>
        <w:b w:val="0"/>
        <w:bCs w:val="0"/>
      </w:rPr>
    </w:lvl>
    <w:lvl w:ilvl="1">
      <w:start w:val="1"/>
      <w:numFmt w:val="upperRoman"/>
      <w:lvlText w:val="%2."/>
      <w:lvlJc w:val="right"/>
      <w:pPr>
        <w:ind w:left="1876" w:hanging="360"/>
      </w:pPr>
      <w:rPr>
        <w:rFonts w:hint="default"/>
      </w:rPr>
    </w:lvl>
    <w:lvl w:ilvl="2">
      <w:start w:val="1"/>
      <w:numFmt w:val="lowerRoman"/>
      <w:lvlText w:val="%3)"/>
      <w:lvlJc w:val="left"/>
      <w:pPr>
        <w:ind w:left="2236" w:hanging="36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left"/>
      <w:pPr>
        <w:ind w:left="3316" w:hanging="36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036" w:hanging="360"/>
      </w:pPr>
      <w:rPr>
        <w:rFonts w:hint="default"/>
      </w:rPr>
    </w:lvl>
    <w:lvl w:ilvl="8">
      <w:start w:val="1"/>
      <w:numFmt w:val="lowerRoman"/>
      <w:lvlText w:val="%9."/>
      <w:lvlJc w:val="left"/>
      <w:pPr>
        <w:ind w:left="4396" w:hanging="360"/>
      </w:pPr>
      <w:rPr>
        <w:rFonts w:hint="default"/>
      </w:rPr>
    </w:lvl>
  </w:abstractNum>
  <w:abstractNum w:abstractNumId="18" w15:restartNumberingAfterBreak="0">
    <w:nsid w:val="6B32203B"/>
    <w:multiLevelType w:val="multilevel"/>
    <w:tmpl w:val="8FEA9A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C33211"/>
    <w:multiLevelType w:val="multilevel"/>
    <w:tmpl w:val="8FEA9A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9370E1"/>
    <w:multiLevelType w:val="multilevel"/>
    <w:tmpl w:val="8FEA9A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DD7107"/>
    <w:multiLevelType w:val="multilevel"/>
    <w:tmpl w:val="2B329B78"/>
    <w:lvl w:ilvl="0">
      <w:start w:val="1"/>
      <w:numFmt w:val="upperRoman"/>
      <w:lvlText w:val="%1."/>
      <w:lvlJc w:val="right"/>
      <w:pPr>
        <w:ind w:left="1080" w:hanging="360"/>
      </w:pPr>
      <w:rPr>
        <w:rFonts w:hint="default"/>
        <w:b w:val="0"/>
        <w:bCs w:val="0"/>
      </w:rPr>
    </w:lvl>
    <w:lvl w:ilvl="1">
      <w:start w:val="1"/>
      <w:numFmt w:val="upperRoman"/>
      <w:lvlText w:val="%2."/>
      <w:lvlJc w:val="right"/>
      <w:pPr>
        <w:ind w:left="1876" w:hanging="360"/>
      </w:pPr>
      <w:rPr>
        <w:rFonts w:hint="default"/>
      </w:rPr>
    </w:lvl>
    <w:lvl w:ilvl="2">
      <w:start w:val="1"/>
      <w:numFmt w:val="lowerRoman"/>
      <w:lvlText w:val="%3)"/>
      <w:lvlJc w:val="left"/>
      <w:pPr>
        <w:ind w:left="2236" w:hanging="36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left"/>
      <w:pPr>
        <w:ind w:left="3316" w:hanging="360"/>
      </w:pPr>
      <w:rPr>
        <w:rFonts w:hint="default"/>
      </w:rPr>
    </w:lvl>
    <w:lvl w:ilvl="6">
      <w:start w:val="1"/>
      <w:numFmt w:val="decimal"/>
      <w:lvlText w:val="%7."/>
      <w:lvlJc w:val="left"/>
      <w:pPr>
        <w:ind w:left="3676" w:hanging="360"/>
      </w:pPr>
      <w:rPr>
        <w:rFonts w:hint="default"/>
      </w:rPr>
    </w:lvl>
    <w:lvl w:ilvl="7">
      <w:start w:val="1"/>
      <w:numFmt w:val="lowerLetter"/>
      <w:lvlText w:val="%8."/>
      <w:lvlJc w:val="left"/>
      <w:pPr>
        <w:ind w:left="4036" w:hanging="360"/>
      </w:pPr>
      <w:rPr>
        <w:rFonts w:hint="default"/>
      </w:rPr>
    </w:lvl>
    <w:lvl w:ilvl="8">
      <w:start w:val="1"/>
      <w:numFmt w:val="lowerRoman"/>
      <w:lvlText w:val="%9."/>
      <w:lvlJc w:val="left"/>
      <w:pPr>
        <w:ind w:left="4396" w:hanging="360"/>
      </w:pPr>
      <w:rPr>
        <w:rFonts w:hint="default"/>
      </w:rPr>
    </w:lvl>
  </w:abstractNum>
  <w:abstractNum w:abstractNumId="22" w15:restartNumberingAfterBreak="0">
    <w:nsid w:val="772E7E09"/>
    <w:multiLevelType w:val="multilevel"/>
    <w:tmpl w:val="000A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6694B"/>
    <w:multiLevelType w:val="hybridMultilevel"/>
    <w:tmpl w:val="59F46B56"/>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9BC7D3A"/>
    <w:multiLevelType w:val="hybridMultilevel"/>
    <w:tmpl w:val="53BA819C"/>
    <w:lvl w:ilvl="0" w:tplc="C42075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4"/>
  </w:num>
  <w:num w:numId="4">
    <w:abstractNumId w:val="10"/>
  </w:num>
  <w:num w:numId="5">
    <w:abstractNumId w:val="1"/>
  </w:num>
  <w:num w:numId="6">
    <w:abstractNumId w:val="3"/>
  </w:num>
  <w:num w:numId="7">
    <w:abstractNumId w:val="19"/>
  </w:num>
  <w:num w:numId="8">
    <w:abstractNumId w:val="9"/>
  </w:num>
  <w:num w:numId="9">
    <w:abstractNumId w:val="13"/>
  </w:num>
  <w:num w:numId="10">
    <w:abstractNumId w:val="23"/>
  </w:num>
  <w:num w:numId="11">
    <w:abstractNumId w:val="15"/>
  </w:num>
  <w:num w:numId="12">
    <w:abstractNumId w:val="5"/>
  </w:num>
  <w:num w:numId="13">
    <w:abstractNumId w:val="6"/>
  </w:num>
  <w:num w:numId="14">
    <w:abstractNumId w:val="4"/>
  </w:num>
  <w:num w:numId="15">
    <w:abstractNumId w:val="7"/>
  </w:num>
  <w:num w:numId="16">
    <w:abstractNumId w:val="2"/>
  </w:num>
  <w:num w:numId="17">
    <w:abstractNumId w:val="20"/>
  </w:num>
  <w:num w:numId="18">
    <w:abstractNumId w:val="12"/>
  </w:num>
  <w:num w:numId="19">
    <w:abstractNumId w:val="18"/>
  </w:num>
  <w:num w:numId="20">
    <w:abstractNumId w:val="21"/>
  </w:num>
  <w:num w:numId="21">
    <w:abstractNumId w:val="22"/>
  </w:num>
  <w:num w:numId="22">
    <w:abstractNumId w:val="11"/>
  </w:num>
  <w:num w:numId="23">
    <w:abstractNumId w:val="0"/>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54"/>
    <w:rsid w:val="000047AF"/>
    <w:rsid w:val="00006B51"/>
    <w:rsid w:val="00010AC4"/>
    <w:rsid w:val="00034DDF"/>
    <w:rsid w:val="000377EF"/>
    <w:rsid w:val="00037B85"/>
    <w:rsid w:val="00060868"/>
    <w:rsid w:val="000736EB"/>
    <w:rsid w:val="000819C9"/>
    <w:rsid w:val="00082790"/>
    <w:rsid w:val="00083A42"/>
    <w:rsid w:val="00084D91"/>
    <w:rsid w:val="00091067"/>
    <w:rsid w:val="00091121"/>
    <w:rsid w:val="00091276"/>
    <w:rsid w:val="000972E8"/>
    <w:rsid w:val="000B1042"/>
    <w:rsid w:val="000B3186"/>
    <w:rsid w:val="000C6175"/>
    <w:rsid w:val="000C6C31"/>
    <w:rsid w:val="000D66A3"/>
    <w:rsid w:val="000E3AC3"/>
    <w:rsid w:val="000E5CDA"/>
    <w:rsid w:val="000F24E1"/>
    <w:rsid w:val="000F5D2A"/>
    <w:rsid w:val="000F5D59"/>
    <w:rsid w:val="00103FEA"/>
    <w:rsid w:val="00107DE2"/>
    <w:rsid w:val="0011129C"/>
    <w:rsid w:val="00141C94"/>
    <w:rsid w:val="001437F8"/>
    <w:rsid w:val="00152456"/>
    <w:rsid w:val="0015337B"/>
    <w:rsid w:val="00155C94"/>
    <w:rsid w:val="00165088"/>
    <w:rsid w:val="00173985"/>
    <w:rsid w:val="00180E2F"/>
    <w:rsid w:val="00191B1A"/>
    <w:rsid w:val="001B5DAD"/>
    <w:rsid w:val="001C39F1"/>
    <w:rsid w:val="001D0F81"/>
    <w:rsid w:val="001D3FF0"/>
    <w:rsid w:val="001E0628"/>
    <w:rsid w:val="001E2110"/>
    <w:rsid w:val="001F7412"/>
    <w:rsid w:val="002108C6"/>
    <w:rsid w:val="00211EB3"/>
    <w:rsid w:val="00230120"/>
    <w:rsid w:val="00242885"/>
    <w:rsid w:val="00272A84"/>
    <w:rsid w:val="00273D13"/>
    <w:rsid w:val="002745B4"/>
    <w:rsid w:val="002801F2"/>
    <w:rsid w:val="00282847"/>
    <w:rsid w:val="00283607"/>
    <w:rsid w:val="00283E2C"/>
    <w:rsid w:val="00290FCD"/>
    <w:rsid w:val="00292EC0"/>
    <w:rsid w:val="00294414"/>
    <w:rsid w:val="00294F0A"/>
    <w:rsid w:val="002B1971"/>
    <w:rsid w:val="002B5970"/>
    <w:rsid w:val="002C12EF"/>
    <w:rsid w:val="002E1095"/>
    <w:rsid w:val="002E26FF"/>
    <w:rsid w:val="002E2F67"/>
    <w:rsid w:val="003159FF"/>
    <w:rsid w:val="00323D57"/>
    <w:rsid w:val="00324E86"/>
    <w:rsid w:val="00327347"/>
    <w:rsid w:val="00334DBB"/>
    <w:rsid w:val="00335B6B"/>
    <w:rsid w:val="00354466"/>
    <w:rsid w:val="003810CD"/>
    <w:rsid w:val="00387285"/>
    <w:rsid w:val="003964D5"/>
    <w:rsid w:val="003A00D4"/>
    <w:rsid w:val="003C33A8"/>
    <w:rsid w:val="003C78CE"/>
    <w:rsid w:val="003E75A4"/>
    <w:rsid w:val="003F2388"/>
    <w:rsid w:val="003F68D8"/>
    <w:rsid w:val="003F7B5B"/>
    <w:rsid w:val="0040611E"/>
    <w:rsid w:val="00411021"/>
    <w:rsid w:val="00422A11"/>
    <w:rsid w:val="00423858"/>
    <w:rsid w:val="004240C7"/>
    <w:rsid w:val="004304C6"/>
    <w:rsid w:val="004378BB"/>
    <w:rsid w:val="00440A9B"/>
    <w:rsid w:val="00453E7E"/>
    <w:rsid w:val="0046496A"/>
    <w:rsid w:val="0048256A"/>
    <w:rsid w:val="004A4D39"/>
    <w:rsid w:val="004B4354"/>
    <w:rsid w:val="004C0B91"/>
    <w:rsid w:val="004D30A0"/>
    <w:rsid w:val="004E4DAE"/>
    <w:rsid w:val="004E6302"/>
    <w:rsid w:val="004F5577"/>
    <w:rsid w:val="00507D1A"/>
    <w:rsid w:val="005108A6"/>
    <w:rsid w:val="00527C54"/>
    <w:rsid w:val="00530E6C"/>
    <w:rsid w:val="00537705"/>
    <w:rsid w:val="00542A48"/>
    <w:rsid w:val="00543EFD"/>
    <w:rsid w:val="00592365"/>
    <w:rsid w:val="005A7317"/>
    <w:rsid w:val="005B6CE3"/>
    <w:rsid w:val="005B7B0A"/>
    <w:rsid w:val="005C6B89"/>
    <w:rsid w:val="005E2C96"/>
    <w:rsid w:val="005E32C9"/>
    <w:rsid w:val="005E7016"/>
    <w:rsid w:val="005F486A"/>
    <w:rsid w:val="005F552E"/>
    <w:rsid w:val="0063574C"/>
    <w:rsid w:val="00643C79"/>
    <w:rsid w:val="00657261"/>
    <w:rsid w:val="006611AC"/>
    <w:rsid w:val="0066423E"/>
    <w:rsid w:val="00674AF2"/>
    <w:rsid w:val="0067606D"/>
    <w:rsid w:val="00686B92"/>
    <w:rsid w:val="006A1521"/>
    <w:rsid w:val="006A42FD"/>
    <w:rsid w:val="006B3D8A"/>
    <w:rsid w:val="006C1962"/>
    <w:rsid w:val="006D0D0B"/>
    <w:rsid w:val="006E4602"/>
    <w:rsid w:val="007024B6"/>
    <w:rsid w:val="007121C6"/>
    <w:rsid w:val="00714587"/>
    <w:rsid w:val="007171D0"/>
    <w:rsid w:val="0074244F"/>
    <w:rsid w:val="007443C9"/>
    <w:rsid w:val="00744D89"/>
    <w:rsid w:val="00750F1D"/>
    <w:rsid w:val="007577D3"/>
    <w:rsid w:val="007606F2"/>
    <w:rsid w:val="0077110A"/>
    <w:rsid w:val="007B25D2"/>
    <w:rsid w:val="007B651E"/>
    <w:rsid w:val="007D4C6B"/>
    <w:rsid w:val="007D70D7"/>
    <w:rsid w:val="007F6032"/>
    <w:rsid w:val="00806432"/>
    <w:rsid w:val="00816D2A"/>
    <w:rsid w:val="00842FF8"/>
    <w:rsid w:val="0085586D"/>
    <w:rsid w:val="00865149"/>
    <w:rsid w:val="00867295"/>
    <w:rsid w:val="00872ECA"/>
    <w:rsid w:val="00877D67"/>
    <w:rsid w:val="0088283A"/>
    <w:rsid w:val="008834FC"/>
    <w:rsid w:val="00894698"/>
    <w:rsid w:val="008C50D1"/>
    <w:rsid w:val="008D12FD"/>
    <w:rsid w:val="008F7E85"/>
    <w:rsid w:val="0092363A"/>
    <w:rsid w:val="0092441E"/>
    <w:rsid w:val="009760FB"/>
    <w:rsid w:val="00976A11"/>
    <w:rsid w:val="00982D28"/>
    <w:rsid w:val="00996331"/>
    <w:rsid w:val="009A2532"/>
    <w:rsid w:val="009A367C"/>
    <w:rsid w:val="009A793D"/>
    <w:rsid w:val="009B3120"/>
    <w:rsid w:val="009B3811"/>
    <w:rsid w:val="009C6C1F"/>
    <w:rsid w:val="009D6FB8"/>
    <w:rsid w:val="009D778B"/>
    <w:rsid w:val="009E64C5"/>
    <w:rsid w:val="009E71CD"/>
    <w:rsid w:val="00A213A0"/>
    <w:rsid w:val="00A31AC4"/>
    <w:rsid w:val="00A52D83"/>
    <w:rsid w:val="00A53368"/>
    <w:rsid w:val="00A610BB"/>
    <w:rsid w:val="00A737A8"/>
    <w:rsid w:val="00A7560C"/>
    <w:rsid w:val="00A851CD"/>
    <w:rsid w:val="00A95041"/>
    <w:rsid w:val="00AA4F73"/>
    <w:rsid w:val="00AB1E62"/>
    <w:rsid w:val="00AC3DB0"/>
    <w:rsid w:val="00AE2F72"/>
    <w:rsid w:val="00B065D6"/>
    <w:rsid w:val="00B16FC4"/>
    <w:rsid w:val="00B1752E"/>
    <w:rsid w:val="00B21929"/>
    <w:rsid w:val="00B319DC"/>
    <w:rsid w:val="00B51564"/>
    <w:rsid w:val="00B678A2"/>
    <w:rsid w:val="00B73D33"/>
    <w:rsid w:val="00B81D34"/>
    <w:rsid w:val="00BA3239"/>
    <w:rsid w:val="00BA77D8"/>
    <w:rsid w:val="00BC5A95"/>
    <w:rsid w:val="00BE3D05"/>
    <w:rsid w:val="00BF1902"/>
    <w:rsid w:val="00C01EAA"/>
    <w:rsid w:val="00C36724"/>
    <w:rsid w:val="00C37349"/>
    <w:rsid w:val="00C439DA"/>
    <w:rsid w:val="00C55D0C"/>
    <w:rsid w:val="00C574D4"/>
    <w:rsid w:val="00C70C5F"/>
    <w:rsid w:val="00C87AE4"/>
    <w:rsid w:val="00C95BD6"/>
    <w:rsid w:val="00CA20A9"/>
    <w:rsid w:val="00CB10FE"/>
    <w:rsid w:val="00CC11D4"/>
    <w:rsid w:val="00CD759C"/>
    <w:rsid w:val="00CE243C"/>
    <w:rsid w:val="00CF0546"/>
    <w:rsid w:val="00D0190C"/>
    <w:rsid w:val="00D07C62"/>
    <w:rsid w:val="00D1054A"/>
    <w:rsid w:val="00D1449B"/>
    <w:rsid w:val="00D47205"/>
    <w:rsid w:val="00D513C7"/>
    <w:rsid w:val="00D559E9"/>
    <w:rsid w:val="00D71FC8"/>
    <w:rsid w:val="00D757B4"/>
    <w:rsid w:val="00D81C24"/>
    <w:rsid w:val="00D937CF"/>
    <w:rsid w:val="00DA6FB9"/>
    <w:rsid w:val="00DC1E0E"/>
    <w:rsid w:val="00DD01BE"/>
    <w:rsid w:val="00DD2B5C"/>
    <w:rsid w:val="00DD4D95"/>
    <w:rsid w:val="00DD6098"/>
    <w:rsid w:val="00DD77E9"/>
    <w:rsid w:val="00DE2E5A"/>
    <w:rsid w:val="00DE35BD"/>
    <w:rsid w:val="00DF4C68"/>
    <w:rsid w:val="00E0026C"/>
    <w:rsid w:val="00E02C42"/>
    <w:rsid w:val="00E05B04"/>
    <w:rsid w:val="00E11231"/>
    <w:rsid w:val="00E1400F"/>
    <w:rsid w:val="00E15ECB"/>
    <w:rsid w:val="00E172E0"/>
    <w:rsid w:val="00E25A39"/>
    <w:rsid w:val="00E44FAB"/>
    <w:rsid w:val="00E638E6"/>
    <w:rsid w:val="00E668A9"/>
    <w:rsid w:val="00E71B58"/>
    <w:rsid w:val="00E73AF9"/>
    <w:rsid w:val="00E759C0"/>
    <w:rsid w:val="00E76C54"/>
    <w:rsid w:val="00EA5B86"/>
    <w:rsid w:val="00EB0617"/>
    <w:rsid w:val="00EB2886"/>
    <w:rsid w:val="00EB5259"/>
    <w:rsid w:val="00EC32C8"/>
    <w:rsid w:val="00ED0D0A"/>
    <w:rsid w:val="00ED4017"/>
    <w:rsid w:val="00ED6508"/>
    <w:rsid w:val="00F03D88"/>
    <w:rsid w:val="00F058BE"/>
    <w:rsid w:val="00F32C7B"/>
    <w:rsid w:val="00F35ABF"/>
    <w:rsid w:val="00F4650A"/>
    <w:rsid w:val="00F80138"/>
    <w:rsid w:val="00F84774"/>
    <w:rsid w:val="00F86919"/>
    <w:rsid w:val="00F902DB"/>
    <w:rsid w:val="00F9323F"/>
    <w:rsid w:val="00FA21F0"/>
    <w:rsid w:val="00FA7923"/>
    <w:rsid w:val="00FB5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78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19C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C5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819C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819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819C9"/>
    <w:rPr>
      <w:b/>
      <w:bCs/>
    </w:rPr>
  </w:style>
  <w:style w:type="character" w:styleId="Hyperlink">
    <w:name w:val="Hyperlink"/>
    <w:basedOn w:val="DefaultParagraphFont"/>
    <w:uiPriority w:val="99"/>
    <w:semiHidden/>
    <w:unhideWhenUsed/>
    <w:rsid w:val="000819C9"/>
    <w:rPr>
      <w:color w:val="0000FF"/>
      <w:u w:val="single"/>
    </w:rPr>
  </w:style>
  <w:style w:type="paragraph" w:styleId="ListParagraph">
    <w:name w:val="List Paragraph"/>
    <w:basedOn w:val="Normal"/>
    <w:uiPriority w:val="34"/>
    <w:qFormat/>
    <w:rsid w:val="000819C9"/>
    <w:pPr>
      <w:ind w:left="720"/>
      <w:contextualSpacing/>
    </w:pPr>
  </w:style>
  <w:style w:type="paragraph" w:styleId="NoSpacing">
    <w:name w:val="No Spacing"/>
    <w:uiPriority w:val="1"/>
    <w:qFormat/>
    <w:rsid w:val="0088283A"/>
    <w:pPr>
      <w:spacing w:after="0" w:line="240" w:lineRule="auto"/>
    </w:pPr>
  </w:style>
  <w:style w:type="paragraph" w:styleId="FootnoteText">
    <w:name w:val="footnote text"/>
    <w:basedOn w:val="Normal"/>
    <w:link w:val="FootnoteTextChar"/>
    <w:uiPriority w:val="99"/>
    <w:semiHidden/>
    <w:unhideWhenUsed/>
    <w:rsid w:val="00E71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58"/>
    <w:rPr>
      <w:sz w:val="20"/>
      <w:szCs w:val="20"/>
    </w:rPr>
  </w:style>
  <w:style w:type="character" w:styleId="FootnoteReference">
    <w:name w:val="footnote reference"/>
    <w:basedOn w:val="DefaultParagraphFont"/>
    <w:uiPriority w:val="99"/>
    <w:semiHidden/>
    <w:unhideWhenUsed/>
    <w:rsid w:val="00E71B58"/>
    <w:rPr>
      <w:vertAlign w:val="superscript"/>
    </w:rPr>
  </w:style>
  <w:style w:type="paragraph" w:styleId="Header">
    <w:name w:val="header"/>
    <w:basedOn w:val="Normal"/>
    <w:link w:val="HeaderChar"/>
    <w:uiPriority w:val="99"/>
    <w:unhideWhenUsed/>
    <w:rsid w:val="00DE2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5A"/>
  </w:style>
  <w:style w:type="paragraph" w:styleId="Footer">
    <w:name w:val="footer"/>
    <w:basedOn w:val="Normal"/>
    <w:link w:val="FooterChar"/>
    <w:uiPriority w:val="99"/>
    <w:unhideWhenUsed/>
    <w:rsid w:val="00DE2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5A"/>
  </w:style>
  <w:style w:type="paragraph" w:customStyle="1" w:styleId="fa-gxi5nm">
    <w:name w:val="fa-gxi5nm"/>
    <w:basedOn w:val="Normal"/>
    <w:rsid w:val="002E10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ga0hm8">
    <w:name w:val="fa-ga0hm8"/>
    <w:basedOn w:val="Normal"/>
    <w:rsid w:val="002E109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41334">
      <w:bodyDiv w:val="1"/>
      <w:marLeft w:val="0"/>
      <w:marRight w:val="0"/>
      <w:marTop w:val="0"/>
      <w:marBottom w:val="0"/>
      <w:divBdr>
        <w:top w:val="none" w:sz="0" w:space="0" w:color="auto"/>
        <w:left w:val="none" w:sz="0" w:space="0" w:color="auto"/>
        <w:bottom w:val="none" w:sz="0" w:space="0" w:color="auto"/>
        <w:right w:val="none" w:sz="0" w:space="0" w:color="auto"/>
      </w:divBdr>
    </w:div>
    <w:div w:id="670520953">
      <w:bodyDiv w:val="1"/>
      <w:marLeft w:val="0"/>
      <w:marRight w:val="0"/>
      <w:marTop w:val="0"/>
      <w:marBottom w:val="0"/>
      <w:divBdr>
        <w:top w:val="none" w:sz="0" w:space="0" w:color="auto"/>
        <w:left w:val="none" w:sz="0" w:space="0" w:color="auto"/>
        <w:bottom w:val="none" w:sz="0" w:space="0" w:color="auto"/>
        <w:right w:val="none" w:sz="0" w:space="0" w:color="auto"/>
      </w:divBdr>
      <w:divsChild>
        <w:div w:id="1313758449">
          <w:marLeft w:val="0"/>
          <w:marRight w:val="0"/>
          <w:marTop w:val="0"/>
          <w:marBottom w:val="0"/>
          <w:divBdr>
            <w:top w:val="none" w:sz="0" w:space="0" w:color="auto"/>
            <w:left w:val="none" w:sz="0" w:space="0" w:color="auto"/>
            <w:bottom w:val="none" w:sz="0" w:space="0" w:color="auto"/>
            <w:right w:val="none" w:sz="0" w:space="0" w:color="auto"/>
          </w:divBdr>
          <w:divsChild>
            <w:div w:id="1116293981">
              <w:marLeft w:val="0"/>
              <w:marRight w:val="0"/>
              <w:marTop w:val="0"/>
              <w:marBottom w:val="0"/>
              <w:divBdr>
                <w:top w:val="none" w:sz="0" w:space="0" w:color="auto"/>
                <w:left w:val="none" w:sz="0" w:space="0" w:color="auto"/>
                <w:bottom w:val="none" w:sz="0" w:space="0" w:color="auto"/>
                <w:right w:val="none" w:sz="0" w:space="0" w:color="auto"/>
              </w:divBdr>
              <w:divsChild>
                <w:div w:id="2051226613">
                  <w:marLeft w:val="0"/>
                  <w:marRight w:val="0"/>
                  <w:marTop w:val="0"/>
                  <w:marBottom w:val="0"/>
                  <w:divBdr>
                    <w:top w:val="none" w:sz="0" w:space="0" w:color="auto"/>
                    <w:left w:val="none" w:sz="0" w:space="0" w:color="auto"/>
                    <w:bottom w:val="none" w:sz="0" w:space="0" w:color="auto"/>
                    <w:right w:val="none" w:sz="0" w:space="0" w:color="auto"/>
                  </w:divBdr>
                  <w:divsChild>
                    <w:div w:id="21368496">
                      <w:marLeft w:val="0"/>
                      <w:marRight w:val="0"/>
                      <w:marTop w:val="0"/>
                      <w:marBottom w:val="0"/>
                      <w:divBdr>
                        <w:top w:val="none" w:sz="0" w:space="0" w:color="auto"/>
                        <w:left w:val="none" w:sz="0" w:space="0" w:color="auto"/>
                        <w:bottom w:val="none" w:sz="0" w:space="0" w:color="auto"/>
                        <w:right w:val="none" w:sz="0" w:space="0" w:color="auto"/>
                      </w:divBdr>
                      <w:divsChild>
                        <w:div w:id="7763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64611">
          <w:marLeft w:val="0"/>
          <w:marRight w:val="0"/>
          <w:marTop w:val="0"/>
          <w:marBottom w:val="0"/>
          <w:divBdr>
            <w:top w:val="none" w:sz="0" w:space="0" w:color="auto"/>
            <w:left w:val="none" w:sz="0" w:space="0" w:color="auto"/>
            <w:bottom w:val="none" w:sz="0" w:space="0" w:color="auto"/>
            <w:right w:val="none" w:sz="0" w:space="0" w:color="auto"/>
          </w:divBdr>
          <w:divsChild>
            <w:div w:id="1500190048">
              <w:marLeft w:val="0"/>
              <w:marRight w:val="0"/>
              <w:marTop w:val="0"/>
              <w:marBottom w:val="0"/>
              <w:divBdr>
                <w:top w:val="none" w:sz="0" w:space="0" w:color="auto"/>
                <w:left w:val="none" w:sz="0" w:space="0" w:color="auto"/>
                <w:bottom w:val="none" w:sz="0" w:space="0" w:color="auto"/>
                <w:right w:val="none" w:sz="0" w:space="0" w:color="auto"/>
              </w:divBdr>
              <w:divsChild>
                <w:div w:id="2134443277">
                  <w:marLeft w:val="0"/>
                  <w:marRight w:val="0"/>
                  <w:marTop w:val="0"/>
                  <w:marBottom w:val="0"/>
                  <w:divBdr>
                    <w:top w:val="none" w:sz="0" w:space="0" w:color="auto"/>
                    <w:left w:val="none" w:sz="0" w:space="0" w:color="auto"/>
                    <w:bottom w:val="none" w:sz="0" w:space="0" w:color="auto"/>
                    <w:right w:val="none" w:sz="0" w:space="0" w:color="auto"/>
                  </w:divBdr>
                  <w:divsChild>
                    <w:div w:id="5463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9141">
      <w:bodyDiv w:val="1"/>
      <w:marLeft w:val="0"/>
      <w:marRight w:val="0"/>
      <w:marTop w:val="0"/>
      <w:marBottom w:val="0"/>
      <w:divBdr>
        <w:top w:val="none" w:sz="0" w:space="0" w:color="auto"/>
        <w:left w:val="none" w:sz="0" w:space="0" w:color="auto"/>
        <w:bottom w:val="none" w:sz="0" w:space="0" w:color="auto"/>
        <w:right w:val="none" w:sz="0" w:space="0" w:color="auto"/>
      </w:divBdr>
      <w:divsChild>
        <w:div w:id="593368635">
          <w:marLeft w:val="0"/>
          <w:marRight w:val="0"/>
          <w:marTop w:val="0"/>
          <w:marBottom w:val="0"/>
          <w:divBdr>
            <w:top w:val="none" w:sz="0" w:space="0" w:color="auto"/>
            <w:left w:val="none" w:sz="0" w:space="0" w:color="auto"/>
            <w:bottom w:val="none" w:sz="0" w:space="0" w:color="auto"/>
            <w:right w:val="none" w:sz="0" w:space="0" w:color="auto"/>
          </w:divBdr>
          <w:divsChild>
            <w:div w:id="1919553311">
              <w:marLeft w:val="0"/>
              <w:marRight w:val="0"/>
              <w:marTop w:val="0"/>
              <w:marBottom w:val="0"/>
              <w:divBdr>
                <w:top w:val="none" w:sz="0" w:space="0" w:color="auto"/>
                <w:left w:val="none" w:sz="0" w:space="0" w:color="auto"/>
                <w:bottom w:val="none" w:sz="0" w:space="0" w:color="auto"/>
                <w:right w:val="none" w:sz="0" w:space="0" w:color="auto"/>
              </w:divBdr>
            </w:div>
          </w:divsChild>
        </w:div>
        <w:div w:id="1967344281">
          <w:marLeft w:val="0"/>
          <w:marRight w:val="0"/>
          <w:marTop w:val="0"/>
          <w:marBottom w:val="0"/>
          <w:divBdr>
            <w:top w:val="none" w:sz="0" w:space="0" w:color="auto"/>
            <w:left w:val="none" w:sz="0" w:space="0" w:color="auto"/>
            <w:bottom w:val="none" w:sz="0" w:space="0" w:color="auto"/>
            <w:right w:val="none" w:sz="0" w:space="0" w:color="auto"/>
          </w:divBdr>
          <w:divsChild>
            <w:div w:id="1439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opportunityreview@justice.w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99FC047EE1F4E9D57B4FE5E118691" ma:contentTypeVersion="13" ma:contentTypeDescription="Create a new document." ma:contentTypeScope="" ma:versionID="a7cf5b91282fdd07d23697dbb6ebf213">
  <xsd:schema xmlns:xsd="http://www.w3.org/2001/XMLSchema" xmlns:xs="http://www.w3.org/2001/XMLSchema" xmlns:p="http://schemas.microsoft.com/office/2006/metadata/properties" xmlns:ns2="9ef4a2b9-c811-4fc1-aa66-e0760b253d24" xmlns:ns3="97d240f8-8e2d-4ce4-942f-51aa9eb32527" targetNamespace="http://schemas.microsoft.com/office/2006/metadata/properties" ma:root="true" ma:fieldsID="d6752c67c86aed4dbc1bc9578188e969" ns2:_="" ns3:_="">
    <xsd:import namespace="9ef4a2b9-c811-4fc1-aa66-e0760b253d24"/>
    <xsd:import namespace="97d240f8-8e2d-4ce4-942f-51aa9eb32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4a2b9-c811-4fc1-aa66-e0760b253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0061-0593-424A-8BDE-9A7ADB3B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4a2b9-c811-4fc1-aa66-e0760b253d24"/>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7B664-A0AF-4C14-AFA1-B0671737FB65}">
  <ds:schemaRefs>
    <ds:schemaRef ds:uri="http://schemas.microsoft.com/sharepoint/v3/contenttype/forms"/>
  </ds:schemaRefs>
</ds:datastoreItem>
</file>

<file path=customXml/itemProps3.xml><?xml version="1.0" encoding="utf-8"?>
<ds:datastoreItem xmlns:ds="http://schemas.openxmlformats.org/officeDocument/2006/customXml" ds:itemID="{82A7630A-BBC9-46F2-9571-69E124EA0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FE6B49-8C7A-4E7E-90FB-4C85E4A9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9022</Characters>
  <Application>Microsoft Office Word</Application>
  <DocSecurity>0</DocSecurity>
  <Lines>191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2021-09-22T10:32:00Z</cp:lastPrinted>
  <dcterms:created xsi:type="dcterms:W3CDTF">2021-10-21T02:54:00Z</dcterms:created>
  <dcterms:modified xsi:type="dcterms:W3CDTF">2021-10-21T02:58:00Z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0x01010088B99FC047EE1F4E9D57B4FE5E118691</vt:lpwstr>
  </property>
</Properties>
</file>