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F60EB" w14:textId="77777777" w:rsidR="00D96624" w:rsidRDefault="00D96624" w:rsidP="00D825F4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7435DE07" w14:textId="77777777" w:rsidR="002839D1" w:rsidRDefault="002839D1" w:rsidP="00D825F4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  <w:lang w:val="de-DE"/>
        </w:rPr>
      </w:pPr>
    </w:p>
    <w:p w14:paraId="51939765" w14:textId="77777777" w:rsidR="002839D1" w:rsidRDefault="002839D1" w:rsidP="00D825F4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  <w:lang w:val="de-DE"/>
        </w:rPr>
      </w:pPr>
    </w:p>
    <w:p w14:paraId="7509A6F5" w14:textId="08841A3D" w:rsidR="00F044B5" w:rsidRDefault="002F347F" w:rsidP="002839D1">
      <w:pPr>
        <w:pStyle w:val="Body"/>
        <w:ind w:left="709"/>
        <w:rPr>
          <w:rFonts w:ascii="Calibri" w:eastAsia="Calibri" w:hAnsi="Calibri" w:cs="Calibri"/>
          <w:b/>
          <w:bCs/>
          <w:sz w:val="28"/>
          <w:szCs w:val="28"/>
          <w:lang w:val="de-DE"/>
        </w:rPr>
      </w:pPr>
      <w:r>
        <w:rPr>
          <w:rFonts w:ascii="Calibri" w:eastAsia="Calibri" w:hAnsi="Calibri" w:cs="Calibri"/>
          <w:b/>
          <w:bCs/>
          <w:sz w:val="28"/>
          <w:szCs w:val="28"/>
          <w:lang w:val="de-DE"/>
        </w:rPr>
        <w:t>T</w:t>
      </w:r>
      <w:r w:rsidR="00F044B5">
        <w:rPr>
          <w:rFonts w:ascii="Calibri" w:eastAsia="Calibri" w:hAnsi="Calibri" w:cs="Calibri"/>
          <w:b/>
          <w:bCs/>
          <w:sz w:val="28"/>
          <w:szCs w:val="28"/>
          <w:lang w:val="de-DE"/>
        </w:rPr>
        <w:t>URNBULL’S TPP A BAD DEAL FOR AUSTRALIAN WORKERS</w:t>
      </w:r>
    </w:p>
    <w:p w14:paraId="3CB74542" w14:textId="77777777" w:rsidR="00F044B5" w:rsidRDefault="00F044B5" w:rsidP="002839D1">
      <w:pPr>
        <w:pStyle w:val="Body"/>
        <w:ind w:left="709"/>
        <w:rPr>
          <w:rFonts w:ascii="Calibri" w:eastAsia="Calibri" w:hAnsi="Calibri" w:cs="Calibri"/>
          <w:b/>
          <w:bCs/>
          <w:sz w:val="28"/>
          <w:szCs w:val="28"/>
          <w:lang w:val="de-DE"/>
        </w:rPr>
      </w:pPr>
    </w:p>
    <w:p w14:paraId="4EEF55C6" w14:textId="77777777" w:rsidR="00F044B5" w:rsidRDefault="00F044B5" w:rsidP="002839D1">
      <w:pPr>
        <w:pStyle w:val="Body"/>
        <w:ind w:left="709"/>
        <w:rPr>
          <w:rFonts w:ascii="Calibri" w:eastAsia="Calibri" w:hAnsi="Calibri" w:cs="Calibri"/>
          <w:b/>
          <w:bCs/>
          <w:sz w:val="28"/>
          <w:szCs w:val="28"/>
          <w:lang w:val="de-DE"/>
        </w:rPr>
      </w:pPr>
    </w:p>
    <w:p w14:paraId="41E06B1A" w14:textId="55D6422F" w:rsidR="002839D1" w:rsidRPr="002839D1" w:rsidRDefault="00F044B5" w:rsidP="002839D1">
      <w:pPr>
        <w:pStyle w:val="Body"/>
        <w:ind w:left="709"/>
        <w:rPr>
          <w:rFonts w:ascii="Arial" w:eastAsia="Calibri" w:hAnsi="Arial" w:cs="Calibri"/>
          <w:bCs/>
          <w:szCs w:val="28"/>
          <w:lang w:val="de-DE"/>
        </w:rPr>
      </w:pPr>
      <w:r>
        <w:rPr>
          <w:rFonts w:ascii="Arial" w:eastAsia="Calibri" w:hAnsi="Arial" w:cs="Calibri"/>
          <w:bCs/>
          <w:szCs w:val="28"/>
          <w:lang w:val="de-DE"/>
        </w:rPr>
        <w:t xml:space="preserve">23 </w:t>
      </w:r>
      <w:proofErr w:type="spellStart"/>
      <w:r>
        <w:rPr>
          <w:rFonts w:ascii="Arial" w:eastAsia="Calibri" w:hAnsi="Arial" w:cs="Calibri"/>
          <w:bCs/>
          <w:szCs w:val="28"/>
          <w:lang w:val="de-DE"/>
        </w:rPr>
        <w:t>February</w:t>
      </w:r>
      <w:proofErr w:type="spellEnd"/>
      <w:r>
        <w:rPr>
          <w:rFonts w:ascii="Arial" w:eastAsia="Calibri" w:hAnsi="Arial" w:cs="Calibri"/>
          <w:bCs/>
          <w:szCs w:val="28"/>
          <w:lang w:val="de-DE"/>
        </w:rPr>
        <w:t xml:space="preserve"> 2018</w:t>
      </w:r>
      <w:r w:rsidR="002F347F">
        <w:rPr>
          <w:rFonts w:ascii="Arial" w:eastAsia="Calibri" w:hAnsi="Arial" w:cs="Calibri"/>
          <w:bCs/>
          <w:szCs w:val="28"/>
          <w:lang w:val="de-DE"/>
        </w:rPr>
        <w:t xml:space="preserve"> </w:t>
      </w:r>
    </w:p>
    <w:p w14:paraId="5979A45A" w14:textId="77777777" w:rsidR="00D96624" w:rsidRDefault="00D96624" w:rsidP="00D825F4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444C41A4" w14:textId="77777777" w:rsidR="003309B0" w:rsidRDefault="00FC52F2" w:rsidP="003309B0">
      <w:pPr>
        <w:rPr>
          <w:rFonts w:ascii="Calibri" w:hAnsi="Calibri"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Arial" w:hAnsi="Arial"/>
          <w:szCs w:val="28"/>
        </w:rPr>
        <w:tab/>
      </w:r>
    </w:p>
    <w:p w14:paraId="6F40DAE3" w14:textId="4F7FF80C" w:rsidR="00F044B5" w:rsidRDefault="00F044B5" w:rsidP="003309B0">
      <w:pPr>
        <w:rPr>
          <w:rFonts w:ascii="Helvetica" w:hAnsi="Helvetica"/>
          <w:color w:val="000000"/>
          <w:bdr w:val="none" w:sz="0" w:space="0" w:color="auto"/>
          <w:lang w:val="en-GB" w:eastAsia="en-GB"/>
        </w:rPr>
      </w:pPr>
      <w:r>
        <w:rPr>
          <w:rFonts w:ascii="Helvetica" w:hAnsi="Helvetica"/>
          <w:color w:val="000000"/>
          <w:bdr w:val="none" w:sz="0" w:space="0" w:color="auto"/>
          <w:lang w:val="en-GB" w:eastAsia="en-GB"/>
        </w:rPr>
        <w:t xml:space="preserve">The </w:t>
      </w:r>
      <w:r w:rsidR="00D321B2">
        <w:rPr>
          <w:rFonts w:ascii="Helvetica" w:hAnsi="Helvetica"/>
          <w:color w:val="000000"/>
          <w:bdr w:val="none" w:sz="0" w:space="0" w:color="auto"/>
          <w:lang w:val="en-GB" w:eastAsia="en-GB"/>
        </w:rPr>
        <w:t xml:space="preserve">Australian Manufacturing Workers’ Union </w:t>
      </w:r>
      <w:r w:rsidR="003309B0">
        <w:rPr>
          <w:rFonts w:ascii="Helvetica" w:hAnsi="Helvetica"/>
          <w:color w:val="000000"/>
          <w:bdr w:val="none" w:sz="0" w:space="0" w:color="auto"/>
          <w:lang w:val="en-GB" w:eastAsia="en-GB"/>
        </w:rPr>
        <w:t xml:space="preserve">(AMWU) </w:t>
      </w:r>
      <w:r w:rsidR="00D321B2">
        <w:rPr>
          <w:rFonts w:ascii="Helvetica" w:hAnsi="Helvetica"/>
          <w:color w:val="000000"/>
          <w:bdr w:val="none" w:sz="0" w:space="0" w:color="auto"/>
          <w:lang w:val="en-GB" w:eastAsia="en-GB"/>
        </w:rPr>
        <w:t>bel</w:t>
      </w:r>
      <w:r w:rsidR="003309B0">
        <w:rPr>
          <w:rFonts w:ascii="Helvetica" w:hAnsi="Helvetica"/>
          <w:color w:val="000000"/>
          <w:bdr w:val="none" w:sz="0" w:space="0" w:color="auto"/>
          <w:lang w:val="en-GB" w:eastAsia="en-GB"/>
        </w:rPr>
        <w:t>ieves Malcolm Turnbull should take a lead from his American counterpart Donald Trump and walk away from the latest version of the Trans Pacific Partnership (TPP).</w:t>
      </w:r>
    </w:p>
    <w:p w14:paraId="70945E7B" w14:textId="77777777" w:rsidR="003309B0" w:rsidRDefault="003309B0" w:rsidP="003309B0">
      <w:pPr>
        <w:rPr>
          <w:rFonts w:ascii="Helvetica" w:hAnsi="Helvetica"/>
          <w:color w:val="000000"/>
          <w:bdr w:val="none" w:sz="0" w:space="0" w:color="auto"/>
          <w:lang w:val="en-GB" w:eastAsia="en-GB"/>
        </w:rPr>
      </w:pPr>
    </w:p>
    <w:p w14:paraId="4E28CFFE" w14:textId="14CC1C4A" w:rsidR="003309B0" w:rsidRDefault="003309B0" w:rsidP="003309B0">
      <w:pPr>
        <w:rPr>
          <w:rFonts w:ascii="Helvetica" w:hAnsi="Helvetica"/>
          <w:color w:val="000000"/>
          <w:bdr w:val="none" w:sz="0" w:space="0" w:color="auto"/>
          <w:lang w:val="en-GB" w:eastAsia="en-GB"/>
        </w:rPr>
      </w:pPr>
      <w:r>
        <w:rPr>
          <w:rFonts w:ascii="Helvetica" w:hAnsi="Helvetica"/>
          <w:color w:val="000000"/>
          <w:bdr w:val="none" w:sz="0" w:space="0" w:color="auto"/>
          <w:lang w:val="en-GB" w:eastAsia="en-GB"/>
        </w:rPr>
        <w:t xml:space="preserve">“There is no justification for the Turnbull Government to allow workers from low cost economies in Asia and South America into the Australian labour market,” said AMWU National President Andrew </w:t>
      </w:r>
      <w:proofErr w:type="spellStart"/>
      <w:r>
        <w:rPr>
          <w:rFonts w:ascii="Helvetica" w:hAnsi="Helvetica"/>
          <w:color w:val="000000"/>
          <w:bdr w:val="none" w:sz="0" w:space="0" w:color="auto"/>
          <w:lang w:val="en-GB" w:eastAsia="en-GB"/>
        </w:rPr>
        <w:t>Dettmer</w:t>
      </w:r>
      <w:proofErr w:type="spellEnd"/>
      <w:r>
        <w:rPr>
          <w:rFonts w:ascii="Helvetica" w:hAnsi="Helvetica"/>
          <w:color w:val="000000"/>
          <w:bdr w:val="none" w:sz="0" w:space="0" w:color="auto"/>
          <w:lang w:val="en-GB" w:eastAsia="en-GB"/>
        </w:rPr>
        <w:t>.</w:t>
      </w:r>
    </w:p>
    <w:p w14:paraId="7565F5E8" w14:textId="77777777" w:rsidR="003309B0" w:rsidRDefault="003309B0" w:rsidP="003309B0">
      <w:pPr>
        <w:rPr>
          <w:rFonts w:ascii="Helvetica" w:hAnsi="Helvetica"/>
          <w:color w:val="000000"/>
          <w:bdr w:val="none" w:sz="0" w:space="0" w:color="auto"/>
          <w:lang w:val="en-GB" w:eastAsia="en-GB"/>
        </w:rPr>
      </w:pPr>
    </w:p>
    <w:p w14:paraId="6397B9DE" w14:textId="59A1508D" w:rsidR="003309B0" w:rsidRDefault="003309B0" w:rsidP="003309B0">
      <w:pPr>
        <w:rPr>
          <w:rFonts w:ascii="Helvetica" w:hAnsi="Helvetica"/>
          <w:color w:val="000000"/>
          <w:bdr w:val="none" w:sz="0" w:space="0" w:color="auto"/>
          <w:lang w:val="en-GB" w:eastAsia="en-GB"/>
        </w:rPr>
      </w:pPr>
      <w:r>
        <w:rPr>
          <w:rFonts w:ascii="Helvetica" w:hAnsi="Helvetica"/>
          <w:color w:val="000000"/>
          <w:bdr w:val="none" w:sz="0" w:space="0" w:color="auto"/>
          <w:lang w:val="en-GB" w:eastAsia="en-GB"/>
        </w:rPr>
        <w:t>“Workers here will be concerned about letting multi-national corporations import foreign workers without giving Australians a chance to apply for those jobs first,” he said.</w:t>
      </w:r>
    </w:p>
    <w:p w14:paraId="1C9C1BB3" w14:textId="77777777" w:rsidR="003309B0" w:rsidRDefault="003309B0" w:rsidP="003309B0">
      <w:pPr>
        <w:rPr>
          <w:rFonts w:ascii="Helvetica" w:hAnsi="Helvetica"/>
          <w:color w:val="000000"/>
          <w:bdr w:val="none" w:sz="0" w:space="0" w:color="auto"/>
          <w:lang w:val="en-GB" w:eastAsia="en-GB"/>
        </w:rPr>
      </w:pPr>
    </w:p>
    <w:p w14:paraId="2BDF59C7" w14:textId="737A51E5" w:rsidR="003309B0" w:rsidRDefault="003309B0" w:rsidP="003309B0">
      <w:pPr>
        <w:rPr>
          <w:rFonts w:ascii="Helvetica" w:hAnsi="Helvetica"/>
          <w:color w:val="000000"/>
          <w:bdr w:val="none" w:sz="0" w:space="0" w:color="auto"/>
          <w:lang w:val="en-GB" w:eastAsia="en-GB"/>
        </w:rPr>
      </w:pPr>
      <w:r>
        <w:rPr>
          <w:rFonts w:ascii="Helvetica" w:hAnsi="Helvetica"/>
          <w:color w:val="000000"/>
          <w:bdr w:val="none" w:sz="0" w:space="0" w:color="auto"/>
          <w:lang w:val="en-GB" w:eastAsia="en-GB"/>
        </w:rPr>
        <w:t>“This is little more than a sell-out to foreign companies in the hope they will be attracted to Australia.”</w:t>
      </w:r>
    </w:p>
    <w:p w14:paraId="36A4A79E" w14:textId="77777777" w:rsidR="003309B0" w:rsidRDefault="003309B0" w:rsidP="003309B0">
      <w:pPr>
        <w:rPr>
          <w:rFonts w:ascii="Helvetica" w:hAnsi="Helvetica"/>
          <w:color w:val="000000"/>
          <w:bdr w:val="none" w:sz="0" w:space="0" w:color="auto"/>
          <w:lang w:val="en-GB" w:eastAsia="en-GB"/>
        </w:rPr>
      </w:pPr>
    </w:p>
    <w:p w14:paraId="204F12A5" w14:textId="4A663147" w:rsidR="000C6849" w:rsidRDefault="003309B0" w:rsidP="003309B0">
      <w:pPr>
        <w:rPr>
          <w:rFonts w:ascii="Helvetica" w:hAnsi="Helvetica"/>
          <w:color w:val="000000"/>
          <w:bdr w:val="none" w:sz="0" w:space="0" w:color="auto"/>
          <w:lang w:val="en-GB" w:eastAsia="en-GB"/>
        </w:rPr>
      </w:pPr>
      <w:r>
        <w:rPr>
          <w:rFonts w:ascii="Helvetica" w:hAnsi="Helvetica"/>
          <w:color w:val="000000"/>
          <w:bdr w:val="none" w:sz="0" w:space="0" w:color="auto"/>
          <w:lang w:val="en-GB" w:eastAsia="en-GB"/>
        </w:rPr>
        <w:t xml:space="preserve">“And once </w:t>
      </w:r>
      <w:r w:rsidR="000C6849">
        <w:rPr>
          <w:rFonts w:ascii="Helvetica" w:hAnsi="Helvetica"/>
          <w:color w:val="000000"/>
          <w:bdr w:val="none" w:sz="0" w:space="0" w:color="auto"/>
          <w:lang w:val="en-GB" w:eastAsia="en-GB"/>
        </w:rPr>
        <w:t>foreign</w:t>
      </w:r>
      <w:r w:rsidR="00DD0CCA">
        <w:rPr>
          <w:rFonts w:ascii="Helvetica" w:hAnsi="Helvetica"/>
          <w:color w:val="000000"/>
          <w:bdr w:val="none" w:sz="0" w:space="0" w:color="auto"/>
          <w:lang w:val="en-GB" w:eastAsia="en-GB"/>
        </w:rPr>
        <w:t xml:space="preserve"> corporations</w:t>
      </w:r>
      <w:r>
        <w:rPr>
          <w:rFonts w:ascii="Helvetica" w:hAnsi="Helvetica"/>
          <w:color w:val="000000"/>
          <w:bdr w:val="none" w:sz="0" w:space="0" w:color="auto"/>
          <w:lang w:val="en-GB" w:eastAsia="en-GB"/>
        </w:rPr>
        <w:t xml:space="preserve"> set up here, we </w:t>
      </w:r>
      <w:r w:rsidR="000C6849">
        <w:rPr>
          <w:rFonts w:ascii="Helvetica" w:hAnsi="Helvetica"/>
          <w:color w:val="000000"/>
          <w:bdr w:val="none" w:sz="0" w:space="0" w:color="auto"/>
          <w:lang w:val="en-GB" w:eastAsia="en-GB"/>
        </w:rPr>
        <w:t>k</w:t>
      </w:r>
      <w:r>
        <w:rPr>
          <w:rFonts w:ascii="Helvetica" w:hAnsi="Helvetica"/>
          <w:color w:val="000000"/>
          <w:bdr w:val="none" w:sz="0" w:space="0" w:color="auto"/>
          <w:lang w:val="en-GB" w:eastAsia="en-GB"/>
        </w:rPr>
        <w:t>now they will</w:t>
      </w:r>
      <w:r w:rsidR="000C6849">
        <w:rPr>
          <w:rFonts w:ascii="Helvetica" w:hAnsi="Helvetica"/>
          <w:color w:val="000000"/>
          <w:bdr w:val="none" w:sz="0" w:space="0" w:color="auto"/>
          <w:lang w:val="en-GB" w:eastAsia="en-GB"/>
        </w:rPr>
        <w:t xml:space="preserve"> do their best to move profits offshore and pay as little tax as possible to the Australian Government.”</w:t>
      </w:r>
    </w:p>
    <w:p w14:paraId="7581C7B5" w14:textId="77777777" w:rsidR="000C6849" w:rsidRDefault="000C6849" w:rsidP="003309B0">
      <w:pPr>
        <w:rPr>
          <w:rFonts w:ascii="Helvetica" w:hAnsi="Helvetica"/>
          <w:color w:val="000000"/>
          <w:bdr w:val="none" w:sz="0" w:space="0" w:color="auto"/>
          <w:lang w:val="en-GB" w:eastAsia="en-GB"/>
        </w:rPr>
      </w:pPr>
    </w:p>
    <w:p w14:paraId="0ED750A9" w14:textId="69B9ED7A" w:rsidR="000C6849" w:rsidRDefault="000C6849" w:rsidP="003309B0">
      <w:pPr>
        <w:rPr>
          <w:rFonts w:ascii="Helvetica" w:hAnsi="Helvetica"/>
          <w:color w:val="000000"/>
          <w:bdr w:val="none" w:sz="0" w:space="0" w:color="auto"/>
          <w:lang w:val="en-GB" w:eastAsia="en-GB"/>
        </w:rPr>
      </w:pPr>
      <w:r>
        <w:rPr>
          <w:rFonts w:ascii="Helvetica" w:hAnsi="Helvetica"/>
          <w:color w:val="000000"/>
          <w:bdr w:val="none" w:sz="0" w:space="0" w:color="auto"/>
          <w:lang w:val="en-GB" w:eastAsia="en-GB"/>
        </w:rPr>
        <w:t xml:space="preserve">Mr </w:t>
      </w:r>
      <w:proofErr w:type="spellStart"/>
      <w:r>
        <w:rPr>
          <w:rFonts w:ascii="Helvetica" w:hAnsi="Helvetica"/>
          <w:color w:val="000000"/>
          <w:bdr w:val="none" w:sz="0" w:space="0" w:color="auto"/>
          <w:lang w:val="en-GB" w:eastAsia="en-GB"/>
        </w:rPr>
        <w:t>Dettmer</w:t>
      </w:r>
      <w:proofErr w:type="spellEnd"/>
      <w:r>
        <w:rPr>
          <w:rFonts w:ascii="Helvetica" w:hAnsi="Helvetica"/>
          <w:color w:val="000000"/>
          <w:bdr w:val="none" w:sz="0" w:space="0" w:color="auto"/>
          <w:lang w:val="en-GB" w:eastAsia="en-GB"/>
        </w:rPr>
        <w:t xml:space="preserve"> said the AMWU was concerned about the provisions of the TPP that would allow foreign companies to sue the Australian Government as a means of settling disputes.</w:t>
      </w:r>
    </w:p>
    <w:p w14:paraId="7DE22BBE" w14:textId="77777777" w:rsidR="000C6849" w:rsidRDefault="000C6849" w:rsidP="003309B0">
      <w:pPr>
        <w:rPr>
          <w:rFonts w:ascii="Helvetica" w:hAnsi="Helvetica"/>
          <w:color w:val="000000"/>
          <w:bdr w:val="none" w:sz="0" w:space="0" w:color="auto"/>
          <w:lang w:val="en-GB" w:eastAsia="en-GB"/>
        </w:rPr>
      </w:pPr>
    </w:p>
    <w:p w14:paraId="0427B500" w14:textId="1D570CEF" w:rsidR="000C6849" w:rsidRDefault="000C6849" w:rsidP="003309B0">
      <w:pPr>
        <w:rPr>
          <w:rFonts w:ascii="Helvetica" w:hAnsi="Helvetica"/>
          <w:color w:val="000000"/>
          <w:bdr w:val="none" w:sz="0" w:space="0" w:color="auto"/>
          <w:lang w:val="en-GB" w:eastAsia="en-GB"/>
        </w:rPr>
      </w:pPr>
      <w:r>
        <w:rPr>
          <w:rFonts w:ascii="Helvetica" w:hAnsi="Helvetica"/>
          <w:color w:val="000000"/>
          <w:bdr w:val="none" w:sz="0" w:space="0" w:color="auto"/>
          <w:lang w:val="en-GB" w:eastAsia="en-GB"/>
        </w:rPr>
        <w:t>“We don’t want foreign</w:t>
      </w:r>
      <w:r w:rsidR="00DD0CCA">
        <w:rPr>
          <w:rFonts w:ascii="Helvetica" w:hAnsi="Helvetica"/>
          <w:color w:val="000000"/>
          <w:bdr w:val="none" w:sz="0" w:space="0" w:color="auto"/>
          <w:lang w:val="en-GB" w:eastAsia="en-GB"/>
        </w:rPr>
        <w:t xml:space="preserve"> corporations</w:t>
      </w:r>
      <w:bookmarkStart w:id="0" w:name="_GoBack"/>
      <w:bookmarkEnd w:id="0"/>
      <w:r>
        <w:rPr>
          <w:rFonts w:ascii="Helvetica" w:hAnsi="Helvetica"/>
          <w:color w:val="000000"/>
          <w:bdr w:val="none" w:sz="0" w:space="0" w:color="auto"/>
          <w:lang w:val="en-GB" w:eastAsia="en-GB"/>
        </w:rPr>
        <w:t xml:space="preserve"> interfering in our labour markets and we don’t want them dictating policy to future Australian governments,” he said.</w:t>
      </w:r>
    </w:p>
    <w:p w14:paraId="60B41CD6" w14:textId="77777777" w:rsidR="000C6849" w:rsidRDefault="000C6849" w:rsidP="003309B0">
      <w:pPr>
        <w:rPr>
          <w:rFonts w:ascii="Helvetica" w:hAnsi="Helvetica"/>
          <w:color w:val="000000"/>
          <w:bdr w:val="none" w:sz="0" w:space="0" w:color="auto"/>
          <w:lang w:val="en-GB" w:eastAsia="en-GB"/>
        </w:rPr>
      </w:pPr>
    </w:p>
    <w:p w14:paraId="5FB29CDC" w14:textId="77777777" w:rsidR="000C6849" w:rsidRDefault="000C6849" w:rsidP="003309B0">
      <w:pPr>
        <w:rPr>
          <w:rFonts w:ascii="Helvetica" w:hAnsi="Helvetica"/>
          <w:color w:val="000000"/>
          <w:bdr w:val="none" w:sz="0" w:space="0" w:color="auto"/>
          <w:lang w:val="en-GB" w:eastAsia="en-GB"/>
        </w:rPr>
      </w:pPr>
      <w:r>
        <w:rPr>
          <w:rFonts w:ascii="Helvetica" w:hAnsi="Helvetica"/>
          <w:color w:val="000000"/>
          <w:bdr w:val="none" w:sz="0" w:space="0" w:color="auto"/>
          <w:lang w:val="en-GB" w:eastAsia="en-GB"/>
        </w:rPr>
        <w:t>“This whole process is selling out Australian workers and the wider community for no real gain.”</w:t>
      </w:r>
    </w:p>
    <w:p w14:paraId="381E7F77" w14:textId="77777777" w:rsidR="000C6849" w:rsidRDefault="000C6849" w:rsidP="003309B0">
      <w:pPr>
        <w:rPr>
          <w:rFonts w:ascii="Helvetica" w:hAnsi="Helvetica"/>
          <w:color w:val="000000"/>
          <w:bdr w:val="none" w:sz="0" w:space="0" w:color="auto"/>
          <w:lang w:val="en-GB" w:eastAsia="en-GB"/>
        </w:rPr>
      </w:pPr>
    </w:p>
    <w:p w14:paraId="050CBBD2" w14:textId="548E149F" w:rsidR="000C6849" w:rsidRDefault="000C6849" w:rsidP="003309B0">
      <w:pPr>
        <w:rPr>
          <w:rFonts w:ascii="Helvetica" w:hAnsi="Helvetica"/>
          <w:color w:val="000000"/>
          <w:bdr w:val="none" w:sz="0" w:space="0" w:color="auto"/>
          <w:lang w:val="en-GB" w:eastAsia="en-GB"/>
        </w:rPr>
      </w:pPr>
      <w:r>
        <w:rPr>
          <w:rFonts w:ascii="Helvetica" w:hAnsi="Helvetica"/>
          <w:color w:val="000000"/>
          <w:bdr w:val="none" w:sz="0" w:space="0" w:color="auto"/>
          <w:lang w:val="en-GB" w:eastAsia="en-GB"/>
        </w:rPr>
        <w:t>Media contact John Hill 0412197079</w:t>
      </w:r>
    </w:p>
    <w:p w14:paraId="302006C4" w14:textId="77777777" w:rsidR="000C6849" w:rsidRDefault="000C6849" w:rsidP="003309B0">
      <w:pPr>
        <w:rPr>
          <w:rFonts w:ascii="Helvetica" w:hAnsi="Helvetica"/>
          <w:color w:val="000000"/>
          <w:bdr w:val="none" w:sz="0" w:space="0" w:color="auto"/>
          <w:lang w:val="en-GB" w:eastAsia="en-GB"/>
        </w:rPr>
      </w:pPr>
    </w:p>
    <w:p w14:paraId="303CB866" w14:textId="77777777" w:rsidR="00D96624" w:rsidRPr="0095575A" w:rsidRDefault="00D96624">
      <w:pPr>
        <w:pStyle w:val="Body"/>
        <w:rPr>
          <w:rFonts w:ascii="Arial" w:hAnsi="Arial"/>
        </w:rPr>
      </w:pPr>
    </w:p>
    <w:sectPr w:rsidR="00D96624" w:rsidRPr="0095575A" w:rsidSect="00BE75D8">
      <w:headerReference w:type="default" r:id="rId6"/>
      <w:footerReference w:type="default" r:id="rId7"/>
      <w:pgSz w:w="11900" w:h="16840"/>
      <w:pgMar w:top="2096" w:right="1800" w:bottom="1440" w:left="1800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DEF23" w14:textId="77777777" w:rsidR="00E97EDB" w:rsidRDefault="00E97EDB">
      <w:r>
        <w:separator/>
      </w:r>
    </w:p>
  </w:endnote>
  <w:endnote w:type="continuationSeparator" w:id="0">
    <w:p w14:paraId="05DE3C41" w14:textId="77777777" w:rsidR="00E97EDB" w:rsidRDefault="00E9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2CC8" w14:textId="77777777" w:rsidR="0095575A" w:rsidRDefault="0095575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3D9DA" w14:textId="77777777" w:rsidR="00E97EDB" w:rsidRDefault="00E97EDB">
      <w:r>
        <w:separator/>
      </w:r>
    </w:p>
  </w:footnote>
  <w:footnote w:type="continuationSeparator" w:id="0">
    <w:p w14:paraId="2F3A428F" w14:textId="77777777" w:rsidR="00E97EDB" w:rsidRDefault="00E97E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D243" w14:textId="77777777" w:rsidR="0095575A" w:rsidRDefault="0095575A">
    <w:pPr>
      <w:pStyle w:val="Header"/>
      <w:tabs>
        <w:tab w:val="clear" w:pos="8640"/>
        <w:tab w:val="right" w:pos="8280"/>
      </w:tabs>
      <w:rPr>
        <w:rFonts w:ascii="Calibri" w:eastAsia="Calibri" w:hAnsi="Calibri" w:cs="Calibri"/>
        <w:b/>
        <w:bCs/>
        <w:sz w:val="32"/>
        <w:szCs w:val="32"/>
      </w:rPr>
    </w:pPr>
    <w:r>
      <w:rPr>
        <w:noProof/>
        <w:lang w:val="en-GB" w:eastAsia="en-GB"/>
      </w:rPr>
      <w:drawing>
        <wp:anchor distT="152400" distB="152400" distL="152400" distR="152400" simplePos="0" relativeHeight="251658240" behindDoc="1" locked="0" layoutInCell="1" allowOverlap="1" wp14:anchorId="34FD592A" wp14:editId="765281BD">
          <wp:simplePos x="0" y="0"/>
          <wp:positionH relativeFrom="page">
            <wp:posOffset>5943600</wp:posOffset>
          </wp:positionH>
          <wp:positionV relativeFrom="page">
            <wp:posOffset>183799</wp:posOffset>
          </wp:positionV>
          <wp:extent cx="977997" cy="1034764"/>
          <wp:effectExtent l="0" t="0" r="0" b="0"/>
          <wp:wrapNone/>
          <wp:docPr id="1073741825" name="officeArt object" descr="Description: AMW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Description: AMWU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97" cy="10347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40580545" w14:textId="77777777" w:rsidR="0095575A" w:rsidRDefault="0095575A">
    <w:pPr>
      <w:pStyle w:val="Header"/>
      <w:tabs>
        <w:tab w:val="clear" w:pos="8640"/>
        <w:tab w:val="right" w:pos="8280"/>
      </w:tabs>
      <w:rPr>
        <w:rFonts w:ascii="Calibri" w:eastAsia="Calibri" w:hAnsi="Calibri" w:cs="Calibri"/>
        <w:b/>
        <w:bCs/>
        <w:sz w:val="32"/>
        <w:szCs w:val="32"/>
      </w:rPr>
    </w:pPr>
    <w:r>
      <w:rPr>
        <w:rFonts w:ascii="Calibri" w:eastAsia="Calibri" w:hAnsi="Calibri" w:cs="Calibri"/>
        <w:b/>
        <w:bCs/>
        <w:sz w:val="32"/>
        <w:szCs w:val="32"/>
      </w:rPr>
      <w:t>Australian Manufacturing Workers’ Union</w:t>
    </w:r>
  </w:p>
  <w:p w14:paraId="0BCEF300" w14:textId="77777777" w:rsidR="0095575A" w:rsidRDefault="0095575A">
    <w:pPr>
      <w:pStyle w:val="Header"/>
      <w:tabs>
        <w:tab w:val="clear" w:pos="8640"/>
        <w:tab w:val="right" w:pos="8280"/>
      </w:tabs>
      <w:rPr>
        <w:rFonts w:ascii="Calibri" w:eastAsia="Calibri" w:hAnsi="Calibri" w:cs="Calibri"/>
        <w:b/>
        <w:bCs/>
        <w:sz w:val="22"/>
        <w:szCs w:val="22"/>
      </w:rPr>
    </w:pPr>
  </w:p>
  <w:p w14:paraId="1D4CECB1" w14:textId="77777777" w:rsidR="0095575A" w:rsidRDefault="0095575A">
    <w:pPr>
      <w:pStyle w:val="Header"/>
      <w:tabs>
        <w:tab w:val="clear" w:pos="8640"/>
        <w:tab w:val="right" w:pos="8280"/>
      </w:tabs>
    </w:pPr>
    <w:r>
      <w:rPr>
        <w:rFonts w:ascii="Calibri" w:eastAsia="Calibri" w:hAnsi="Calibri" w:cs="Calibri"/>
        <w:b/>
        <w:bCs/>
        <w:sz w:val="36"/>
        <w:szCs w:val="36"/>
      </w:rPr>
      <w:t xml:space="preserve">MEDIA RELEASE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6624"/>
    <w:rsid w:val="0001053D"/>
    <w:rsid w:val="000349FA"/>
    <w:rsid w:val="00082B46"/>
    <w:rsid w:val="000C6849"/>
    <w:rsid w:val="00137ED5"/>
    <w:rsid w:val="001D089C"/>
    <w:rsid w:val="002253FF"/>
    <w:rsid w:val="00243AF8"/>
    <w:rsid w:val="002839D1"/>
    <w:rsid w:val="00295211"/>
    <w:rsid w:val="002F2AA0"/>
    <w:rsid w:val="002F347F"/>
    <w:rsid w:val="003134A8"/>
    <w:rsid w:val="003309B0"/>
    <w:rsid w:val="0034052C"/>
    <w:rsid w:val="00357729"/>
    <w:rsid w:val="003D6A7D"/>
    <w:rsid w:val="00411AA5"/>
    <w:rsid w:val="00423C0E"/>
    <w:rsid w:val="00445C73"/>
    <w:rsid w:val="004469F9"/>
    <w:rsid w:val="00462DD4"/>
    <w:rsid w:val="0047335A"/>
    <w:rsid w:val="00495FE6"/>
    <w:rsid w:val="00554739"/>
    <w:rsid w:val="005E67B0"/>
    <w:rsid w:val="006C3497"/>
    <w:rsid w:val="007D2BA5"/>
    <w:rsid w:val="008105F1"/>
    <w:rsid w:val="00813F7F"/>
    <w:rsid w:val="008A6177"/>
    <w:rsid w:val="008E6735"/>
    <w:rsid w:val="009120DF"/>
    <w:rsid w:val="0094183C"/>
    <w:rsid w:val="0095575A"/>
    <w:rsid w:val="009E3787"/>
    <w:rsid w:val="00A06646"/>
    <w:rsid w:val="00A12635"/>
    <w:rsid w:val="00A15ED4"/>
    <w:rsid w:val="00B37C81"/>
    <w:rsid w:val="00B857FB"/>
    <w:rsid w:val="00BE75D8"/>
    <w:rsid w:val="00C303D9"/>
    <w:rsid w:val="00C374F7"/>
    <w:rsid w:val="00C412FE"/>
    <w:rsid w:val="00C44FD8"/>
    <w:rsid w:val="00D016D6"/>
    <w:rsid w:val="00D11193"/>
    <w:rsid w:val="00D321B2"/>
    <w:rsid w:val="00D825F4"/>
    <w:rsid w:val="00D96624"/>
    <w:rsid w:val="00DA0FB9"/>
    <w:rsid w:val="00DD0CCA"/>
    <w:rsid w:val="00DD4CED"/>
    <w:rsid w:val="00E07711"/>
    <w:rsid w:val="00E4100E"/>
    <w:rsid w:val="00E97EDB"/>
    <w:rsid w:val="00EF01F1"/>
    <w:rsid w:val="00F044B5"/>
    <w:rsid w:val="00FB550E"/>
    <w:rsid w:val="00FC52F2"/>
    <w:rsid w:val="00FC5F45"/>
    <w:rsid w:val="00FD1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10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E75D8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5D8"/>
    <w:rPr>
      <w:u w:val="single"/>
    </w:rPr>
  </w:style>
  <w:style w:type="paragraph" w:styleId="Header">
    <w:name w:val="header"/>
    <w:rsid w:val="00BE75D8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BE75D8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sid w:val="00BE75D8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A">
    <w:name w:val="Body A"/>
    <w:rsid w:val="00BE75D8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9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FA"/>
    <w:rPr>
      <w:rFonts w:ascii="Lucida Grande" w:hAnsi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E67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GB" w:eastAsia="en-GB"/>
    </w:rPr>
  </w:style>
  <w:style w:type="character" w:customStyle="1" w:styleId="apple-converted-space">
    <w:name w:val="apple-converted-space"/>
    <w:basedOn w:val="DefaultParagraphFont"/>
    <w:rsid w:val="00E07711"/>
  </w:style>
  <w:style w:type="character" w:styleId="Strong">
    <w:name w:val="Strong"/>
    <w:basedOn w:val="DefaultParagraphFont"/>
    <w:uiPriority w:val="22"/>
    <w:qFormat/>
    <w:rsid w:val="00446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Hill</cp:lastModifiedBy>
  <cp:revision>2</cp:revision>
  <dcterms:created xsi:type="dcterms:W3CDTF">2018-02-23T05:11:00Z</dcterms:created>
  <dcterms:modified xsi:type="dcterms:W3CDTF">2018-02-23T05:11:00Z</dcterms:modified>
</cp:coreProperties>
</file>