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FD4C9" w14:textId="7D0C6B64" w:rsidR="003202C8" w:rsidRDefault="003202C8" w:rsidP="00D16CF2">
      <w:pPr>
        <w:pStyle w:val="Heading1"/>
        <w:jc w:val="center"/>
        <w:rPr>
          <w:color w:val="auto"/>
        </w:rPr>
      </w:pPr>
      <w:bookmarkStart w:id="0" w:name="_GoBack"/>
      <w:bookmarkEnd w:id="0"/>
      <w:r w:rsidRPr="00D16CF2">
        <w:rPr>
          <w:color w:val="auto"/>
        </w:rPr>
        <w:t xml:space="preserve">NT Climate Discussion Paper – Suggested Answers – Written by Climate Scientist </w:t>
      </w:r>
      <w:proofErr w:type="spellStart"/>
      <w:r w:rsidRPr="00D16CF2">
        <w:rPr>
          <w:color w:val="auto"/>
        </w:rPr>
        <w:t>Ellin</w:t>
      </w:r>
      <w:proofErr w:type="spellEnd"/>
      <w:r w:rsidRPr="00D16CF2">
        <w:rPr>
          <w:color w:val="auto"/>
        </w:rPr>
        <w:t xml:space="preserve"> </w:t>
      </w:r>
      <w:proofErr w:type="spellStart"/>
      <w:r w:rsidRPr="00D16CF2">
        <w:rPr>
          <w:color w:val="auto"/>
        </w:rPr>
        <w:t>Lede</w:t>
      </w:r>
      <w:proofErr w:type="spellEnd"/>
    </w:p>
    <w:p w14:paraId="7B171306" w14:textId="77777777" w:rsidR="00D16CF2" w:rsidRPr="00D16CF2" w:rsidRDefault="00D16CF2" w:rsidP="00D16CF2"/>
    <w:p w14:paraId="19E66002" w14:textId="3E18F4B0" w:rsidR="003202C8" w:rsidRPr="00F427AE" w:rsidRDefault="003202C8" w:rsidP="003202C8">
      <w:pPr>
        <w:rPr>
          <w:b/>
          <w:u w:val="single"/>
        </w:rPr>
      </w:pPr>
      <w:r>
        <w:rPr>
          <w:b/>
          <w:u w:val="single"/>
        </w:rPr>
        <w:t>Evidence-based answers to the q</w:t>
      </w:r>
      <w:r w:rsidRPr="00460848">
        <w:rPr>
          <w:b/>
          <w:u w:val="single"/>
        </w:rPr>
        <w:t xml:space="preserve">uestions presented on the Have Your Say website  </w:t>
      </w:r>
    </w:p>
    <w:p w14:paraId="6B3252A9" w14:textId="77777777" w:rsidR="003202C8" w:rsidRDefault="003202C8" w:rsidP="003202C8">
      <w:r>
        <w:t xml:space="preserve">The following answers have been prepared informed by the best available scientific evidence. Those questions that require responses based on personal preferences are not included here. </w:t>
      </w:r>
    </w:p>
    <w:p w14:paraId="22BCBE64" w14:textId="77777777" w:rsidR="003202C8" w:rsidRDefault="003202C8" w:rsidP="003202C8">
      <w:pPr>
        <w:rPr>
          <w:b/>
        </w:rPr>
      </w:pPr>
      <w:r w:rsidRPr="00EC37A3">
        <w:rPr>
          <w:b/>
        </w:rPr>
        <w:t xml:space="preserve">What (if any) GHG emissions target should the Northern Territory adopt? </w:t>
      </w:r>
    </w:p>
    <w:p w14:paraId="3DE0B894" w14:textId="77777777" w:rsidR="003202C8" w:rsidRPr="00985A42" w:rsidRDefault="003202C8" w:rsidP="003202C8">
      <w:r>
        <w:t>A</w:t>
      </w:r>
      <w:r w:rsidRPr="00985A42">
        <w:t xml:space="preserve"> science-based emissions reduction target of net zero by 2050</w:t>
      </w:r>
      <w:r>
        <w:t xml:space="preserve"> should be legislated</w:t>
      </w:r>
      <w:r w:rsidRPr="00985A42">
        <w:t>.</w:t>
      </w:r>
      <w:r>
        <w:t xml:space="preserve"> It should</w:t>
      </w:r>
      <w:r w:rsidRPr="00985A42">
        <w:t xml:space="preserve"> </w:t>
      </w:r>
      <w:r>
        <w:t>i</w:t>
      </w:r>
      <w:r w:rsidRPr="00985A42">
        <w:t>nclude interim targets</w:t>
      </w:r>
      <w:r>
        <w:t xml:space="preserve"> to ensure the overarching target is achieved</w:t>
      </w:r>
      <w:r w:rsidRPr="00985A42">
        <w:t xml:space="preserve"> and</w:t>
      </w:r>
      <w:r>
        <w:t xml:space="preserve"> integrate</w:t>
      </w:r>
      <w:r w:rsidRPr="00985A42">
        <w:t xml:space="preserve"> sector-specific targets (with the recognition that some sectors are more difficult to decarbonise than others)</w:t>
      </w:r>
      <w:r>
        <w:t xml:space="preserve">. </w:t>
      </w:r>
    </w:p>
    <w:p w14:paraId="6C5BAF91" w14:textId="77777777" w:rsidR="003202C8" w:rsidRPr="00EC37A3" w:rsidRDefault="003202C8" w:rsidP="003202C8">
      <w:pPr>
        <w:rPr>
          <w:b/>
        </w:rPr>
      </w:pPr>
      <w:r w:rsidRPr="00EC37A3">
        <w:rPr>
          <w:b/>
        </w:rPr>
        <w:t xml:space="preserve">What should business and governments be doing to reduce their emissions? </w:t>
      </w:r>
    </w:p>
    <w:p w14:paraId="73F37E58" w14:textId="03617FDD" w:rsidR="003202C8" w:rsidRDefault="003202C8" w:rsidP="003202C8">
      <w:r>
        <w:t>Deep and rapid emissions reductions targets are required across all sectors and at all levels</w:t>
      </w:r>
      <w:r>
        <w:rPr>
          <w:rStyle w:val="FootnoteReference"/>
        </w:rPr>
        <w:footnoteReference w:id="1"/>
      </w:r>
      <w:r>
        <w:t xml:space="preserve">. In short, they need to be doing everything they can to decarbonise and transition to a low-carbon economy. </w:t>
      </w:r>
    </w:p>
    <w:p w14:paraId="5F42EBE8" w14:textId="77777777" w:rsidR="003202C8" w:rsidRPr="00EC37A3" w:rsidRDefault="003202C8" w:rsidP="003202C8">
      <w:r>
        <w:t>The Government needs to set a net zero emissions reduction target to provide investor certainty</w:t>
      </w:r>
      <w:r>
        <w:rPr>
          <w:rStyle w:val="FootnoteReference"/>
        </w:rPr>
        <w:footnoteReference w:id="2"/>
      </w:r>
      <w:r>
        <w:t xml:space="preserve">. </w:t>
      </w:r>
    </w:p>
    <w:p w14:paraId="14516625" w14:textId="77777777" w:rsidR="003202C8" w:rsidRPr="00EC37A3" w:rsidRDefault="003202C8" w:rsidP="003202C8">
      <w:pPr>
        <w:rPr>
          <w:b/>
        </w:rPr>
      </w:pPr>
      <w:r w:rsidRPr="00EC37A3">
        <w:rPr>
          <w:b/>
        </w:rPr>
        <w:t xml:space="preserve">What potential opportunities do you see emerging from climate change in the Territory? </w:t>
      </w:r>
    </w:p>
    <w:p w14:paraId="11C85277" w14:textId="77777777" w:rsidR="003202C8" w:rsidRDefault="003202C8" w:rsidP="003202C8">
      <w:r>
        <w:t xml:space="preserve">There are extensive opportunities that can be harnessed (in addition to mitigating severe climate risks) if the Northern Territory transitions to a low-carbon economy. They include, but are not limited to:  </w:t>
      </w:r>
    </w:p>
    <w:p w14:paraId="4D105B79" w14:textId="77777777" w:rsidR="003202C8" w:rsidRDefault="003202C8" w:rsidP="003202C8">
      <w:pPr>
        <w:pStyle w:val="ListParagraph"/>
        <w:numPr>
          <w:ilvl w:val="0"/>
          <w:numId w:val="19"/>
        </w:numPr>
        <w:spacing w:line="276" w:lineRule="auto"/>
        <w:rPr>
          <w:b/>
          <w:sz w:val="22"/>
          <w:szCs w:val="22"/>
        </w:rPr>
      </w:pPr>
      <w:r w:rsidRPr="006B1194">
        <w:rPr>
          <w:sz w:val="22"/>
          <w:szCs w:val="22"/>
        </w:rPr>
        <w:t>Protecting</w:t>
      </w:r>
      <w:r>
        <w:rPr>
          <w:sz w:val="22"/>
          <w:szCs w:val="22"/>
        </w:rPr>
        <w:t xml:space="preserve"> and improving</w:t>
      </w:r>
      <w:r w:rsidRPr="006B1194">
        <w:rPr>
          <w:sz w:val="22"/>
          <w:szCs w:val="22"/>
        </w:rPr>
        <w:t xml:space="preserve"> the health of </w:t>
      </w:r>
      <w:proofErr w:type="spellStart"/>
      <w:r w:rsidRPr="006B1194">
        <w:rPr>
          <w:sz w:val="22"/>
          <w:szCs w:val="22"/>
        </w:rPr>
        <w:t>Territorians</w:t>
      </w:r>
      <w:proofErr w:type="spellEnd"/>
      <w:r>
        <w:rPr>
          <w:rStyle w:val="FootnoteReference"/>
          <w:sz w:val="22"/>
          <w:szCs w:val="22"/>
        </w:rPr>
        <w:footnoteReference w:id="3"/>
      </w:r>
      <w:r w:rsidRPr="006B1194">
        <w:rPr>
          <w:sz w:val="22"/>
          <w:szCs w:val="22"/>
        </w:rPr>
        <w:t xml:space="preserve"> </w:t>
      </w:r>
    </w:p>
    <w:p w14:paraId="07920C4C" w14:textId="77777777" w:rsidR="003202C8" w:rsidRDefault="003202C8" w:rsidP="003202C8">
      <w:pPr>
        <w:pStyle w:val="ListParagraph"/>
        <w:numPr>
          <w:ilvl w:val="0"/>
          <w:numId w:val="19"/>
        </w:numPr>
        <w:spacing w:line="276" w:lineRule="auto"/>
        <w:rPr>
          <w:b/>
          <w:sz w:val="22"/>
          <w:szCs w:val="22"/>
        </w:rPr>
      </w:pPr>
      <w:r>
        <w:rPr>
          <w:sz w:val="22"/>
          <w:szCs w:val="22"/>
        </w:rPr>
        <w:t>Protecting the ecosystems we rely on (e.g. the NT’s marine and coastal ecosystem contribute AU$1 billion per year to the economy</w:t>
      </w:r>
      <w:r>
        <w:rPr>
          <w:rStyle w:val="FootnoteReference"/>
          <w:sz w:val="22"/>
          <w:szCs w:val="22"/>
        </w:rPr>
        <w:footnoteReference w:id="4"/>
      </w:r>
      <w:r>
        <w:rPr>
          <w:sz w:val="22"/>
          <w:szCs w:val="22"/>
        </w:rPr>
        <w:t>. Marine ecosystems are at high risk with rising temperatures</w:t>
      </w:r>
      <w:r>
        <w:rPr>
          <w:rStyle w:val="FootnoteReference"/>
          <w:sz w:val="22"/>
          <w:szCs w:val="22"/>
        </w:rPr>
        <w:footnoteReference w:id="5"/>
      </w:r>
      <w:r>
        <w:rPr>
          <w:sz w:val="22"/>
          <w:szCs w:val="22"/>
        </w:rPr>
        <w:t>)</w:t>
      </w:r>
    </w:p>
    <w:p w14:paraId="08EE8333" w14:textId="77777777" w:rsidR="003202C8" w:rsidRDefault="003202C8" w:rsidP="003202C8">
      <w:pPr>
        <w:pStyle w:val="ListParagraph"/>
        <w:numPr>
          <w:ilvl w:val="0"/>
          <w:numId w:val="19"/>
        </w:numPr>
        <w:spacing w:line="276" w:lineRule="auto"/>
        <w:rPr>
          <w:b/>
          <w:sz w:val="22"/>
          <w:szCs w:val="22"/>
        </w:rPr>
      </w:pPr>
      <w:r>
        <w:rPr>
          <w:sz w:val="22"/>
          <w:szCs w:val="22"/>
        </w:rPr>
        <w:t xml:space="preserve">Significant cost savings could be </w:t>
      </w:r>
      <w:proofErr w:type="spellStart"/>
      <w:r>
        <w:rPr>
          <w:sz w:val="22"/>
          <w:szCs w:val="22"/>
        </w:rPr>
        <w:t>realised</w:t>
      </w:r>
      <w:proofErr w:type="spellEnd"/>
      <w:r>
        <w:rPr>
          <w:sz w:val="22"/>
          <w:szCs w:val="22"/>
        </w:rPr>
        <w:t xml:space="preserve"> (e.g. savings </w:t>
      </w:r>
      <w:proofErr w:type="spellStart"/>
      <w:r>
        <w:rPr>
          <w:sz w:val="22"/>
          <w:szCs w:val="22"/>
        </w:rPr>
        <w:t>realised</w:t>
      </w:r>
      <w:proofErr w:type="spellEnd"/>
      <w:r>
        <w:rPr>
          <w:sz w:val="22"/>
          <w:szCs w:val="22"/>
        </w:rPr>
        <w:t xml:space="preserve"> through energy efficiency; savings </w:t>
      </w:r>
      <w:proofErr w:type="spellStart"/>
      <w:r>
        <w:rPr>
          <w:sz w:val="22"/>
          <w:szCs w:val="22"/>
        </w:rPr>
        <w:t>realised</w:t>
      </w:r>
      <w:proofErr w:type="spellEnd"/>
      <w:r>
        <w:rPr>
          <w:sz w:val="22"/>
          <w:szCs w:val="22"/>
        </w:rPr>
        <w:t xml:space="preserve"> from </w:t>
      </w:r>
      <w:proofErr w:type="spellStart"/>
      <w:r>
        <w:rPr>
          <w:sz w:val="22"/>
          <w:szCs w:val="22"/>
        </w:rPr>
        <w:t>maximising</w:t>
      </w:r>
      <w:proofErr w:type="spellEnd"/>
      <w:r>
        <w:rPr>
          <w:sz w:val="22"/>
          <w:szCs w:val="22"/>
        </w:rPr>
        <w:t xml:space="preserve"> renewable energy generation)</w:t>
      </w:r>
      <w:r>
        <w:rPr>
          <w:rStyle w:val="FootnoteReference"/>
          <w:sz w:val="22"/>
          <w:szCs w:val="22"/>
        </w:rPr>
        <w:footnoteReference w:id="6"/>
      </w:r>
    </w:p>
    <w:p w14:paraId="412BE8DC" w14:textId="77777777" w:rsidR="003202C8" w:rsidRDefault="003202C8" w:rsidP="003202C8">
      <w:pPr>
        <w:pStyle w:val="ListParagraph"/>
        <w:numPr>
          <w:ilvl w:val="0"/>
          <w:numId w:val="19"/>
        </w:numPr>
        <w:spacing w:line="276" w:lineRule="auto"/>
        <w:rPr>
          <w:b/>
          <w:sz w:val="22"/>
          <w:szCs w:val="22"/>
        </w:rPr>
      </w:pPr>
      <w:r>
        <w:rPr>
          <w:sz w:val="22"/>
          <w:szCs w:val="22"/>
        </w:rPr>
        <w:t>Stimulate new investment in low-carbon sectors and encourage technological innovation</w:t>
      </w:r>
      <w:r>
        <w:rPr>
          <w:rStyle w:val="FootnoteReference"/>
          <w:sz w:val="22"/>
          <w:szCs w:val="22"/>
        </w:rPr>
        <w:footnoteReference w:id="7"/>
      </w:r>
      <w:r>
        <w:rPr>
          <w:sz w:val="22"/>
          <w:szCs w:val="22"/>
        </w:rPr>
        <w:t xml:space="preserve">  </w:t>
      </w:r>
    </w:p>
    <w:p w14:paraId="4C9115A4" w14:textId="77777777" w:rsidR="003202C8" w:rsidRPr="00F35B12" w:rsidRDefault="003202C8" w:rsidP="003202C8">
      <w:pPr>
        <w:pStyle w:val="ListParagraph"/>
        <w:numPr>
          <w:ilvl w:val="0"/>
          <w:numId w:val="19"/>
        </w:numPr>
        <w:spacing w:line="276" w:lineRule="auto"/>
        <w:rPr>
          <w:b/>
          <w:sz w:val="22"/>
          <w:szCs w:val="22"/>
        </w:rPr>
      </w:pPr>
      <w:r>
        <w:rPr>
          <w:sz w:val="22"/>
          <w:szCs w:val="22"/>
        </w:rPr>
        <w:t>Increase in energy security</w:t>
      </w:r>
      <w:r>
        <w:rPr>
          <w:rStyle w:val="FootnoteReference"/>
          <w:sz w:val="22"/>
          <w:szCs w:val="22"/>
        </w:rPr>
        <w:footnoteReference w:id="8"/>
      </w:r>
      <w:r>
        <w:rPr>
          <w:sz w:val="22"/>
          <w:szCs w:val="22"/>
        </w:rPr>
        <w:t xml:space="preserve"> and </w:t>
      </w:r>
      <w:r w:rsidRPr="00F35B12">
        <w:rPr>
          <w:sz w:val="22"/>
          <w:szCs w:val="22"/>
        </w:rPr>
        <w:t>water security</w:t>
      </w:r>
      <w:r>
        <w:rPr>
          <w:rStyle w:val="FootnoteReference"/>
          <w:sz w:val="22"/>
          <w:szCs w:val="22"/>
        </w:rPr>
        <w:footnoteReference w:id="9"/>
      </w:r>
    </w:p>
    <w:p w14:paraId="74F8069F" w14:textId="77777777" w:rsidR="003202C8" w:rsidRPr="000C6E75" w:rsidRDefault="003202C8" w:rsidP="003202C8">
      <w:pPr>
        <w:pStyle w:val="ListParagraph"/>
        <w:numPr>
          <w:ilvl w:val="0"/>
          <w:numId w:val="19"/>
        </w:numPr>
        <w:spacing w:line="276" w:lineRule="auto"/>
        <w:rPr>
          <w:b/>
          <w:sz w:val="22"/>
          <w:szCs w:val="22"/>
        </w:rPr>
      </w:pPr>
      <w:r>
        <w:rPr>
          <w:sz w:val="22"/>
          <w:szCs w:val="22"/>
        </w:rPr>
        <w:lastRenderedPageBreak/>
        <w:t>New jobs and industries created (e.g. the NT could be a net renewable energy exporter)</w:t>
      </w:r>
      <w:r>
        <w:rPr>
          <w:rStyle w:val="FootnoteReference"/>
          <w:sz w:val="22"/>
          <w:szCs w:val="22"/>
        </w:rPr>
        <w:footnoteReference w:id="10"/>
      </w:r>
    </w:p>
    <w:p w14:paraId="6A22FDFE" w14:textId="77777777" w:rsidR="003202C8" w:rsidRDefault="003202C8" w:rsidP="003202C8">
      <w:pPr>
        <w:pStyle w:val="ListParagraph"/>
        <w:numPr>
          <w:ilvl w:val="0"/>
          <w:numId w:val="19"/>
        </w:numPr>
        <w:spacing w:line="276" w:lineRule="auto"/>
        <w:rPr>
          <w:b/>
          <w:sz w:val="22"/>
          <w:szCs w:val="22"/>
        </w:rPr>
      </w:pPr>
      <w:r>
        <w:rPr>
          <w:sz w:val="22"/>
          <w:szCs w:val="22"/>
        </w:rPr>
        <w:t xml:space="preserve">Cost savings for </w:t>
      </w:r>
      <w:proofErr w:type="spellStart"/>
      <w:r>
        <w:rPr>
          <w:sz w:val="22"/>
          <w:szCs w:val="22"/>
        </w:rPr>
        <w:t>Territorians</w:t>
      </w:r>
      <w:proofErr w:type="spellEnd"/>
      <w:r>
        <w:rPr>
          <w:sz w:val="22"/>
          <w:szCs w:val="22"/>
        </w:rPr>
        <w:t xml:space="preserve"> (e.g. if renewable energy generation is </w:t>
      </w:r>
      <w:proofErr w:type="spellStart"/>
      <w:r>
        <w:rPr>
          <w:sz w:val="22"/>
          <w:szCs w:val="22"/>
        </w:rPr>
        <w:t>maximised</w:t>
      </w:r>
      <w:proofErr w:type="spellEnd"/>
      <w:r>
        <w:rPr>
          <w:sz w:val="22"/>
          <w:szCs w:val="22"/>
        </w:rPr>
        <w:t>)</w:t>
      </w:r>
      <w:r>
        <w:rPr>
          <w:rStyle w:val="FootnoteReference"/>
          <w:sz w:val="22"/>
          <w:szCs w:val="22"/>
        </w:rPr>
        <w:footnoteReference w:id="11"/>
      </w:r>
    </w:p>
    <w:p w14:paraId="5B76D968" w14:textId="77777777" w:rsidR="003202C8" w:rsidRDefault="003202C8" w:rsidP="003202C8">
      <w:pPr>
        <w:pStyle w:val="ListParagraph"/>
        <w:numPr>
          <w:ilvl w:val="0"/>
          <w:numId w:val="19"/>
        </w:numPr>
        <w:spacing w:line="276" w:lineRule="auto"/>
        <w:rPr>
          <w:b/>
          <w:sz w:val="22"/>
          <w:szCs w:val="22"/>
        </w:rPr>
      </w:pPr>
      <w:r>
        <w:rPr>
          <w:sz w:val="22"/>
          <w:szCs w:val="22"/>
        </w:rPr>
        <w:t>Safer and climate smart infrastructure could be established</w:t>
      </w:r>
      <w:r>
        <w:rPr>
          <w:rStyle w:val="FootnoteReference"/>
          <w:sz w:val="22"/>
          <w:szCs w:val="22"/>
        </w:rPr>
        <w:footnoteReference w:id="12"/>
      </w:r>
    </w:p>
    <w:p w14:paraId="797F4657" w14:textId="77777777" w:rsidR="003202C8" w:rsidRDefault="003202C8" w:rsidP="003202C8">
      <w:pPr>
        <w:pStyle w:val="ListParagraph"/>
        <w:numPr>
          <w:ilvl w:val="0"/>
          <w:numId w:val="19"/>
        </w:numPr>
        <w:spacing w:line="276" w:lineRule="auto"/>
        <w:rPr>
          <w:b/>
          <w:sz w:val="22"/>
          <w:szCs w:val="22"/>
        </w:rPr>
      </w:pPr>
      <w:r>
        <w:rPr>
          <w:sz w:val="22"/>
          <w:szCs w:val="22"/>
        </w:rPr>
        <w:t>Making communities more sustainable</w:t>
      </w:r>
      <w:r>
        <w:rPr>
          <w:rStyle w:val="FootnoteReference"/>
          <w:sz w:val="22"/>
          <w:szCs w:val="22"/>
        </w:rPr>
        <w:footnoteReference w:id="13"/>
      </w:r>
      <w:r>
        <w:rPr>
          <w:sz w:val="22"/>
          <w:szCs w:val="22"/>
        </w:rPr>
        <w:t xml:space="preserve"> </w:t>
      </w:r>
    </w:p>
    <w:p w14:paraId="22BA7676" w14:textId="77777777" w:rsidR="003202C8" w:rsidRDefault="003202C8" w:rsidP="003202C8">
      <w:pPr>
        <w:pStyle w:val="ListParagraph"/>
        <w:numPr>
          <w:ilvl w:val="0"/>
          <w:numId w:val="19"/>
        </w:numPr>
        <w:spacing w:line="276" w:lineRule="auto"/>
        <w:rPr>
          <w:b/>
          <w:sz w:val="22"/>
          <w:szCs w:val="22"/>
        </w:rPr>
      </w:pPr>
      <w:r>
        <w:rPr>
          <w:sz w:val="22"/>
          <w:szCs w:val="22"/>
        </w:rPr>
        <w:t>The NT could be established as a leading international solar/renewable energy research hub</w:t>
      </w:r>
      <w:r>
        <w:rPr>
          <w:rStyle w:val="FootnoteReference"/>
          <w:sz w:val="22"/>
          <w:szCs w:val="22"/>
        </w:rPr>
        <w:footnoteReference w:id="14"/>
      </w:r>
    </w:p>
    <w:p w14:paraId="665F5446" w14:textId="77777777" w:rsidR="003202C8" w:rsidRDefault="003202C8" w:rsidP="003202C8">
      <w:pPr>
        <w:pStyle w:val="ListParagraph"/>
        <w:numPr>
          <w:ilvl w:val="0"/>
          <w:numId w:val="19"/>
        </w:numPr>
        <w:spacing w:line="276" w:lineRule="auto"/>
        <w:rPr>
          <w:b/>
          <w:sz w:val="22"/>
          <w:szCs w:val="22"/>
        </w:rPr>
      </w:pPr>
      <w:r>
        <w:rPr>
          <w:sz w:val="22"/>
          <w:szCs w:val="22"/>
        </w:rPr>
        <w:t>The UN’s Sustainable Development Goals could be simultaneously achieved if carefully integrated into climate action planning and implementation</w:t>
      </w:r>
      <w:r>
        <w:rPr>
          <w:rStyle w:val="FootnoteReference"/>
          <w:sz w:val="22"/>
          <w:szCs w:val="22"/>
        </w:rPr>
        <w:footnoteReference w:id="15"/>
      </w:r>
      <w:r>
        <w:rPr>
          <w:sz w:val="22"/>
          <w:szCs w:val="22"/>
        </w:rPr>
        <w:t xml:space="preserve"> </w:t>
      </w:r>
    </w:p>
    <w:p w14:paraId="7230DF3D" w14:textId="77777777" w:rsidR="003202C8" w:rsidRDefault="003202C8" w:rsidP="003202C8">
      <w:pPr>
        <w:pStyle w:val="ListParagraph"/>
        <w:spacing w:line="276" w:lineRule="auto"/>
        <w:rPr>
          <w:b/>
          <w:sz w:val="22"/>
          <w:szCs w:val="22"/>
        </w:rPr>
      </w:pPr>
    </w:p>
    <w:p w14:paraId="57F110E2" w14:textId="77777777" w:rsidR="003202C8" w:rsidRPr="00F427AE" w:rsidRDefault="003202C8" w:rsidP="003202C8">
      <w:r w:rsidRPr="00EC37A3">
        <w:rPr>
          <w:b/>
        </w:rPr>
        <w:t xml:space="preserve">How can the fossil fuel industry further reduce emissions from energy production? </w:t>
      </w:r>
    </w:p>
    <w:p w14:paraId="56219354" w14:textId="77777777" w:rsidR="003202C8" w:rsidRPr="00EC37A3" w:rsidRDefault="003202C8" w:rsidP="003202C8">
      <w:r>
        <w:t>In line with the science-based Paris Agreement target, fossil fuels must be phased out by 2050</w:t>
      </w:r>
      <w:r>
        <w:rPr>
          <w:rStyle w:val="FootnoteReference"/>
        </w:rPr>
        <w:footnoteReference w:id="16"/>
      </w:r>
      <w:r>
        <w:t>. New extraction of fossil fuels - including natural gas - is incompatible with reducing climate risk and limiting warming to 1.5</w:t>
      </w:r>
      <w:r w:rsidRPr="00572B4D">
        <w:rPr>
          <w:b/>
          <w:bCs/>
          <w:noProof/>
          <w:vertAlign w:val="superscript"/>
          <w:lang w:val="en-US"/>
        </w:rPr>
        <w:t xml:space="preserve"> </w:t>
      </w:r>
      <w:r w:rsidRPr="00572B4D">
        <w:rPr>
          <w:bCs/>
          <w:noProof/>
          <w:vertAlign w:val="superscript"/>
          <w:lang w:val="en-US"/>
        </w:rPr>
        <w:t>o</w:t>
      </w:r>
      <w:r w:rsidRPr="00572B4D">
        <w:rPr>
          <w:bCs/>
          <w:noProof/>
          <w:lang w:val="en-US"/>
        </w:rPr>
        <w:t>C</w:t>
      </w:r>
      <w:r>
        <w:rPr>
          <w:rStyle w:val="FootnoteReference"/>
          <w:bCs/>
          <w:noProof/>
          <w:lang w:val="en-US"/>
        </w:rPr>
        <w:footnoteReference w:id="17"/>
      </w:r>
      <w:r>
        <w:t xml:space="preserve">.  </w:t>
      </w:r>
    </w:p>
    <w:p w14:paraId="5323157A" w14:textId="77777777" w:rsidR="003202C8" w:rsidRDefault="003202C8" w:rsidP="003202C8">
      <w:r>
        <w:t xml:space="preserve">To achieve the Paris Agreement target, there can be no new fossil fuel extraction and any existing fossil fuel operations will need to adhere to strict mandated targets to ensure reductions are achieved that are in line with the target (complete phase-out by 2050). </w:t>
      </w:r>
    </w:p>
    <w:p w14:paraId="6D862189" w14:textId="77777777" w:rsidR="003202C8" w:rsidRPr="0036560E" w:rsidRDefault="003202C8" w:rsidP="003202C8">
      <w:pPr>
        <w:rPr>
          <w:b/>
        </w:rPr>
      </w:pPr>
      <w:r w:rsidRPr="00EC37A3">
        <w:rPr>
          <w:b/>
        </w:rPr>
        <w:t xml:space="preserve">What type of regulations do you think would assist industry in being accountable for their impact on climate change? </w:t>
      </w:r>
    </w:p>
    <w:p w14:paraId="4DC184E5" w14:textId="77777777" w:rsidR="003202C8" w:rsidRPr="00586EA0" w:rsidRDefault="003202C8" w:rsidP="003202C8">
      <w:r w:rsidRPr="00586EA0">
        <w:t>The Corporate Leaders Group - bringing together business leaders to accelerate progress - has called for governments to adopt a net zero emissions</w:t>
      </w:r>
      <w:r>
        <w:t xml:space="preserve"> target by 2050</w:t>
      </w:r>
      <w:r>
        <w:rPr>
          <w:rStyle w:val="FootnoteReference"/>
        </w:rPr>
        <w:footnoteReference w:id="18"/>
      </w:r>
      <w:r w:rsidRPr="00586EA0">
        <w:t xml:space="preserve">. They argue this target will send a strong signal and galvanise business action; unlocking the innovation and creativity required to transition to a low-carbon economy. Members include: Unilever; Coca Cola; GSK; and Lloyds Banking Group.  </w:t>
      </w:r>
    </w:p>
    <w:p w14:paraId="66781F3A" w14:textId="77777777" w:rsidR="003202C8" w:rsidRDefault="003202C8" w:rsidP="003202C8">
      <w:r>
        <w:t xml:space="preserve">In addition to setting a net zero emissions by 2050 target, the Government could determine sector-specific emissions. These would take into account that some industries are easier to decarbonise than others. </w:t>
      </w:r>
    </w:p>
    <w:p w14:paraId="2952E00B" w14:textId="77777777" w:rsidR="003202C8" w:rsidRPr="00EC37A3" w:rsidRDefault="003202C8" w:rsidP="003202C8"/>
    <w:p w14:paraId="6B69D604" w14:textId="77777777" w:rsidR="003202C8" w:rsidRPr="00EC37A3" w:rsidRDefault="003202C8" w:rsidP="003202C8">
      <w:pPr>
        <w:rPr>
          <w:b/>
        </w:rPr>
      </w:pPr>
      <w:r w:rsidRPr="00EC37A3">
        <w:rPr>
          <w:b/>
        </w:rPr>
        <w:t xml:space="preserve">What support do you need to help you mitigate or adapt to climate change? </w:t>
      </w:r>
    </w:p>
    <w:p w14:paraId="5644575B" w14:textId="77777777" w:rsidR="003202C8" w:rsidRDefault="003202C8" w:rsidP="003202C8">
      <w:r>
        <w:t xml:space="preserve">First, it is crucial Territorians understand the risks posed by climate change. Without this knowledge, it is not possible to address climate risk. </w:t>
      </w:r>
    </w:p>
    <w:p w14:paraId="7B75A016" w14:textId="77777777" w:rsidR="003202C8" w:rsidRDefault="003202C8" w:rsidP="003202C8">
      <w:r>
        <w:lastRenderedPageBreak/>
        <w:t xml:space="preserve">Then, </w:t>
      </w:r>
      <w:r w:rsidRPr="00EC37A3">
        <w:t>tailored strategies</w:t>
      </w:r>
      <w:r>
        <w:t xml:space="preserve"> must be developed - with extensive stakeholder engagement -</w:t>
      </w:r>
      <w:r w:rsidRPr="00EC37A3">
        <w:t xml:space="preserve"> to reduce the risks</w:t>
      </w:r>
      <w:r>
        <w:t xml:space="preserve"> and optimise the co-benefits. These strategies should be people-centred</w:t>
      </w:r>
      <w:r>
        <w:rPr>
          <w:rStyle w:val="FootnoteReference"/>
        </w:rPr>
        <w:footnoteReference w:id="19"/>
      </w:r>
      <w:r>
        <w:t xml:space="preserve"> and</w:t>
      </w:r>
      <w:r w:rsidRPr="00EC37A3">
        <w:t xml:space="preserve"> informed by best-practice in other regions</w:t>
      </w:r>
      <w:r>
        <w:t xml:space="preserve"> in Australia</w:t>
      </w:r>
      <w:r w:rsidRPr="00EC37A3">
        <w:t xml:space="preserve"> and internationally.</w:t>
      </w:r>
      <w:r>
        <w:t xml:space="preserve"> </w:t>
      </w:r>
    </w:p>
    <w:p w14:paraId="7F2D69A7" w14:textId="77777777" w:rsidR="003202C8" w:rsidRDefault="003202C8" w:rsidP="003202C8">
      <w:r>
        <w:t xml:space="preserve">Territorians then need to be made aware of the best ways to mitigate and adapt to climate change. In addition, mechanisms need to be available to access finance and develop skills (and the required capacity) to implement climate solutions.   </w:t>
      </w:r>
    </w:p>
    <w:p w14:paraId="23A135A3" w14:textId="77777777" w:rsidR="003202C8" w:rsidRDefault="003202C8" w:rsidP="003202C8">
      <w:pPr>
        <w:rPr>
          <w:b/>
        </w:rPr>
      </w:pPr>
    </w:p>
    <w:p w14:paraId="12BA92DB" w14:textId="2B136F4A" w:rsidR="003202C8" w:rsidRPr="00493FBE" w:rsidRDefault="003202C8" w:rsidP="003202C8">
      <w:pPr>
        <w:rPr>
          <w:b/>
        </w:rPr>
      </w:pPr>
      <w:r w:rsidRPr="00493FBE">
        <w:rPr>
          <w:b/>
        </w:rPr>
        <w:t xml:space="preserve">References </w:t>
      </w:r>
    </w:p>
    <w:p w14:paraId="1AA0922F" w14:textId="77777777" w:rsidR="003202C8" w:rsidRPr="00114E86" w:rsidRDefault="003202C8" w:rsidP="003202C8">
      <w:pPr>
        <w:widowControl w:val="0"/>
        <w:autoSpaceDE w:val="0"/>
        <w:autoSpaceDN w:val="0"/>
        <w:adjustRightInd w:val="0"/>
        <w:spacing w:line="240" w:lineRule="auto"/>
        <w:ind w:left="480" w:hanging="480"/>
        <w:rPr>
          <w:noProof/>
          <w:sz w:val="20"/>
          <w:lang w:val="en-US"/>
        </w:rPr>
      </w:pPr>
      <w:r w:rsidRPr="00493FBE">
        <w:rPr>
          <w:sz w:val="20"/>
          <w:szCs w:val="20"/>
        </w:rPr>
        <w:fldChar w:fldCharType="begin" w:fldLock="1"/>
      </w:r>
      <w:r w:rsidRPr="00493FBE">
        <w:rPr>
          <w:sz w:val="20"/>
          <w:szCs w:val="20"/>
        </w:rPr>
        <w:instrText xml:space="preserve">ADDIN Mendeley Bibliography CSL_BIBLIOGRAPHY </w:instrText>
      </w:r>
      <w:r w:rsidRPr="00493FBE">
        <w:rPr>
          <w:sz w:val="20"/>
          <w:szCs w:val="20"/>
        </w:rPr>
        <w:fldChar w:fldCharType="separate"/>
      </w:r>
      <w:r w:rsidRPr="00114E86">
        <w:rPr>
          <w:noProof/>
          <w:sz w:val="20"/>
          <w:lang w:val="en-US"/>
        </w:rPr>
        <w:t xml:space="preserve">Crossman, Neville D, Natalie Stoeckl, Kamaljit Sangha, and Robert Costanza. </w:t>
      </w:r>
      <w:r w:rsidRPr="00114E86">
        <w:rPr>
          <w:i/>
          <w:iCs/>
          <w:noProof/>
          <w:sz w:val="20"/>
          <w:lang w:val="en-US"/>
        </w:rPr>
        <w:t>Economic Values of the Northern Territory Marine and Coastal Environments</w:t>
      </w:r>
      <w:r w:rsidRPr="00114E86">
        <w:rPr>
          <w:noProof/>
          <w:sz w:val="20"/>
          <w:lang w:val="en-US"/>
        </w:rPr>
        <w:t>. Darwin, 2018.</w:t>
      </w:r>
    </w:p>
    <w:p w14:paraId="1D14D883" w14:textId="77777777" w:rsidR="003202C8" w:rsidRPr="00114E86" w:rsidRDefault="003202C8" w:rsidP="003202C8">
      <w:pPr>
        <w:widowControl w:val="0"/>
        <w:autoSpaceDE w:val="0"/>
        <w:autoSpaceDN w:val="0"/>
        <w:adjustRightInd w:val="0"/>
        <w:spacing w:line="240" w:lineRule="auto"/>
        <w:ind w:left="480" w:hanging="480"/>
        <w:rPr>
          <w:noProof/>
          <w:sz w:val="20"/>
          <w:lang w:val="en-US"/>
        </w:rPr>
      </w:pPr>
      <w:r w:rsidRPr="00114E86">
        <w:rPr>
          <w:noProof/>
          <w:sz w:val="20"/>
          <w:lang w:val="en-US"/>
        </w:rPr>
        <w:t xml:space="preserve">CSIRO. </w:t>
      </w:r>
      <w:r w:rsidRPr="00114E86">
        <w:rPr>
          <w:i/>
          <w:iCs/>
          <w:noProof/>
          <w:sz w:val="20"/>
          <w:lang w:val="en-US"/>
        </w:rPr>
        <w:t>National Hydrogen Roadmap: Pathways to an Economically Sustainable Hydrogen Industry in Australia</w:t>
      </w:r>
      <w:r w:rsidRPr="00114E86">
        <w:rPr>
          <w:noProof/>
          <w:sz w:val="20"/>
          <w:lang w:val="en-US"/>
        </w:rPr>
        <w:t>. Melbourne, 2018. https://www.csiro.au/en/Do-business/Futures/Reports/Hydrogen-Roadmap.</w:t>
      </w:r>
    </w:p>
    <w:p w14:paraId="43C2DF59" w14:textId="77777777" w:rsidR="003202C8" w:rsidRPr="00114E86" w:rsidRDefault="003202C8" w:rsidP="003202C8">
      <w:pPr>
        <w:widowControl w:val="0"/>
        <w:autoSpaceDE w:val="0"/>
        <w:autoSpaceDN w:val="0"/>
        <w:adjustRightInd w:val="0"/>
        <w:spacing w:line="240" w:lineRule="auto"/>
        <w:ind w:left="480" w:hanging="480"/>
        <w:rPr>
          <w:noProof/>
          <w:sz w:val="20"/>
          <w:lang w:val="en-US"/>
        </w:rPr>
      </w:pPr>
      <w:r w:rsidRPr="00114E86">
        <w:rPr>
          <w:noProof/>
          <w:sz w:val="20"/>
          <w:lang w:val="en-US"/>
        </w:rPr>
        <w:t xml:space="preserve">CSIRO, and Energy Networks Australia. </w:t>
      </w:r>
      <w:r w:rsidRPr="00114E86">
        <w:rPr>
          <w:i/>
          <w:iCs/>
          <w:noProof/>
          <w:sz w:val="20"/>
          <w:lang w:val="en-US"/>
        </w:rPr>
        <w:t>Electricity Network Transformation Roadmap: Final Report</w:t>
      </w:r>
      <w:r w:rsidRPr="00114E86">
        <w:rPr>
          <w:noProof/>
          <w:sz w:val="20"/>
          <w:lang w:val="en-US"/>
        </w:rPr>
        <w:t>, 2017.</w:t>
      </w:r>
    </w:p>
    <w:p w14:paraId="25FF374B" w14:textId="77777777" w:rsidR="003202C8" w:rsidRPr="00114E86" w:rsidRDefault="003202C8" w:rsidP="003202C8">
      <w:pPr>
        <w:widowControl w:val="0"/>
        <w:autoSpaceDE w:val="0"/>
        <w:autoSpaceDN w:val="0"/>
        <w:adjustRightInd w:val="0"/>
        <w:spacing w:line="240" w:lineRule="auto"/>
        <w:ind w:left="480" w:hanging="480"/>
        <w:rPr>
          <w:noProof/>
          <w:sz w:val="20"/>
          <w:lang w:val="en-US"/>
        </w:rPr>
      </w:pPr>
      <w:r w:rsidRPr="00114E86">
        <w:rPr>
          <w:noProof/>
          <w:sz w:val="20"/>
          <w:lang w:val="en-US"/>
        </w:rPr>
        <w:t xml:space="preserve">Hanna, Elizabeth, and Mark Ogge. </w:t>
      </w:r>
      <w:r w:rsidRPr="00114E86">
        <w:rPr>
          <w:i/>
          <w:iCs/>
          <w:noProof/>
          <w:sz w:val="20"/>
          <w:lang w:val="en-US"/>
        </w:rPr>
        <w:t>Cooked with Gas: Extreme Heat in Darwin</w:t>
      </w:r>
      <w:r w:rsidRPr="00114E86">
        <w:rPr>
          <w:noProof/>
          <w:sz w:val="20"/>
          <w:lang w:val="en-US"/>
        </w:rPr>
        <w:t>, 2018.</w:t>
      </w:r>
    </w:p>
    <w:p w14:paraId="4AF9098B" w14:textId="77777777" w:rsidR="003202C8" w:rsidRPr="00114E86" w:rsidRDefault="003202C8" w:rsidP="003202C8">
      <w:pPr>
        <w:widowControl w:val="0"/>
        <w:autoSpaceDE w:val="0"/>
        <w:autoSpaceDN w:val="0"/>
        <w:adjustRightInd w:val="0"/>
        <w:spacing w:line="240" w:lineRule="auto"/>
        <w:ind w:left="480" w:hanging="480"/>
        <w:rPr>
          <w:noProof/>
          <w:sz w:val="20"/>
          <w:lang w:val="en-US"/>
        </w:rPr>
      </w:pPr>
      <w:r w:rsidRPr="00114E86">
        <w:rPr>
          <w:noProof/>
          <w:sz w:val="20"/>
          <w:lang w:val="en-US"/>
        </w:rPr>
        <w:t xml:space="preserve">Intergovernmental Panel on Climate Change (IPCC). </w:t>
      </w:r>
      <w:r w:rsidRPr="00114E86">
        <w:rPr>
          <w:i/>
          <w:iCs/>
          <w:noProof/>
          <w:sz w:val="20"/>
          <w:lang w:val="en-US"/>
        </w:rPr>
        <w:t>IPCC Special Report on Global Warming of 1.5</w:t>
      </w:r>
      <w:r w:rsidRPr="00114E86">
        <w:rPr>
          <w:i/>
          <w:iCs/>
          <w:noProof/>
          <w:sz w:val="20"/>
          <w:vertAlign w:val="superscript"/>
          <w:lang w:val="en-US"/>
        </w:rPr>
        <w:t>o</w:t>
      </w:r>
      <w:r w:rsidRPr="00114E86">
        <w:rPr>
          <w:i/>
          <w:iCs/>
          <w:noProof/>
          <w:sz w:val="20"/>
          <w:lang w:val="en-US"/>
        </w:rPr>
        <w:t>C</w:t>
      </w:r>
      <w:r w:rsidRPr="00114E86">
        <w:rPr>
          <w:noProof/>
          <w:sz w:val="20"/>
          <w:lang w:val="en-US"/>
        </w:rPr>
        <w:t>. Geneva, 2018. http://www.ipcc.ch/report/sr15/.</w:t>
      </w:r>
    </w:p>
    <w:p w14:paraId="4EEFF668" w14:textId="77777777" w:rsidR="003202C8" w:rsidRPr="00114E86" w:rsidRDefault="003202C8" w:rsidP="003202C8">
      <w:pPr>
        <w:widowControl w:val="0"/>
        <w:autoSpaceDE w:val="0"/>
        <w:autoSpaceDN w:val="0"/>
        <w:adjustRightInd w:val="0"/>
        <w:spacing w:line="240" w:lineRule="auto"/>
        <w:ind w:left="480" w:hanging="480"/>
        <w:rPr>
          <w:noProof/>
          <w:sz w:val="20"/>
          <w:lang w:val="en-US"/>
        </w:rPr>
      </w:pPr>
      <w:r w:rsidRPr="00114E86">
        <w:rPr>
          <w:noProof/>
          <w:sz w:val="20"/>
          <w:lang w:val="en-US"/>
        </w:rPr>
        <w:t xml:space="preserve">IRENA. </w:t>
      </w:r>
      <w:r w:rsidRPr="00114E86">
        <w:rPr>
          <w:i/>
          <w:iCs/>
          <w:noProof/>
          <w:sz w:val="20"/>
          <w:lang w:val="en-US"/>
        </w:rPr>
        <w:t>Hydrogen from Renewable Power: Technology Outlook for the Energy Transition</w:t>
      </w:r>
      <w:r w:rsidRPr="00114E86">
        <w:rPr>
          <w:noProof/>
          <w:sz w:val="20"/>
          <w:lang w:val="en-US"/>
        </w:rPr>
        <w:t>. Abu Dhabi, 2018.</w:t>
      </w:r>
    </w:p>
    <w:p w14:paraId="66CCD69C" w14:textId="77777777" w:rsidR="003202C8" w:rsidRPr="00114E86" w:rsidRDefault="003202C8" w:rsidP="003202C8">
      <w:pPr>
        <w:widowControl w:val="0"/>
        <w:autoSpaceDE w:val="0"/>
        <w:autoSpaceDN w:val="0"/>
        <w:adjustRightInd w:val="0"/>
        <w:spacing w:line="240" w:lineRule="auto"/>
        <w:ind w:left="480" w:hanging="480"/>
        <w:rPr>
          <w:noProof/>
          <w:sz w:val="20"/>
          <w:lang w:val="en-US"/>
        </w:rPr>
      </w:pPr>
      <w:r w:rsidRPr="00114E86">
        <w:rPr>
          <w:noProof/>
          <w:sz w:val="20"/>
          <w:lang w:val="en-US"/>
        </w:rPr>
        <w:t xml:space="preserve">Langworthy, Alan, Greg Bourne, Lyndon Frearson, Katherine Howard, Amanda McKenzie, and Owen Peake. </w:t>
      </w:r>
      <w:r w:rsidRPr="00114E86">
        <w:rPr>
          <w:i/>
          <w:iCs/>
          <w:noProof/>
          <w:sz w:val="20"/>
          <w:lang w:val="en-US"/>
        </w:rPr>
        <w:t>Roadmap to Renewables: Fifty per Cent by 2030</w:t>
      </w:r>
      <w:r w:rsidRPr="00114E86">
        <w:rPr>
          <w:noProof/>
          <w:sz w:val="20"/>
          <w:lang w:val="en-US"/>
        </w:rPr>
        <w:t>. Darwin, 2017. https://roadmaptorenewables.nt.gov.au/?a=460760.</w:t>
      </w:r>
    </w:p>
    <w:p w14:paraId="5B520EEA" w14:textId="77777777" w:rsidR="003202C8" w:rsidRPr="00114E86" w:rsidRDefault="003202C8" w:rsidP="003202C8">
      <w:pPr>
        <w:widowControl w:val="0"/>
        <w:autoSpaceDE w:val="0"/>
        <w:autoSpaceDN w:val="0"/>
        <w:adjustRightInd w:val="0"/>
        <w:spacing w:line="240" w:lineRule="auto"/>
        <w:ind w:left="480" w:hanging="480"/>
        <w:rPr>
          <w:noProof/>
          <w:sz w:val="20"/>
          <w:lang w:val="en-US"/>
        </w:rPr>
      </w:pPr>
      <w:r w:rsidRPr="00114E86">
        <w:rPr>
          <w:noProof/>
          <w:sz w:val="20"/>
          <w:lang w:val="en-US"/>
        </w:rPr>
        <w:t xml:space="preserve">The Global Commission on the Economy and Climate. </w:t>
      </w:r>
      <w:r w:rsidRPr="00114E86">
        <w:rPr>
          <w:i/>
          <w:iCs/>
          <w:noProof/>
          <w:sz w:val="20"/>
          <w:lang w:val="en-US"/>
        </w:rPr>
        <w:t>Unlocking the Inclusive Growth Story of the 21st Century</w:t>
      </w:r>
      <w:r w:rsidRPr="00114E86">
        <w:rPr>
          <w:noProof/>
          <w:sz w:val="20"/>
          <w:lang w:val="en-US"/>
        </w:rPr>
        <w:t>, 2018. https://newclimateeconomy.report/2018/.</w:t>
      </w:r>
    </w:p>
    <w:p w14:paraId="76130497" w14:textId="77777777" w:rsidR="003202C8" w:rsidRPr="00114E86" w:rsidRDefault="003202C8" w:rsidP="003202C8">
      <w:pPr>
        <w:widowControl w:val="0"/>
        <w:autoSpaceDE w:val="0"/>
        <w:autoSpaceDN w:val="0"/>
        <w:adjustRightInd w:val="0"/>
        <w:spacing w:line="240" w:lineRule="auto"/>
        <w:ind w:left="480" w:hanging="480"/>
        <w:rPr>
          <w:noProof/>
          <w:sz w:val="20"/>
          <w:lang w:val="en-US"/>
        </w:rPr>
      </w:pPr>
      <w:r w:rsidRPr="00114E86">
        <w:rPr>
          <w:noProof/>
          <w:sz w:val="20"/>
          <w:lang w:val="en-US"/>
        </w:rPr>
        <w:t>The Prince of Wales’ Corporate Leaders Group. “Global Climate Action Summit: Governments Must Aim for Net Zero Carbon Emissions Before 2050, Say Business Leaders,” 2018.</w:t>
      </w:r>
    </w:p>
    <w:p w14:paraId="52A41009" w14:textId="77777777" w:rsidR="003202C8" w:rsidRPr="00114E86" w:rsidRDefault="003202C8" w:rsidP="003202C8">
      <w:pPr>
        <w:widowControl w:val="0"/>
        <w:autoSpaceDE w:val="0"/>
        <w:autoSpaceDN w:val="0"/>
        <w:adjustRightInd w:val="0"/>
        <w:spacing w:line="240" w:lineRule="auto"/>
        <w:ind w:left="480" w:hanging="480"/>
        <w:rPr>
          <w:noProof/>
          <w:sz w:val="20"/>
          <w:lang w:val="en-US"/>
        </w:rPr>
      </w:pPr>
      <w:r w:rsidRPr="00114E86">
        <w:rPr>
          <w:noProof/>
          <w:sz w:val="20"/>
          <w:lang w:val="en-US"/>
        </w:rPr>
        <w:t xml:space="preserve">Tyndall Centre for Climate Change Research Manchester, CEMUS, Upsala University, SLU, and Teesside University. </w:t>
      </w:r>
      <w:r w:rsidRPr="00114E86">
        <w:rPr>
          <w:i/>
          <w:iCs/>
          <w:noProof/>
          <w:sz w:val="20"/>
          <w:lang w:val="en-US"/>
        </w:rPr>
        <w:t>Natural Gas and Climate Change</w:t>
      </w:r>
      <w:r w:rsidRPr="00114E86">
        <w:rPr>
          <w:noProof/>
          <w:sz w:val="20"/>
          <w:lang w:val="en-US"/>
        </w:rPr>
        <w:t>. Manchester, 2017. http://papers.ssrn.com/abstract=2603182%5Cnhttp://papers.ssrn.com/sol3/papers.cfm?abstract_id=2603182.</w:t>
      </w:r>
    </w:p>
    <w:p w14:paraId="274216A5" w14:textId="6EAEAC68" w:rsidR="00B75092" w:rsidRDefault="003202C8" w:rsidP="003202C8">
      <w:pPr>
        <w:widowControl w:val="0"/>
        <w:autoSpaceDE w:val="0"/>
        <w:autoSpaceDN w:val="0"/>
        <w:adjustRightInd w:val="0"/>
        <w:spacing w:line="240" w:lineRule="auto"/>
        <w:ind w:left="480" w:hanging="480"/>
        <w:rPr>
          <w:rFonts w:ascii="Franklin Gothic Book" w:eastAsia="Franklin Gothic Book" w:hAnsi="Franklin Gothic Book" w:cs="Franklin Gothic Book"/>
          <w:color w:val="212121"/>
          <w:lang w:val="en-US"/>
        </w:rPr>
      </w:pPr>
      <w:r w:rsidRPr="00114E86">
        <w:rPr>
          <w:noProof/>
          <w:sz w:val="20"/>
          <w:lang w:val="en-US"/>
        </w:rPr>
        <w:t xml:space="preserve">Valladares, Mary-Rose de. “Global Trends and Outlook for Hydrogen.” </w:t>
      </w:r>
      <w:r w:rsidRPr="00114E86">
        <w:rPr>
          <w:i/>
          <w:iCs/>
          <w:noProof/>
          <w:sz w:val="20"/>
          <w:lang w:val="en-US"/>
        </w:rPr>
        <w:t>IEA Hydrogen</w:t>
      </w:r>
      <w:r w:rsidRPr="00114E86">
        <w:rPr>
          <w:noProof/>
          <w:sz w:val="20"/>
          <w:lang w:val="en-US"/>
        </w:rPr>
        <w:t>, no. December (2017): 20. papers3://publication/uuid/597C5269-F72C-40FB-8D59-55DDC5FC5665.</w:t>
      </w:r>
      <w:r w:rsidRPr="00493FBE">
        <w:rPr>
          <w:sz w:val="20"/>
          <w:szCs w:val="20"/>
        </w:rPr>
        <w:fldChar w:fldCharType="end"/>
      </w:r>
    </w:p>
    <w:sectPr w:rsidR="00B75092" w:rsidSect="00B3199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54129" w14:textId="77777777" w:rsidR="00137B77" w:rsidRDefault="00137B77" w:rsidP="00E57541">
      <w:pPr>
        <w:spacing w:after="0" w:line="240" w:lineRule="auto"/>
      </w:pPr>
      <w:r>
        <w:separator/>
      </w:r>
    </w:p>
  </w:endnote>
  <w:endnote w:type="continuationSeparator" w:id="0">
    <w:p w14:paraId="7328A803" w14:textId="77777777" w:rsidR="00137B77" w:rsidRDefault="00137B77" w:rsidP="00E57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Franklin Gothic Book">
    <w:panose1 w:val="020B0503020102020204"/>
    <w:charset w:val="00"/>
    <w:family w:val="auto"/>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AC9B2" w14:textId="77777777" w:rsidR="00661230" w:rsidRDefault="0066123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416A2" w14:textId="6D0260ED" w:rsidR="00A602FC" w:rsidRPr="00661230" w:rsidRDefault="00A602FC" w:rsidP="0066123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9F96B" w14:textId="77777777" w:rsidR="00661230" w:rsidRDefault="006612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0E1C8" w14:textId="77777777" w:rsidR="00137B77" w:rsidRDefault="00137B77" w:rsidP="00E57541">
      <w:pPr>
        <w:spacing w:after="0" w:line="240" w:lineRule="auto"/>
      </w:pPr>
      <w:r>
        <w:separator/>
      </w:r>
    </w:p>
  </w:footnote>
  <w:footnote w:type="continuationSeparator" w:id="0">
    <w:p w14:paraId="655423F1" w14:textId="77777777" w:rsidR="00137B77" w:rsidRDefault="00137B77" w:rsidP="00E57541">
      <w:pPr>
        <w:spacing w:after="0" w:line="240" w:lineRule="auto"/>
      </w:pPr>
      <w:r>
        <w:continuationSeparator/>
      </w:r>
    </w:p>
  </w:footnote>
  <w:footnote w:id="1">
    <w:p w14:paraId="56395F75" w14:textId="77777777" w:rsidR="003202C8" w:rsidRPr="0036560E" w:rsidRDefault="003202C8" w:rsidP="003202C8">
      <w:pPr>
        <w:pStyle w:val="FootnoteText"/>
        <w:rPr>
          <w:sz w:val="18"/>
          <w:szCs w:val="18"/>
        </w:rPr>
      </w:pPr>
      <w:r w:rsidRPr="0036560E">
        <w:rPr>
          <w:rStyle w:val="FootnoteReference"/>
          <w:sz w:val="18"/>
          <w:szCs w:val="18"/>
        </w:rPr>
        <w:footnoteRef/>
      </w:r>
      <w:r w:rsidRPr="0036560E">
        <w:rPr>
          <w:sz w:val="18"/>
          <w:szCs w:val="18"/>
        </w:rPr>
        <w:t xml:space="preserve"> </w:t>
      </w:r>
      <w:r w:rsidRPr="0036560E">
        <w:rPr>
          <w:sz w:val="18"/>
          <w:szCs w:val="18"/>
        </w:rPr>
        <w:fldChar w:fldCharType="begin" w:fldLock="1"/>
      </w:r>
      <w:r>
        <w:rPr>
          <w:sz w:val="18"/>
          <w:szCs w:val="18"/>
        </w:rPr>
        <w:instrText>ADDIN CSL_CITATION {"citationItems":[{"id":"ITEM-1","itemData":{"author":[{"dropping-particle":"","family":"Intergovernmental Panel on Climate Change (IPCC)","given":"","non-dropping-particle":"","parse-names":false,"suffix":""}],"id":"ITEM-1","issued":{"date-parts":[["2018"]]},"publisher-place":"Geneva","title":"IPCC Special Report on Global Warming of 1.5ºC","type":"report"},"uris":["http://www.mendeley.com/documents/?uuid=757156b7-15f9-4201-b41b-dcea5f6cf757"]}],"mendeley":{"formattedCitation":"Intergovernmental Panel on Climate Change (IPCC), &lt;i&gt;IPCC Special Report on Global Warming of 1.5&lt;sup&gt;o&lt;/sup&gt;C&lt;/i&gt;.","plainTextFormattedCitation":"Intergovernmental Panel on Climate Change (IPCC), IPCC Special Report on Global Warming of 1.5oC.","previouslyFormattedCitation":"Intergovernmental Panel on Climate Change (IPCC), &lt;i&gt;IPCC Special Report on Global Warming of 1.5&lt;sup&gt;o&lt;/sup&gt;C&lt;/i&gt;."},"properties":{"noteIndex":1},"schema":"https://github.com/citation-style-language/schema/raw/master/csl-citation.json"}</w:instrText>
      </w:r>
      <w:r w:rsidRPr="0036560E">
        <w:rPr>
          <w:sz w:val="18"/>
          <w:szCs w:val="18"/>
        </w:rPr>
        <w:fldChar w:fldCharType="separate"/>
      </w:r>
      <w:r w:rsidRPr="0036560E">
        <w:rPr>
          <w:noProof/>
          <w:sz w:val="18"/>
          <w:szCs w:val="18"/>
        </w:rPr>
        <w:t xml:space="preserve">Intergovernmental Panel on Climate Change (IPCC), </w:t>
      </w:r>
      <w:r w:rsidRPr="0036560E">
        <w:rPr>
          <w:i/>
          <w:noProof/>
          <w:sz w:val="18"/>
          <w:szCs w:val="18"/>
        </w:rPr>
        <w:t>IPCC Special Report on Global Warming of 1.5</w:t>
      </w:r>
      <w:r w:rsidRPr="0036560E">
        <w:rPr>
          <w:i/>
          <w:noProof/>
          <w:sz w:val="18"/>
          <w:szCs w:val="18"/>
          <w:vertAlign w:val="superscript"/>
        </w:rPr>
        <w:t>o</w:t>
      </w:r>
      <w:r w:rsidRPr="0036560E">
        <w:rPr>
          <w:i/>
          <w:noProof/>
          <w:sz w:val="18"/>
          <w:szCs w:val="18"/>
        </w:rPr>
        <w:t>C</w:t>
      </w:r>
      <w:r w:rsidRPr="0036560E">
        <w:rPr>
          <w:noProof/>
          <w:sz w:val="18"/>
          <w:szCs w:val="18"/>
        </w:rPr>
        <w:t>.</w:t>
      </w:r>
      <w:r w:rsidRPr="0036560E">
        <w:rPr>
          <w:sz w:val="18"/>
          <w:szCs w:val="18"/>
        </w:rPr>
        <w:fldChar w:fldCharType="end"/>
      </w:r>
    </w:p>
  </w:footnote>
  <w:footnote w:id="2">
    <w:p w14:paraId="720FEAF6" w14:textId="77777777" w:rsidR="003202C8" w:rsidRPr="00114E86" w:rsidRDefault="003202C8" w:rsidP="003202C8">
      <w:pPr>
        <w:pStyle w:val="FootnoteText"/>
        <w:rPr>
          <w:sz w:val="18"/>
          <w:szCs w:val="18"/>
        </w:rPr>
      </w:pPr>
      <w:r w:rsidRPr="00114E86">
        <w:rPr>
          <w:rStyle w:val="FootnoteReference"/>
          <w:sz w:val="18"/>
          <w:szCs w:val="18"/>
        </w:rPr>
        <w:footnoteRef/>
      </w:r>
      <w:r w:rsidRPr="00114E86">
        <w:rPr>
          <w:sz w:val="18"/>
          <w:szCs w:val="18"/>
        </w:rPr>
        <w:t xml:space="preserve"> </w:t>
      </w:r>
      <w:r w:rsidRPr="00114E86">
        <w:rPr>
          <w:sz w:val="18"/>
          <w:szCs w:val="18"/>
        </w:rPr>
        <w:fldChar w:fldCharType="begin" w:fldLock="1"/>
      </w:r>
      <w:r w:rsidRPr="00114E86">
        <w:rPr>
          <w:sz w:val="18"/>
          <w:szCs w:val="18"/>
        </w:rPr>
        <w:instrText>ADDIN CSL_CITATION {"citationItems":[{"id":"ITEM-1","itemData":{"author":[{"dropping-particle":"","family":"The Prince of Wales' Corporate Leaders Group","given":"","non-dropping-particle":"","parse-names":false,"suffix":""}],"id":"ITEM-1","issued":{"date-parts":[["2018"]]},"title":"Global Climate Action Summit: Governments Must Aim for Net Zero Carbon Emissions Before 2050, Say Business Leaders","type":"webpage"},"uris":["http://www.mendeley.com/documents/?uuid=1cd275a1-0326-45fc-910c-939fd54d4ff8"]}],"mendeley":{"formattedCitation":"The Prince of Wales’ Corporate Leaders Group, “Global Climate Action Summit: Governments Must Aim for Net Zero Carbon Emissions Before 2050, Say Business Leaders.”","plainTextFormattedCitation":"The Prince of Wales’ Corporate Leaders Group, “Global Climate Action Summit: Governments Must Aim for Net Zero Carbon Emissions Before 2050, Say Business Leaders.”"},"properties":{"noteIndex":2},"schema":"https://github.com/citation-style-language/schema/raw/master/csl-citation.json"}</w:instrText>
      </w:r>
      <w:r w:rsidRPr="00114E86">
        <w:rPr>
          <w:sz w:val="18"/>
          <w:szCs w:val="18"/>
        </w:rPr>
        <w:fldChar w:fldCharType="separate"/>
      </w:r>
      <w:r w:rsidRPr="00114E86">
        <w:rPr>
          <w:noProof/>
          <w:sz w:val="18"/>
          <w:szCs w:val="18"/>
        </w:rPr>
        <w:t>The Prince of Wales’ Corporate Leaders Group, “Global Climate Action Summit: Governments Must Aim for Net Zero Carbon Emissions Before 2050, Say Business Leaders.”</w:t>
      </w:r>
      <w:r w:rsidRPr="00114E86">
        <w:rPr>
          <w:sz w:val="18"/>
          <w:szCs w:val="18"/>
        </w:rPr>
        <w:fldChar w:fldCharType="end"/>
      </w:r>
    </w:p>
  </w:footnote>
  <w:footnote w:id="3">
    <w:p w14:paraId="67B5D467" w14:textId="77777777" w:rsidR="003202C8" w:rsidRPr="0036560E" w:rsidRDefault="003202C8" w:rsidP="003202C8">
      <w:pPr>
        <w:pStyle w:val="FootnoteText"/>
        <w:rPr>
          <w:sz w:val="18"/>
          <w:szCs w:val="18"/>
        </w:rPr>
      </w:pPr>
      <w:r w:rsidRPr="0036560E">
        <w:rPr>
          <w:rStyle w:val="FootnoteReference"/>
          <w:sz w:val="18"/>
          <w:szCs w:val="18"/>
        </w:rPr>
        <w:footnoteRef/>
      </w:r>
      <w:r w:rsidRPr="0036560E">
        <w:rPr>
          <w:sz w:val="18"/>
          <w:szCs w:val="18"/>
        </w:rPr>
        <w:t xml:space="preserve"> </w:t>
      </w:r>
      <w:r w:rsidRPr="0036560E">
        <w:rPr>
          <w:sz w:val="18"/>
          <w:szCs w:val="18"/>
        </w:rPr>
        <w:fldChar w:fldCharType="begin" w:fldLock="1"/>
      </w:r>
      <w:r>
        <w:rPr>
          <w:sz w:val="18"/>
          <w:szCs w:val="18"/>
        </w:rPr>
        <w:instrText>ADDIN CSL_CITATION {"citationItems":[{"id":"ITEM-1","itemData":{"author":[{"dropping-particle":"","family":"Hanna","given":"Elizabeth","non-dropping-particle":"","parse-names":false,"suffix":""},{"dropping-particle":"","family":"Ogge","given":"Mark","non-dropping-particle":"","parse-names":false,"suffix":""}],"id":"ITEM-1","issued":{"date-parts":[["2018"]]},"title":"Cooked with gas: Extreme heat in Darwin","type":"report"},"uris":["http://www.mendeley.com/documents/?uuid=67118838-4c06-4fb8-b387-1c43021c9858"]}],"mendeley":{"formattedCitation":"Hanna and Ogge, &lt;i&gt;Cooked with Gas: Extreme Heat in Darwin&lt;/i&gt;.","plainTextFormattedCitation":"Hanna and Ogge, Cooked with Gas: Extreme Heat in Darwin.","previouslyFormattedCitation":"Hanna and Ogge, &lt;i&gt;Cooked with Gas: Extreme Heat in Darwin&lt;/i&gt;."},"properties":{"noteIndex":3},"schema":"https://github.com/citation-style-language/schema/raw/master/csl-citation.json"}</w:instrText>
      </w:r>
      <w:r w:rsidRPr="0036560E">
        <w:rPr>
          <w:sz w:val="18"/>
          <w:szCs w:val="18"/>
        </w:rPr>
        <w:fldChar w:fldCharType="separate"/>
      </w:r>
      <w:r w:rsidRPr="0036560E">
        <w:rPr>
          <w:noProof/>
          <w:sz w:val="18"/>
          <w:szCs w:val="18"/>
        </w:rPr>
        <w:t xml:space="preserve">Hanna and Ogge, </w:t>
      </w:r>
      <w:r w:rsidRPr="0036560E">
        <w:rPr>
          <w:i/>
          <w:noProof/>
          <w:sz w:val="18"/>
          <w:szCs w:val="18"/>
        </w:rPr>
        <w:t>Cooked with Gas: Extreme Heat in Darwin</w:t>
      </w:r>
      <w:r w:rsidRPr="0036560E">
        <w:rPr>
          <w:noProof/>
          <w:sz w:val="18"/>
          <w:szCs w:val="18"/>
        </w:rPr>
        <w:t>.</w:t>
      </w:r>
      <w:r w:rsidRPr="0036560E">
        <w:rPr>
          <w:sz w:val="18"/>
          <w:szCs w:val="18"/>
        </w:rPr>
        <w:fldChar w:fldCharType="end"/>
      </w:r>
    </w:p>
  </w:footnote>
  <w:footnote w:id="4">
    <w:p w14:paraId="45A26921" w14:textId="77777777" w:rsidR="003202C8" w:rsidRPr="0036560E" w:rsidRDefault="003202C8" w:rsidP="003202C8">
      <w:pPr>
        <w:pStyle w:val="FootnoteText"/>
        <w:rPr>
          <w:sz w:val="18"/>
          <w:szCs w:val="18"/>
        </w:rPr>
      </w:pPr>
      <w:r w:rsidRPr="0036560E">
        <w:rPr>
          <w:rStyle w:val="FootnoteReference"/>
          <w:sz w:val="18"/>
          <w:szCs w:val="18"/>
        </w:rPr>
        <w:footnoteRef/>
      </w:r>
      <w:r w:rsidRPr="0036560E">
        <w:rPr>
          <w:sz w:val="18"/>
          <w:szCs w:val="18"/>
        </w:rPr>
        <w:t xml:space="preserve"> </w:t>
      </w:r>
      <w:r w:rsidRPr="0036560E">
        <w:rPr>
          <w:sz w:val="18"/>
          <w:szCs w:val="18"/>
        </w:rPr>
        <w:fldChar w:fldCharType="begin" w:fldLock="1"/>
      </w:r>
      <w:r>
        <w:rPr>
          <w:sz w:val="18"/>
          <w:szCs w:val="18"/>
        </w:rPr>
        <w:instrText>ADDIN CSL_CITATION {"citationItems":[{"id":"ITEM-1","itemData":{"author":[{"dropping-particle":"","family":"Crossman","given":"Neville D","non-dropping-particle":"","parse-names":false,"suffix":""},{"dropping-particle":"","family":"Stoeckl","given":"Natalie","non-dropping-particle":"","parse-names":false,"suffix":""},{"dropping-particle":"","family":"Sangha","given":"Kamaljit","non-dropping-particle":"","parse-names":false,"suffix":""},{"dropping-particle":"","family":"Costanza","given":"Robert","non-dropping-particle":"","parse-names":false,"suffix":""}],"id":"ITEM-1","issued":{"date-parts":[["2018"]]},"number-of-pages":"45","publisher-place":"Darwin","title":"Economic values of the Northern Territory Marine and Coastal Environments","type":"report"},"uris":["http://www.mendeley.com/documents/?uuid=2d0f7d80-e6a9-43b2-a593-3156335237a6"]}],"mendeley":{"formattedCitation":"Crossman et al., &lt;i&gt;Economic Values of the Northern Territory Marine and Coastal Environments&lt;/i&gt;.","plainTextFormattedCitation":"Crossman et al., Economic Values of the Northern Territory Marine and Coastal Environments.","previouslyFormattedCitation":"Crossman et al., &lt;i&gt;Economic Values of the Northern Territory Marine and Coastal Environments&lt;/i&gt;."},"properties":{"noteIndex":4},"schema":"https://github.com/citation-style-language/schema/raw/master/csl-citation.json"}</w:instrText>
      </w:r>
      <w:r w:rsidRPr="0036560E">
        <w:rPr>
          <w:sz w:val="18"/>
          <w:szCs w:val="18"/>
        </w:rPr>
        <w:fldChar w:fldCharType="separate"/>
      </w:r>
      <w:r w:rsidRPr="0036560E">
        <w:rPr>
          <w:noProof/>
          <w:sz w:val="18"/>
          <w:szCs w:val="18"/>
        </w:rPr>
        <w:t xml:space="preserve">Crossman et al., </w:t>
      </w:r>
      <w:r w:rsidRPr="0036560E">
        <w:rPr>
          <w:i/>
          <w:noProof/>
          <w:sz w:val="18"/>
          <w:szCs w:val="18"/>
        </w:rPr>
        <w:t>Economic Values of the Northern Territory Marine and Coastal Environments</w:t>
      </w:r>
      <w:r w:rsidRPr="0036560E">
        <w:rPr>
          <w:noProof/>
          <w:sz w:val="18"/>
          <w:szCs w:val="18"/>
        </w:rPr>
        <w:t>.</w:t>
      </w:r>
      <w:r w:rsidRPr="0036560E">
        <w:rPr>
          <w:sz w:val="18"/>
          <w:szCs w:val="18"/>
        </w:rPr>
        <w:fldChar w:fldCharType="end"/>
      </w:r>
    </w:p>
  </w:footnote>
  <w:footnote w:id="5">
    <w:p w14:paraId="02A7FE8B" w14:textId="77777777" w:rsidR="003202C8" w:rsidRPr="0036560E" w:rsidRDefault="003202C8" w:rsidP="003202C8">
      <w:pPr>
        <w:pStyle w:val="FootnoteText"/>
        <w:rPr>
          <w:sz w:val="18"/>
          <w:szCs w:val="18"/>
        </w:rPr>
      </w:pPr>
      <w:r w:rsidRPr="0036560E">
        <w:rPr>
          <w:rStyle w:val="FootnoteReference"/>
          <w:sz w:val="18"/>
          <w:szCs w:val="18"/>
        </w:rPr>
        <w:footnoteRef/>
      </w:r>
      <w:r w:rsidRPr="0036560E">
        <w:rPr>
          <w:sz w:val="18"/>
          <w:szCs w:val="18"/>
        </w:rPr>
        <w:t xml:space="preserve"> </w:t>
      </w:r>
      <w:r w:rsidRPr="0036560E">
        <w:rPr>
          <w:sz w:val="18"/>
          <w:szCs w:val="18"/>
        </w:rPr>
        <w:fldChar w:fldCharType="begin" w:fldLock="1"/>
      </w:r>
      <w:r>
        <w:rPr>
          <w:sz w:val="18"/>
          <w:szCs w:val="18"/>
        </w:rPr>
        <w:instrText>ADDIN CSL_CITATION {"citationItems":[{"id":"ITEM-1","itemData":{"author":[{"dropping-particle":"","family":"Intergovernmental Panel on Climate Change (IPCC)","given":"","non-dropping-particle":"","parse-names":false,"suffix":""}],"id":"ITEM-1","issued":{"date-parts":[["2018"]]},"publisher-place":"Geneva","title":"IPCC Special Report on Global Warming of 1.5ºC","type":"report"},"uris":["http://www.mendeley.com/documents/?uuid=757156b7-15f9-4201-b41b-dcea5f6cf757"]}],"mendeley":{"formattedCitation":"Intergovernmental Panel on Climate Change (IPCC), &lt;i&gt;IPCC Special Report on Global Warming of 1.5&lt;sup&gt;o&lt;/sup&gt;C&lt;/i&gt;.","plainTextFormattedCitation":"Intergovernmental Panel on Climate Change (IPCC), IPCC Special Report on Global Warming of 1.5oC.","previouslyFormattedCitation":"Intergovernmental Panel on Climate Change (IPCC), &lt;i&gt;IPCC Special Report on Global Warming of 1.5&lt;sup&gt;o&lt;/sup&gt;C&lt;/i&gt;."},"properties":{"noteIndex":5},"schema":"https://github.com/citation-style-language/schema/raw/master/csl-citation.json"}</w:instrText>
      </w:r>
      <w:r w:rsidRPr="0036560E">
        <w:rPr>
          <w:sz w:val="18"/>
          <w:szCs w:val="18"/>
        </w:rPr>
        <w:fldChar w:fldCharType="separate"/>
      </w:r>
      <w:r w:rsidRPr="0036560E">
        <w:rPr>
          <w:noProof/>
          <w:sz w:val="18"/>
          <w:szCs w:val="18"/>
        </w:rPr>
        <w:t xml:space="preserve">Intergovernmental Panel on Climate Change (IPCC), </w:t>
      </w:r>
      <w:r w:rsidRPr="0036560E">
        <w:rPr>
          <w:i/>
          <w:noProof/>
          <w:sz w:val="18"/>
          <w:szCs w:val="18"/>
        </w:rPr>
        <w:t>IPCC Special Report on Global Warming of 1.5</w:t>
      </w:r>
      <w:r w:rsidRPr="0036560E">
        <w:rPr>
          <w:i/>
          <w:noProof/>
          <w:sz w:val="18"/>
          <w:szCs w:val="18"/>
          <w:vertAlign w:val="superscript"/>
        </w:rPr>
        <w:t>o</w:t>
      </w:r>
      <w:r w:rsidRPr="0036560E">
        <w:rPr>
          <w:i/>
          <w:noProof/>
          <w:sz w:val="18"/>
          <w:szCs w:val="18"/>
        </w:rPr>
        <w:t>C</w:t>
      </w:r>
      <w:r w:rsidRPr="0036560E">
        <w:rPr>
          <w:noProof/>
          <w:sz w:val="18"/>
          <w:szCs w:val="18"/>
        </w:rPr>
        <w:t>.</w:t>
      </w:r>
      <w:r w:rsidRPr="0036560E">
        <w:rPr>
          <w:sz w:val="18"/>
          <w:szCs w:val="18"/>
        </w:rPr>
        <w:fldChar w:fldCharType="end"/>
      </w:r>
    </w:p>
  </w:footnote>
  <w:footnote w:id="6">
    <w:p w14:paraId="01DCCF06" w14:textId="77777777" w:rsidR="003202C8" w:rsidRPr="0036560E" w:rsidRDefault="003202C8" w:rsidP="003202C8">
      <w:pPr>
        <w:pStyle w:val="FootnoteText"/>
        <w:rPr>
          <w:sz w:val="18"/>
          <w:szCs w:val="18"/>
        </w:rPr>
      </w:pPr>
      <w:r w:rsidRPr="0036560E">
        <w:rPr>
          <w:rStyle w:val="FootnoteReference"/>
          <w:sz w:val="18"/>
          <w:szCs w:val="18"/>
        </w:rPr>
        <w:footnoteRef/>
      </w:r>
      <w:r w:rsidRPr="0036560E">
        <w:rPr>
          <w:sz w:val="18"/>
          <w:szCs w:val="18"/>
        </w:rPr>
        <w:t xml:space="preserve"> </w:t>
      </w:r>
      <w:r w:rsidRPr="0036560E">
        <w:rPr>
          <w:sz w:val="18"/>
          <w:szCs w:val="18"/>
        </w:rPr>
        <w:fldChar w:fldCharType="begin" w:fldLock="1"/>
      </w:r>
      <w:r>
        <w:rPr>
          <w:sz w:val="18"/>
          <w:szCs w:val="18"/>
        </w:rPr>
        <w:instrText>ADDIN CSL_CITATION {"citationItems":[{"id":"ITEM-1","itemData":{"author":[{"dropping-particle":"","family":"Intergovernmental Panel on Climate Change (IPCC)","given":"","non-dropping-particle":"","parse-names":false,"suffix":""}],"id":"ITEM-1","issued":{"date-parts":[["2018"]]},"publisher-place":"Geneva","title":"IPCC Special Report on Global Warming of 1.5ºC","type":"report"},"uris":["http://www.mendeley.com/documents/?uuid=757156b7-15f9-4201-b41b-dcea5f6cf757"]},{"id":"ITEM-2","itemData":{"abstract":"he Report finds that over the last decade there has been tremendous technological and market progress driving the shift to a new climate economy. There are real benefits to be seen in terms of new jobs, economic savings, competitiveness and market opportunities, and improved wellbeing for people worldwide. Momentum is building behind this shift by a wide range of cities, governments, businesses, investors and others around the world, but it is not yet fast enough. “We are at a unique “use it or lose it” moment”, said Ngozi Okonjo-Iweala, former Finance Minister of Nigeria and Co-Chair of the Global Commission. “Policy makers should take their feet off the brakes, send a clear signal that the new growth story is here and that it comes with exciting economic and market opportunities. US$26 trillion and a more sustainable planet are on offer, if we act decisively now.”","author":[{"dropping-particle":"","family":"The Global Commission on the Economy and Climate","given":"","non-dropping-particle":"","parse-names":false,"suffix":""}],"id":"ITEM-2","issued":{"date-parts":[["2018"]]},"number-of-pages":"208","title":"Unlocking the Inclusive Growth Story of the 21st Century","type":"report"},"uris":["http://www.mendeley.com/documents/?uuid=f3265056-a006-457b-a095-64e609503cc6"]}],"mendeley":{"formattedCitation":"Ibid.; The Global Commission on the Economy and Climate, &lt;i&gt;Unlocking the Inclusive Growth Story of the 21st Century&lt;/i&gt;.","plainTextFormattedCitation":"Ibid.; The Global Commission on the Economy and Climate, Unlocking the Inclusive Growth Story of the 21st Century.","previouslyFormattedCitation":"Ibid.; The Global Commission on the Economy and Climate, &lt;i&gt;Unlocking the Inclusive Growth Story of the 21st Century&lt;/i&gt;."},"properties":{"noteIndex":6},"schema":"https://github.com/citation-style-language/schema/raw/master/csl-citation.json"}</w:instrText>
      </w:r>
      <w:r w:rsidRPr="0036560E">
        <w:rPr>
          <w:sz w:val="18"/>
          <w:szCs w:val="18"/>
        </w:rPr>
        <w:fldChar w:fldCharType="separate"/>
      </w:r>
      <w:r w:rsidRPr="0036560E">
        <w:rPr>
          <w:bCs/>
          <w:noProof/>
          <w:sz w:val="18"/>
          <w:szCs w:val="18"/>
          <w:lang w:val="en-US"/>
        </w:rPr>
        <w:t xml:space="preserve">Ibid.; The Global Commission on the Economy and Climate, </w:t>
      </w:r>
      <w:r w:rsidRPr="0036560E">
        <w:rPr>
          <w:bCs/>
          <w:i/>
          <w:noProof/>
          <w:sz w:val="18"/>
          <w:szCs w:val="18"/>
          <w:lang w:val="en-US"/>
        </w:rPr>
        <w:t>Unlocking the Inclusive Growth Story of the 21st Century</w:t>
      </w:r>
      <w:r w:rsidRPr="0036560E">
        <w:rPr>
          <w:bCs/>
          <w:noProof/>
          <w:sz w:val="18"/>
          <w:szCs w:val="18"/>
          <w:lang w:val="en-US"/>
        </w:rPr>
        <w:t>.</w:t>
      </w:r>
      <w:r w:rsidRPr="0036560E">
        <w:rPr>
          <w:sz w:val="18"/>
          <w:szCs w:val="18"/>
        </w:rPr>
        <w:fldChar w:fldCharType="end"/>
      </w:r>
    </w:p>
  </w:footnote>
  <w:footnote w:id="7">
    <w:p w14:paraId="0EFED953" w14:textId="77777777" w:rsidR="003202C8" w:rsidRPr="0036560E" w:rsidRDefault="003202C8" w:rsidP="003202C8">
      <w:pPr>
        <w:pStyle w:val="FootnoteText"/>
        <w:rPr>
          <w:sz w:val="18"/>
          <w:szCs w:val="18"/>
        </w:rPr>
      </w:pPr>
      <w:r w:rsidRPr="0036560E">
        <w:rPr>
          <w:rStyle w:val="FootnoteReference"/>
          <w:sz w:val="18"/>
          <w:szCs w:val="18"/>
        </w:rPr>
        <w:footnoteRef/>
      </w:r>
      <w:r w:rsidRPr="0036560E">
        <w:rPr>
          <w:sz w:val="18"/>
          <w:szCs w:val="18"/>
        </w:rPr>
        <w:t xml:space="preserve"> </w:t>
      </w:r>
      <w:r w:rsidRPr="0036560E">
        <w:rPr>
          <w:sz w:val="18"/>
          <w:szCs w:val="18"/>
        </w:rPr>
        <w:fldChar w:fldCharType="begin" w:fldLock="1"/>
      </w:r>
      <w:r>
        <w:rPr>
          <w:sz w:val="18"/>
          <w:szCs w:val="18"/>
        </w:rPr>
        <w:instrText>ADDIN CSL_CITATION {"citationItems":[{"id":"ITEM-1","itemData":{"abstract":"• Hydrogen technologies are reaching maturity, with the narrative now shifting from R&amp;D to market activation. • Hydrogen presents a new export opportunity for Australia and could also play a significant role in enabling the further uptake of renewable energy. • While the benefits are clear, current barriers to market activation include a lack of supporting infrastructure such as hydrogen refuelling stations for transport, and the cost of hydrogen supply for some applications. • An appropriate policy framework could create a 'market pull' for hydrogen, with investment in infrastructure then likely to follow. • In or around 2025, clean hydrogen could be cost-competitive with existing industrial feedstocks such as natural gas, and energy carriers such as batteries in many applications","author":[{"dropping-particle":"","family":"CSIRO","given":"","non-dropping-particle":"","parse-names":false,"suffix":""}],"id":"ITEM-1","issued":{"date-parts":[["2018"]]},"publisher-place":"Melbourne","title":"National Hydrogen Roadmap: Pathways to an economically sustainable hydrogen industry in Australia","type":"report"},"uris":["http://www.mendeley.com/documents/?uuid=a374319c-c871-468c-9416-cdfe50cad35c"]},{"id":"ITEM-2","itemData":{"abstract":"Environmental stress to planet earth has stimulated a quest for innovation in the energy system on a global scale. There is profound interest in fostering a cleaner future for present and future generations, evidenced by the 148 nations who ratified the 2015 Paris Climate Accord. These nations agree that the remedy for environmental stress requires capping greenhouse gas (carbon) emissions as soon as possible, and holding global temperature rise this century to 2°C at a minimum and 1.5°C ideally. Hydrogen offers an elegant solution to this environmental crucible. As a highly flexible energy carrier, hydrogen can deliver a holistic – clean, integrated and multi sector ̶ systems approach to energy that will contribute decisively to solving the environmental problem and securing earth’s energy future","author":[{"dropping-particle":"de","family":"Valladares","given":"Mary-Rose","non-dropping-particle":"","parse-names":false,"suffix":""}],"container-title":"IEA Hydrogen","id":"ITEM-2","issue":"December","issued":{"date-parts":[["2017"]]},"page":"20","title":"Global Trends and Outlook for Hydrogen","type":"article-journal"},"uris":["http://www.mendeley.com/documents/?uuid=aacf0d11-89c0-4f1c-b235-2999a3b3a86e"]}],"mendeley":{"formattedCitation":"CSIRO, &lt;i&gt;National Hydrogen Roadmap: Pathways to an Economically Sustainable Hydrogen Industry in Australia&lt;/i&gt;; Valladares, “Global Trends and Outlook for Hydrogen.”","plainTextFormattedCitation":"CSIRO, National Hydrogen Roadmap: Pathways to an Economically Sustainable Hydrogen Industry in Australia; Valladares, “Global Trends and Outlook for Hydrogen.”","previouslyFormattedCitation":"CSIRO, &lt;i&gt;National Hydrogen Roadmap: Pathways to an Economically Sustainable Hydrogen Industry in Australia&lt;/i&gt;; Valladares, “Global Trends and Outlook for Hydrogen.”"},"properties":{"noteIndex":7},"schema":"https://github.com/citation-style-language/schema/raw/master/csl-citation.json"}</w:instrText>
      </w:r>
      <w:r w:rsidRPr="0036560E">
        <w:rPr>
          <w:sz w:val="18"/>
          <w:szCs w:val="18"/>
        </w:rPr>
        <w:fldChar w:fldCharType="separate"/>
      </w:r>
      <w:r w:rsidRPr="0036560E">
        <w:rPr>
          <w:bCs/>
          <w:noProof/>
          <w:sz w:val="18"/>
          <w:szCs w:val="18"/>
          <w:lang w:val="en-US"/>
        </w:rPr>
        <w:t xml:space="preserve">CSIRO, </w:t>
      </w:r>
      <w:r w:rsidRPr="0036560E">
        <w:rPr>
          <w:bCs/>
          <w:i/>
          <w:noProof/>
          <w:sz w:val="18"/>
          <w:szCs w:val="18"/>
          <w:lang w:val="en-US"/>
        </w:rPr>
        <w:t>National Hydrogen Roadmap: Pathways to an Economically Sustainable Hydrogen Industry in Australia</w:t>
      </w:r>
      <w:r w:rsidRPr="0036560E">
        <w:rPr>
          <w:bCs/>
          <w:noProof/>
          <w:sz w:val="18"/>
          <w:szCs w:val="18"/>
          <w:lang w:val="en-US"/>
        </w:rPr>
        <w:t>; Valladares, “Global Trends and Outlook for Hydrogen.”</w:t>
      </w:r>
      <w:r w:rsidRPr="0036560E">
        <w:rPr>
          <w:sz w:val="18"/>
          <w:szCs w:val="18"/>
        </w:rPr>
        <w:fldChar w:fldCharType="end"/>
      </w:r>
    </w:p>
  </w:footnote>
  <w:footnote w:id="8">
    <w:p w14:paraId="61E3FBD8" w14:textId="77777777" w:rsidR="003202C8" w:rsidRPr="0036560E" w:rsidRDefault="003202C8" w:rsidP="003202C8">
      <w:pPr>
        <w:pStyle w:val="FootnoteText"/>
        <w:rPr>
          <w:sz w:val="18"/>
          <w:szCs w:val="18"/>
        </w:rPr>
      </w:pPr>
      <w:r w:rsidRPr="0036560E">
        <w:rPr>
          <w:rStyle w:val="FootnoteReference"/>
          <w:sz w:val="18"/>
          <w:szCs w:val="18"/>
        </w:rPr>
        <w:footnoteRef/>
      </w:r>
      <w:r w:rsidRPr="0036560E">
        <w:rPr>
          <w:sz w:val="18"/>
          <w:szCs w:val="18"/>
        </w:rPr>
        <w:t xml:space="preserve"> </w:t>
      </w:r>
      <w:r w:rsidRPr="0036560E">
        <w:rPr>
          <w:sz w:val="18"/>
          <w:szCs w:val="18"/>
        </w:rPr>
        <w:fldChar w:fldCharType="begin" w:fldLock="1"/>
      </w:r>
      <w:r>
        <w:rPr>
          <w:sz w:val="18"/>
          <w:szCs w:val="18"/>
        </w:rPr>
        <w:instrText>ADDIN CSL_CITATION {"citationItems":[{"id":"ITEM-1","itemData":{"author":[{"dropping-particle":"","family":"CSIRO","given":"","non-dropping-particle":"","parse-names":false,"suffix":""},{"dropping-particle":"","family":"Energy Networks Australia","given":"","non-dropping-particle":"","parse-names":false,"suffix":""}],"id":"ITEM-1","issued":{"date-parts":[["2017"]]},"number-of-pages":"1-116","title":"Electricity Network Transformation Roadmap: Final Report","type":"report"},"uris":["http://www.mendeley.com/documents/?uuid=0877b54d-6369-4cff-b8ba-d2a2ad0ef230"]}],"mendeley":{"formattedCitation":"CSIRO and Energy Networks Australia, &lt;i&gt;Electricity Network Transformation Roadmap: Final Report&lt;/i&gt;.","plainTextFormattedCitation":"CSIRO and Energy Networks Australia, Electricity Network Transformation Roadmap: Final Report.","previouslyFormattedCitation":"CSIRO and Energy Networks Australia, &lt;i&gt;Electricity Network Transformation Roadmap: Final Report&lt;/i&gt;."},"properties":{"noteIndex":8},"schema":"https://github.com/citation-style-language/schema/raw/master/csl-citation.json"}</w:instrText>
      </w:r>
      <w:r w:rsidRPr="0036560E">
        <w:rPr>
          <w:sz w:val="18"/>
          <w:szCs w:val="18"/>
        </w:rPr>
        <w:fldChar w:fldCharType="separate"/>
      </w:r>
      <w:r w:rsidRPr="0036560E">
        <w:rPr>
          <w:noProof/>
          <w:sz w:val="18"/>
          <w:szCs w:val="18"/>
        </w:rPr>
        <w:t xml:space="preserve">CSIRO and Energy Networks Australia, </w:t>
      </w:r>
      <w:r w:rsidRPr="0036560E">
        <w:rPr>
          <w:i/>
          <w:noProof/>
          <w:sz w:val="18"/>
          <w:szCs w:val="18"/>
        </w:rPr>
        <w:t>Electricity Network Transformation Roadmap: Final Report</w:t>
      </w:r>
      <w:r w:rsidRPr="0036560E">
        <w:rPr>
          <w:noProof/>
          <w:sz w:val="18"/>
          <w:szCs w:val="18"/>
        </w:rPr>
        <w:t>.</w:t>
      </w:r>
      <w:r w:rsidRPr="0036560E">
        <w:rPr>
          <w:sz w:val="18"/>
          <w:szCs w:val="18"/>
        </w:rPr>
        <w:fldChar w:fldCharType="end"/>
      </w:r>
    </w:p>
  </w:footnote>
  <w:footnote w:id="9">
    <w:p w14:paraId="0241769E" w14:textId="77777777" w:rsidR="003202C8" w:rsidRPr="0036560E" w:rsidRDefault="003202C8" w:rsidP="003202C8">
      <w:pPr>
        <w:pStyle w:val="FootnoteText"/>
        <w:rPr>
          <w:sz w:val="18"/>
          <w:szCs w:val="18"/>
        </w:rPr>
      </w:pPr>
      <w:r w:rsidRPr="0036560E">
        <w:rPr>
          <w:rStyle w:val="FootnoteReference"/>
          <w:sz w:val="18"/>
          <w:szCs w:val="18"/>
        </w:rPr>
        <w:footnoteRef/>
      </w:r>
      <w:r w:rsidRPr="0036560E">
        <w:rPr>
          <w:sz w:val="18"/>
          <w:szCs w:val="18"/>
        </w:rPr>
        <w:t xml:space="preserve"> </w:t>
      </w:r>
      <w:r w:rsidRPr="0036560E">
        <w:rPr>
          <w:sz w:val="18"/>
          <w:szCs w:val="18"/>
        </w:rPr>
        <w:fldChar w:fldCharType="begin" w:fldLock="1"/>
      </w:r>
      <w:r>
        <w:rPr>
          <w:sz w:val="18"/>
          <w:szCs w:val="18"/>
        </w:rPr>
        <w:instrText>ADDIN CSL_CITATION {"citationItems":[{"id":"ITEM-1","itemData":{"author":[{"dropping-particle":"","family":"Intergovernmental Panel on Climate Change (IPCC)","given":"","non-dropping-particle":"","parse-names":false,"suffix":""}],"id":"ITEM-1","issued":{"date-parts":[["2018"]]},"publisher-place":"Geneva","title":"IPCC Special Report on Global Warming of 1.5ºC","type":"report"},"uris":["http://www.mendeley.com/documents/?uuid=757156b7-15f9-4201-b41b-dcea5f6cf757"]}],"mendeley":{"formattedCitation":"Intergovernmental Panel on Climate Change (IPCC), &lt;i&gt;IPCC Special Report on Global Warming of 1.5&lt;sup&gt;o&lt;/sup&gt;C&lt;/i&gt;.","plainTextFormattedCitation":"Intergovernmental Panel on Climate Change (IPCC), IPCC Special Report on Global Warming of 1.5oC.","previouslyFormattedCitation":"Intergovernmental Panel on Climate Change (IPCC), &lt;i&gt;IPCC Special Report on Global Warming of 1.5&lt;sup&gt;o&lt;/sup&gt;C&lt;/i&gt;."},"properties":{"noteIndex":9},"schema":"https://github.com/citation-style-language/schema/raw/master/csl-citation.json"}</w:instrText>
      </w:r>
      <w:r w:rsidRPr="0036560E">
        <w:rPr>
          <w:sz w:val="18"/>
          <w:szCs w:val="18"/>
        </w:rPr>
        <w:fldChar w:fldCharType="separate"/>
      </w:r>
      <w:r w:rsidRPr="0036560E">
        <w:rPr>
          <w:noProof/>
          <w:sz w:val="18"/>
          <w:szCs w:val="18"/>
        </w:rPr>
        <w:t xml:space="preserve">Intergovernmental Panel on Climate Change (IPCC), </w:t>
      </w:r>
      <w:r w:rsidRPr="0036560E">
        <w:rPr>
          <w:i/>
          <w:noProof/>
          <w:sz w:val="18"/>
          <w:szCs w:val="18"/>
        </w:rPr>
        <w:t>IPCC Special Report on Global Warming of 1.5</w:t>
      </w:r>
      <w:r w:rsidRPr="0036560E">
        <w:rPr>
          <w:i/>
          <w:noProof/>
          <w:sz w:val="18"/>
          <w:szCs w:val="18"/>
          <w:vertAlign w:val="superscript"/>
        </w:rPr>
        <w:t>o</w:t>
      </w:r>
      <w:r w:rsidRPr="0036560E">
        <w:rPr>
          <w:i/>
          <w:noProof/>
          <w:sz w:val="18"/>
          <w:szCs w:val="18"/>
        </w:rPr>
        <w:t>C</w:t>
      </w:r>
      <w:r w:rsidRPr="0036560E">
        <w:rPr>
          <w:noProof/>
          <w:sz w:val="18"/>
          <w:szCs w:val="18"/>
        </w:rPr>
        <w:t>.</w:t>
      </w:r>
      <w:r w:rsidRPr="0036560E">
        <w:rPr>
          <w:sz w:val="18"/>
          <w:szCs w:val="18"/>
        </w:rPr>
        <w:fldChar w:fldCharType="end"/>
      </w:r>
    </w:p>
  </w:footnote>
  <w:footnote w:id="10">
    <w:p w14:paraId="247030F1" w14:textId="77777777" w:rsidR="003202C8" w:rsidRPr="0036560E" w:rsidRDefault="003202C8" w:rsidP="003202C8">
      <w:pPr>
        <w:pStyle w:val="FootnoteText"/>
        <w:rPr>
          <w:sz w:val="18"/>
          <w:szCs w:val="18"/>
        </w:rPr>
      </w:pPr>
      <w:r w:rsidRPr="0036560E">
        <w:rPr>
          <w:rStyle w:val="FootnoteReference"/>
          <w:sz w:val="18"/>
          <w:szCs w:val="18"/>
        </w:rPr>
        <w:footnoteRef/>
      </w:r>
      <w:r w:rsidRPr="0036560E">
        <w:rPr>
          <w:sz w:val="18"/>
          <w:szCs w:val="18"/>
        </w:rPr>
        <w:t xml:space="preserve"> </w:t>
      </w:r>
      <w:r w:rsidRPr="0036560E">
        <w:rPr>
          <w:sz w:val="18"/>
          <w:szCs w:val="18"/>
        </w:rPr>
        <w:fldChar w:fldCharType="begin" w:fldLock="1"/>
      </w:r>
      <w:r>
        <w:rPr>
          <w:sz w:val="18"/>
          <w:szCs w:val="18"/>
        </w:rPr>
        <w:instrText>ADDIN CSL_CITATION {"citationItems":[{"id":"ITEM-1","itemData":{"ISBN":"9789292600778","author":[{"dropping-particle":"","family":"IRENA","given":"","non-dropping-particle":"","parse-names":false,"suffix":""}],"id":"ITEM-1","issue":"September","issued":{"date-parts":[["2018"]]},"number-of-pages":"1-50","publisher-place":"Abu Dhabi","title":"Hydrogen from renewable power: Technology outlook for the energy transition","type":"report"},"uris":["http://www.mendeley.com/documents/?uuid=63f4723d-c520-480a-b2ca-e6ce6f2f90ca"]},{"id":"ITEM-2","itemData":{"abstract":"Environmental stress to planet earth has stimulated a quest for innovation in the energy system on a global scale. There is profound interest in fostering a cleaner future for present and future generations, evidenced by the 148 nations who ratified the 2015 Paris Climate Accord. These nations agree that the remedy for environmental stress requires capping greenhouse gas (carbon) emissions as soon as possible, and holding global temperature rise this century to 2°C at a minimum and 1.5°C ideally. Hydrogen offers an elegant solution to this environmental crucible. As a highly flexible energy carrier, hydrogen can deliver a holistic – clean, integrated and multi sector ̶ systems approach to energy that will contribute decisively to solving the environmental problem and securing earth’s energy future","author":[{"dropping-particle":"de","family":"Valladares","given":"Mary-Rose","non-dropping-particle":"","parse-names":false,"suffix":""}],"container-title":"IEA Hydrogen","id":"ITEM-2","issue":"December","issued":{"date-parts":[["2017"]]},"page":"20","title":"Global Trends and Outlook for Hydrogen","type":"article-journal"},"uris":["http://www.mendeley.com/documents/?uuid=aacf0d11-89c0-4f1c-b235-2999a3b3a86e"]}],"mendeley":{"formattedCitation":"IRENA, &lt;i&gt;Hydrogen from Renewable Power: Technology Outlook for the Energy Transition&lt;/i&gt;; Valladares, “Global Trends and Outlook for Hydrogen.”","plainTextFormattedCitation":"IRENA, Hydrogen from Renewable Power: Technology Outlook for the Energy Transition; Valladares, “Global Trends and Outlook for Hydrogen.”","previouslyFormattedCitation":"IRENA, &lt;i&gt;Hydrogen from Renewable Power: Technology Outlook for the Energy Transition&lt;/i&gt;; Valladares, “Global Trends and Outlook for Hydrogen.”"},"properties":{"noteIndex":10},"schema":"https://github.com/citation-style-language/schema/raw/master/csl-citation.json"}</w:instrText>
      </w:r>
      <w:r w:rsidRPr="0036560E">
        <w:rPr>
          <w:sz w:val="18"/>
          <w:szCs w:val="18"/>
        </w:rPr>
        <w:fldChar w:fldCharType="separate"/>
      </w:r>
      <w:r w:rsidRPr="0036560E">
        <w:rPr>
          <w:bCs/>
          <w:noProof/>
          <w:sz w:val="18"/>
          <w:szCs w:val="18"/>
          <w:lang w:val="en-US"/>
        </w:rPr>
        <w:t xml:space="preserve">IRENA, </w:t>
      </w:r>
      <w:r w:rsidRPr="0036560E">
        <w:rPr>
          <w:bCs/>
          <w:i/>
          <w:noProof/>
          <w:sz w:val="18"/>
          <w:szCs w:val="18"/>
          <w:lang w:val="en-US"/>
        </w:rPr>
        <w:t>Hydrogen from Renewable Power: Technology Outlook for the Energy Transition</w:t>
      </w:r>
      <w:r w:rsidRPr="0036560E">
        <w:rPr>
          <w:bCs/>
          <w:noProof/>
          <w:sz w:val="18"/>
          <w:szCs w:val="18"/>
          <w:lang w:val="en-US"/>
        </w:rPr>
        <w:t>; Valladares, “Global Trends and Outlook for Hydrogen.”</w:t>
      </w:r>
      <w:r w:rsidRPr="0036560E">
        <w:rPr>
          <w:sz w:val="18"/>
          <w:szCs w:val="18"/>
        </w:rPr>
        <w:fldChar w:fldCharType="end"/>
      </w:r>
    </w:p>
  </w:footnote>
  <w:footnote w:id="11">
    <w:p w14:paraId="7F12411A" w14:textId="77777777" w:rsidR="003202C8" w:rsidRPr="0036560E" w:rsidRDefault="003202C8" w:rsidP="003202C8">
      <w:pPr>
        <w:pStyle w:val="FootnoteText"/>
        <w:rPr>
          <w:sz w:val="18"/>
          <w:szCs w:val="18"/>
        </w:rPr>
      </w:pPr>
      <w:r w:rsidRPr="0036560E">
        <w:rPr>
          <w:rStyle w:val="FootnoteReference"/>
          <w:sz w:val="18"/>
          <w:szCs w:val="18"/>
        </w:rPr>
        <w:footnoteRef/>
      </w:r>
      <w:r w:rsidRPr="0036560E">
        <w:rPr>
          <w:sz w:val="18"/>
          <w:szCs w:val="18"/>
        </w:rPr>
        <w:t xml:space="preserve"> </w:t>
      </w:r>
      <w:r w:rsidRPr="0036560E">
        <w:rPr>
          <w:sz w:val="18"/>
          <w:szCs w:val="18"/>
        </w:rPr>
        <w:fldChar w:fldCharType="begin" w:fldLock="1"/>
      </w:r>
      <w:r>
        <w:rPr>
          <w:sz w:val="18"/>
          <w:szCs w:val="18"/>
        </w:rPr>
        <w:instrText>ADDIN CSL_CITATION {"citationItems":[{"id":"ITEM-1","itemData":{"author":[{"dropping-particle":"","family":"CSIRO","given":"","non-dropping-particle":"","parse-names":false,"suffix":""},{"dropping-particle":"","family":"Energy Networks Australia","given":"","non-dropping-particle":"","parse-names":false,"suffix":""}],"id":"ITEM-1","issued":{"date-parts":[["2017"]]},"number-of-pages":"1-116","title":"Electricity Network Transformation Roadmap: Final Report","type":"report"},"uris":["http://www.mendeley.com/documents/?uuid=0877b54d-6369-4cff-b8ba-d2a2ad0ef230"]}],"mendeley":{"formattedCitation":"CSIRO and Energy Networks Australia, &lt;i&gt;Electricity Network Transformation Roadmap: Final Report&lt;/i&gt;.","plainTextFormattedCitation":"CSIRO and Energy Networks Australia, Electricity Network Transformation Roadmap: Final Report.","previouslyFormattedCitation":"CSIRO and Energy Networks Australia, &lt;i&gt;Electricity Network Transformation Roadmap: Final Report&lt;/i&gt;."},"properties":{"noteIndex":11},"schema":"https://github.com/citation-style-language/schema/raw/master/csl-citation.json"}</w:instrText>
      </w:r>
      <w:r w:rsidRPr="0036560E">
        <w:rPr>
          <w:sz w:val="18"/>
          <w:szCs w:val="18"/>
        </w:rPr>
        <w:fldChar w:fldCharType="separate"/>
      </w:r>
      <w:r w:rsidRPr="0036560E">
        <w:rPr>
          <w:noProof/>
          <w:sz w:val="18"/>
          <w:szCs w:val="18"/>
        </w:rPr>
        <w:t xml:space="preserve">CSIRO and Energy Networks Australia, </w:t>
      </w:r>
      <w:r w:rsidRPr="0036560E">
        <w:rPr>
          <w:i/>
          <w:noProof/>
          <w:sz w:val="18"/>
          <w:szCs w:val="18"/>
        </w:rPr>
        <w:t>Electricity Network Transformation Roadmap: Final Report</w:t>
      </w:r>
      <w:r w:rsidRPr="0036560E">
        <w:rPr>
          <w:noProof/>
          <w:sz w:val="18"/>
          <w:szCs w:val="18"/>
        </w:rPr>
        <w:t>.</w:t>
      </w:r>
      <w:r w:rsidRPr="0036560E">
        <w:rPr>
          <w:sz w:val="18"/>
          <w:szCs w:val="18"/>
        </w:rPr>
        <w:fldChar w:fldCharType="end"/>
      </w:r>
    </w:p>
  </w:footnote>
  <w:footnote w:id="12">
    <w:p w14:paraId="7A587216" w14:textId="77777777" w:rsidR="003202C8" w:rsidRPr="0036560E" w:rsidRDefault="003202C8" w:rsidP="003202C8">
      <w:pPr>
        <w:pStyle w:val="FootnoteText"/>
        <w:rPr>
          <w:sz w:val="18"/>
          <w:szCs w:val="18"/>
        </w:rPr>
      </w:pPr>
      <w:r w:rsidRPr="0036560E">
        <w:rPr>
          <w:rStyle w:val="FootnoteReference"/>
          <w:sz w:val="18"/>
          <w:szCs w:val="18"/>
        </w:rPr>
        <w:footnoteRef/>
      </w:r>
      <w:r w:rsidRPr="0036560E">
        <w:rPr>
          <w:sz w:val="18"/>
          <w:szCs w:val="18"/>
        </w:rPr>
        <w:t xml:space="preserve"> </w:t>
      </w:r>
      <w:r w:rsidRPr="0036560E">
        <w:rPr>
          <w:sz w:val="18"/>
          <w:szCs w:val="18"/>
        </w:rPr>
        <w:fldChar w:fldCharType="begin" w:fldLock="1"/>
      </w:r>
      <w:r>
        <w:rPr>
          <w:sz w:val="18"/>
          <w:szCs w:val="18"/>
        </w:rPr>
        <w:instrText>ADDIN CSL_CITATION {"citationItems":[{"id":"ITEM-1","itemData":{"abstract":"he Report finds that over the last decade there has been tremendous technological and market progress driving the shift to a new climate economy. There are real benefits to be seen in terms of new jobs, economic savings, competitiveness and market opportunities, and improved wellbeing for people worldwide. Momentum is building behind this shift by a wide range of cities, governments, businesses, investors and others around the world, but it is not yet fast enough. “We are at a unique “use it or lose it” moment”, said Ngozi Okonjo-Iweala, former Finance Minister of Nigeria and Co-Chair of the Global Commission. “Policy makers should take their feet off the brakes, send a clear signal that the new growth story is here and that it comes with exciting economic and market opportunities. US$26 trillion and a more sustainable planet are on offer, if we act decisively now.”","author":[{"dropping-particle":"","family":"The Global Commission on the Economy and Climate","given":"","non-dropping-particle":"","parse-names":false,"suffix":""}],"id":"ITEM-1","issued":{"date-parts":[["2018"]]},"number-of-pages":"208","title":"Unlocking the Inclusive Growth Story of the 21st Century","type":"report"},"uris":["http://www.mendeley.com/documents/?uuid=f3265056-a006-457b-a095-64e609503cc6"]}],"mendeley":{"formattedCitation":"The Global Commission on the Economy and Climate, &lt;i&gt;Unlocking the Inclusive Growth Story of the 21st Century&lt;/i&gt;.","plainTextFormattedCitation":"The Global Commission on the Economy and Climate, Unlocking the Inclusive Growth Story of the 21st Century.","previouslyFormattedCitation":"The Global Commission on the Economy and Climate, &lt;i&gt;Unlocking the Inclusive Growth Story of the 21st Century&lt;/i&gt;."},"properties":{"noteIndex":12},"schema":"https://github.com/citation-style-language/schema/raw/master/csl-citation.json"}</w:instrText>
      </w:r>
      <w:r w:rsidRPr="0036560E">
        <w:rPr>
          <w:sz w:val="18"/>
          <w:szCs w:val="18"/>
        </w:rPr>
        <w:fldChar w:fldCharType="separate"/>
      </w:r>
      <w:r w:rsidRPr="0036560E">
        <w:rPr>
          <w:noProof/>
          <w:sz w:val="18"/>
          <w:szCs w:val="18"/>
        </w:rPr>
        <w:t xml:space="preserve">The Global Commission on the Economy and Climate, </w:t>
      </w:r>
      <w:r w:rsidRPr="0036560E">
        <w:rPr>
          <w:i/>
          <w:noProof/>
          <w:sz w:val="18"/>
          <w:szCs w:val="18"/>
        </w:rPr>
        <w:t>Unlocking the Inclusive Growth Story of the 21st Century</w:t>
      </w:r>
      <w:r w:rsidRPr="0036560E">
        <w:rPr>
          <w:noProof/>
          <w:sz w:val="18"/>
          <w:szCs w:val="18"/>
        </w:rPr>
        <w:t>.</w:t>
      </w:r>
      <w:r w:rsidRPr="0036560E">
        <w:rPr>
          <w:sz w:val="18"/>
          <w:szCs w:val="18"/>
        </w:rPr>
        <w:fldChar w:fldCharType="end"/>
      </w:r>
    </w:p>
  </w:footnote>
  <w:footnote w:id="13">
    <w:p w14:paraId="2E1DA8B5" w14:textId="77777777" w:rsidR="003202C8" w:rsidRPr="0036560E" w:rsidRDefault="003202C8" w:rsidP="003202C8">
      <w:pPr>
        <w:pStyle w:val="FootnoteText"/>
        <w:rPr>
          <w:sz w:val="18"/>
          <w:szCs w:val="18"/>
        </w:rPr>
      </w:pPr>
      <w:r w:rsidRPr="0036560E">
        <w:rPr>
          <w:rStyle w:val="FootnoteReference"/>
          <w:sz w:val="18"/>
          <w:szCs w:val="18"/>
        </w:rPr>
        <w:footnoteRef/>
      </w:r>
      <w:r w:rsidRPr="0036560E">
        <w:rPr>
          <w:sz w:val="18"/>
          <w:szCs w:val="18"/>
        </w:rPr>
        <w:t xml:space="preserve"> </w:t>
      </w:r>
      <w:r w:rsidRPr="0036560E">
        <w:rPr>
          <w:sz w:val="18"/>
          <w:szCs w:val="18"/>
        </w:rPr>
        <w:fldChar w:fldCharType="begin" w:fldLock="1"/>
      </w:r>
      <w:r>
        <w:rPr>
          <w:sz w:val="18"/>
          <w:szCs w:val="18"/>
        </w:rPr>
        <w:instrText>ADDIN CSL_CITATION {"citationItems":[{"id":"ITEM-1","itemData":{"author":[{"dropping-particle":"","family":"Intergovernmental Panel on Climate Change (IPCC)","given":"","non-dropping-particle":"","parse-names":false,"suffix":""}],"id":"ITEM-1","issued":{"date-parts":[["2018"]]},"publisher-place":"Geneva","title":"IPCC Special Report on Global Warming of 1.5ºC","type":"report"},"uris":["http://www.mendeley.com/documents/?uuid=757156b7-15f9-4201-b41b-dcea5f6cf757"]}],"mendeley":{"formattedCitation":"Intergovernmental Panel on Climate Change (IPCC), &lt;i&gt;IPCC Special Report on Global Warming of 1.5&lt;sup&gt;o&lt;/sup&gt;C&lt;/i&gt;.","plainTextFormattedCitation":"Intergovernmental Panel on Climate Change (IPCC), IPCC Special Report on Global Warming of 1.5oC.","previouslyFormattedCitation":"Intergovernmental Panel on Climate Change (IPCC), &lt;i&gt;IPCC Special Report on Global Warming of 1.5&lt;sup&gt;o&lt;/sup&gt;C&lt;/i&gt;."},"properties":{"noteIndex":13},"schema":"https://github.com/citation-style-language/schema/raw/master/csl-citation.json"}</w:instrText>
      </w:r>
      <w:r w:rsidRPr="0036560E">
        <w:rPr>
          <w:sz w:val="18"/>
          <w:szCs w:val="18"/>
        </w:rPr>
        <w:fldChar w:fldCharType="separate"/>
      </w:r>
      <w:r w:rsidRPr="0036560E">
        <w:rPr>
          <w:noProof/>
          <w:sz w:val="18"/>
          <w:szCs w:val="18"/>
        </w:rPr>
        <w:t xml:space="preserve">Intergovernmental Panel on Climate Change (IPCC), </w:t>
      </w:r>
      <w:r w:rsidRPr="0036560E">
        <w:rPr>
          <w:i/>
          <w:noProof/>
          <w:sz w:val="18"/>
          <w:szCs w:val="18"/>
        </w:rPr>
        <w:t>IPCC Special Report on Global Warming of 1.5</w:t>
      </w:r>
      <w:r w:rsidRPr="0036560E">
        <w:rPr>
          <w:i/>
          <w:noProof/>
          <w:sz w:val="18"/>
          <w:szCs w:val="18"/>
          <w:vertAlign w:val="superscript"/>
        </w:rPr>
        <w:t>o</w:t>
      </w:r>
      <w:r w:rsidRPr="0036560E">
        <w:rPr>
          <w:i/>
          <w:noProof/>
          <w:sz w:val="18"/>
          <w:szCs w:val="18"/>
        </w:rPr>
        <w:t>C</w:t>
      </w:r>
      <w:r w:rsidRPr="0036560E">
        <w:rPr>
          <w:noProof/>
          <w:sz w:val="18"/>
          <w:szCs w:val="18"/>
        </w:rPr>
        <w:t>.</w:t>
      </w:r>
      <w:r w:rsidRPr="0036560E">
        <w:rPr>
          <w:sz w:val="18"/>
          <w:szCs w:val="18"/>
        </w:rPr>
        <w:fldChar w:fldCharType="end"/>
      </w:r>
    </w:p>
  </w:footnote>
  <w:footnote w:id="14">
    <w:p w14:paraId="42DE0531" w14:textId="77777777" w:rsidR="003202C8" w:rsidRDefault="003202C8" w:rsidP="003202C8">
      <w:pPr>
        <w:pStyle w:val="FootnoteText"/>
      </w:pPr>
      <w:r w:rsidRPr="0036560E">
        <w:rPr>
          <w:rStyle w:val="FootnoteReference"/>
          <w:sz w:val="18"/>
          <w:szCs w:val="18"/>
        </w:rPr>
        <w:footnoteRef/>
      </w:r>
      <w:r w:rsidRPr="0036560E">
        <w:rPr>
          <w:sz w:val="18"/>
          <w:szCs w:val="18"/>
        </w:rPr>
        <w:t xml:space="preserve"> </w:t>
      </w:r>
      <w:r w:rsidRPr="0036560E">
        <w:rPr>
          <w:sz w:val="18"/>
          <w:szCs w:val="18"/>
        </w:rPr>
        <w:fldChar w:fldCharType="begin" w:fldLock="1"/>
      </w:r>
      <w:r>
        <w:rPr>
          <w:sz w:val="18"/>
          <w:szCs w:val="18"/>
        </w:rPr>
        <w:instrText>ADDIN CSL_CITATION {"citationItems":[{"id":"ITEM-1","itemData":{"author":[{"dropping-particle":"","family":"Langworthy","given":"Alan","non-dropping-particle":"","parse-names":false,"suffix":""},{"dropping-particle":"","family":"Bourne","given":"Greg","non-dropping-particle":"","parse-names":false,"suffix":""},{"dropping-particle":"","family":"Frearson","given":"Lyndon","non-dropping-particle":"","parse-names":false,"suffix":""},{"dropping-particle":"","family":"Howard","given":"Katherine","non-dropping-particle":"","parse-names":false,"suffix":""},{"dropping-particle":"","family":"McKenzie","given":"Amanda","non-dropping-particle":"","parse-names":false,"suffix":""},{"dropping-particle":"","family":"Peake","given":"Owen","non-dropping-particle":"","parse-names":false,"suffix":""}],"id":"ITEM-1","issue":"September","issued":{"date-parts":[["2017"]]},"number-of-pages":"1-86","publisher-place":"Darwin","title":"Roadmap to Renewables: Fifty per cent by 2030","type":"report"},"uris":["http://www.mendeley.com/documents/?uuid=8a733c61-a467-4142-9991-4486bd9d3f34"]}],"mendeley":{"formattedCitation":"Langworthy et al., &lt;i&gt;Roadmap to Renewables: Fifty per Cent by 2030&lt;/i&gt;.","plainTextFormattedCitation":"Langworthy et al., Roadmap to Renewables: Fifty per Cent by 2030.","previouslyFormattedCitation":"Langworthy et al., &lt;i&gt;Roadmap to Renewables: Fifty per Cent by 2030&lt;/i&gt;."},"properties":{"noteIndex":14},"schema":"https://github.com/citation-style-language/schema/raw/master/csl-citation.json"}</w:instrText>
      </w:r>
      <w:r w:rsidRPr="0036560E">
        <w:rPr>
          <w:sz w:val="18"/>
          <w:szCs w:val="18"/>
        </w:rPr>
        <w:fldChar w:fldCharType="separate"/>
      </w:r>
      <w:r w:rsidRPr="0036560E">
        <w:rPr>
          <w:noProof/>
          <w:sz w:val="18"/>
          <w:szCs w:val="18"/>
        </w:rPr>
        <w:t xml:space="preserve">Langworthy et al., </w:t>
      </w:r>
      <w:r w:rsidRPr="0036560E">
        <w:rPr>
          <w:i/>
          <w:noProof/>
          <w:sz w:val="18"/>
          <w:szCs w:val="18"/>
        </w:rPr>
        <w:t>Roadmap to Renewables: Fifty per Cent by 2030</w:t>
      </w:r>
      <w:r w:rsidRPr="0036560E">
        <w:rPr>
          <w:noProof/>
          <w:sz w:val="18"/>
          <w:szCs w:val="18"/>
        </w:rPr>
        <w:t>.</w:t>
      </w:r>
      <w:r w:rsidRPr="0036560E">
        <w:rPr>
          <w:sz w:val="18"/>
          <w:szCs w:val="18"/>
        </w:rPr>
        <w:fldChar w:fldCharType="end"/>
      </w:r>
    </w:p>
  </w:footnote>
  <w:footnote w:id="15">
    <w:p w14:paraId="5A79EFAF" w14:textId="77777777" w:rsidR="003202C8" w:rsidRPr="0036560E" w:rsidRDefault="003202C8" w:rsidP="003202C8">
      <w:pPr>
        <w:pStyle w:val="FootnoteText"/>
        <w:rPr>
          <w:sz w:val="18"/>
          <w:szCs w:val="18"/>
        </w:rPr>
      </w:pPr>
      <w:r w:rsidRPr="0036560E">
        <w:rPr>
          <w:rStyle w:val="FootnoteReference"/>
          <w:sz w:val="18"/>
          <w:szCs w:val="18"/>
        </w:rPr>
        <w:footnoteRef/>
      </w:r>
      <w:r w:rsidRPr="0036560E">
        <w:rPr>
          <w:sz w:val="18"/>
          <w:szCs w:val="18"/>
        </w:rPr>
        <w:t xml:space="preserve"> </w:t>
      </w:r>
      <w:r w:rsidRPr="0036560E">
        <w:rPr>
          <w:sz w:val="18"/>
          <w:szCs w:val="18"/>
        </w:rPr>
        <w:fldChar w:fldCharType="begin" w:fldLock="1"/>
      </w:r>
      <w:r>
        <w:rPr>
          <w:sz w:val="18"/>
          <w:szCs w:val="18"/>
        </w:rPr>
        <w:instrText>ADDIN CSL_CITATION {"citationItems":[{"id":"ITEM-1","itemData":{"author":[{"dropping-particle":"","family":"Intergovernmental Panel on Climate Change (IPCC)","given":"","non-dropping-particle":"","parse-names":false,"suffix":""}],"id":"ITEM-1","issued":{"date-parts":[["2018"]]},"publisher-place":"Geneva","title":"IPCC Special Report on Global Warming of 1.5ºC","type":"report"},"uris":["http://www.mendeley.com/documents/?uuid=757156b7-15f9-4201-b41b-dcea5f6cf757"]}],"mendeley":{"formattedCitation":"Intergovernmental Panel on Climate Change (IPCC), &lt;i&gt;IPCC Special Report on Global Warming of 1.5&lt;sup&gt;o&lt;/sup&gt;C&lt;/i&gt;.","plainTextFormattedCitation":"Intergovernmental Panel on Climate Change (IPCC), IPCC Special Report on Global Warming of 1.5oC.","previouslyFormattedCitation":"Intergovernmental Panel on Climate Change (IPCC), &lt;i&gt;IPCC Special Report on Global Warming of 1.5&lt;sup&gt;o&lt;/sup&gt;C&lt;/i&gt;."},"properties":{"noteIndex":15},"schema":"https://github.com/citation-style-language/schema/raw/master/csl-citation.json"}</w:instrText>
      </w:r>
      <w:r w:rsidRPr="0036560E">
        <w:rPr>
          <w:sz w:val="18"/>
          <w:szCs w:val="18"/>
        </w:rPr>
        <w:fldChar w:fldCharType="separate"/>
      </w:r>
      <w:r w:rsidRPr="0036560E">
        <w:rPr>
          <w:noProof/>
          <w:sz w:val="18"/>
          <w:szCs w:val="18"/>
        </w:rPr>
        <w:t xml:space="preserve">Intergovernmental Panel on Climate Change (IPCC), </w:t>
      </w:r>
      <w:r w:rsidRPr="0036560E">
        <w:rPr>
          <w:i/>
          <w:noProof/>
          <w:sz w:val="18"/>
          <w:szCs w:val="18"/>
        </w:rPr>
        <w:t>IPCC Special Report on Global Warming of 1.5</w:t>
      </w:r>
      <w:r w:rsidRPr="0036560E">
        <w:rPr>
          <w:i/>
          <w:noProof/>
          <w:sz w:val="18"/>
          <w:szCs w:val="18"/>
          <w:vertAlign w:val="superscript"/>
        </w:rPr>
        <w:t>o</w:t>
      </w:r>
      <w:r w:rsidRPr="0036560E">
        <w:rPr>
          <w:i/>
          <w:noProof/>
          <w:sz w:val="18"/>
          <w:szCs w:val="18"/>
        </w:rPr>
        <w:t>C</w:t>
      </w:r>
      <w:r w:rsidRPr="0036560E">
        <w:rPr>
          <w:noProof/>
          <w:sz w:val="18"/>
          <w:szCs w:val="18"/>
        </w:rPr>
        <w:t>.</w:t>
      </w:r>
      <w:r w:rsidRPr="0036560E">
        <w:rPr>
          <w:sz w:val="18"/>
          <w:szCs w:val="18"/>
        </w:rPr>
        <w:fldChar w:fldCharType="end"/>
      </w:r>
    </w:p>
  </w:footnote>
  <w:footnote w:id="16">
    <w:p w14:paraId="12ECDFF9" w14:textId="77777777" w:rsidR="003202C8" w:rsidRPr="00F37274" w:rsidRDefault="003202C8" w:rsidP="003202C8">
      <w:pPr>
        <w:pStyle w:val="FootnoteText"/>
        <w:rPr>
          <w:sz w:val="18"/>
          <w:szCs w:val="18"/>
        </w:rPr>
      </w:pPr>
      <w:r w:rsidRPr="00F37274">
        <w:rPr>
          <w:rStyle w:val="FootnoteReference"/>
          <w:sz w:val="18"/>
          <w:szCs w:val="18"/>
        </w:rPr>
        <w:footnoteRef/>
      </w:r>
      <w:r w:rsidRPr="00F37274">
        <w:rPr>
          <w:sz w:val="18"/>
          <w:szCs w:val="18"/>
        </w:rPr>
        <w:t xml:space="preserve"> </w:t>
      </w:r>
      <w:r w:rsidRPr="00F37274">
        <w:rPr>
          <w:sz w:val="18"/>
          <w:szCs w:val="18"/>
        </w:rPr>
        <w:fldChar w:fldCharType="begin" w:fldLock="1"/>
      </w:r>
      <w:r>
        <w:rPr>
          <w:sz w:val="18"/>
          <w:szCs w:val="18"/>
        </w:rPr>
        <w:instrText>ADDIN CSL_CITATION {"citationItems":[{"id":"ITEM-1","itemData":{"author":[{"dropping-particle":"","family":"Intergovernmental Panel on Climate Change (IPCC)","given":"","non-dropping-particle":"","parse-names":false,"suffix":""}],"id":"ITEM-1","issued":{"date-parts":[["2018"]]},"publisher-place":"Geneva","title":"IPCC Special Report on Global Warming of 1.5ºC","type":"report"},"uris":["http://www.mendeley.com/documents/?uuid=757156b7-15f9-4201-b41b-dcea5f6cf757"]}],"mendeley":{"formattedCitation":"Ibid.","plainTextFormattedCitation":"Ibid.","previouslyFormattedCitation":"Ibid."},"properties":{"noteIndex":16},"schema":"https://github.com/citation-style-language/schema/raw/master/csl-citation.json"}</w:instrText>
      </w:r>
      <w:r w:rsidRPr="00F37274">
        <w:rPr>
          <w:sz w:val="18"/>
          <w:szCs w:val="18"/>
        </w:rPr>
        <w:fldChar w:fldCharType="separate"/>
      </w:r>
      <w:r w:rsidRPr="00F37274">
        <w:rPr>
          <w:noProof/>
          <w:sz w:val="18"/>
          <w:szCs w:val="18"/>
        </w:rPr>
        <w:t>Ibid.</w:t>
      </w:r>
      <w:r w:rsidRPr="00F37274">
        <w:rPr>
          <w:sz w:val="18"/>
          <w:szCs w:val="18"/>
        </w:rPr>
        <w:fldChar w:fldCharType="end"/>
      </w:r>
    </w:p>
  </w:footnote>
  <w:footnote w:id="17">
    <w:p w14:paraId="24590D4E" w14:textId="77777777" w:rsidR="003202C8" w:rsidRPr="00F37274" w:rsidRDefault="003202C8" w:rsidP="003202C8">
      <w:pPr>
        <w:pStyle w:val="FootnoteText"/>
        <w:rPr>
          <w:sz w:val="18"/>
          <w:szCs w:val="18"/>
        </w:rPr>
      </w:pPr>
      <w:r w:rsidRPr="00F37274">
        <w:rPr>
          <w:rStyle w:val="FootnoteReference"/>
          <w:sz w:val="18"/>
          <w:szCs w:val="18"/>
        </w:rPr>
        <w:footnoteRef/>
      </w:r>
      <w:r w:rsidRPr="00F37274">
        <w:rPr>
          <w:sz w:val="18"/>
          <w:szCs w:val="18"/>
        </w:rPr>
        <w:t xml:space="preserve"> </w:t>
      </w:r>
      <w:r w:rsidRPr="00F37274">
        <w:rPr>
          <w:sz w:val="18"/>
          <w:szCs w:val="18"/>
        </w:rPr>
        <w:fldChar w:fldCharType="begin" w:fldLock="1"/>
      </w:r>
      <w:r>
        <w:rPr>
          <w:sz w:val="18"/>
          <w:szCs w:val="18"/>
        </w:rPr>
        <w:instrText>ADDIN CSL_CITATION {"citationItems":[{"id":"ITEM-1","itemData":{"abstract":"The development of unconventional gas extraction has led to significant declines in gas prices, recently followed by a large drop of oil prices. This is also the year which is supposed to deliver the long awaited post 2020 climate agreement. This article brings different pieces of research together, delving on both issues. First, we review the regional implications of a possible agreement at the UNFCCC meeting in Paris. We assess the impact of abundant natural gas on climate change. Finally, we conclude with an analysis of the interplay of natural gas and climate policy in Europe.","author":[{"dropping-particle":"","family":"Tyndall Centre for Climate Change Research Manchester","given":"","non-dropping-particle":"","parse-names":false,"suffix":""},{"dropping-particle":"","family":"CEMUS","given":"","non-dropping-particle":"","parse-names":false,"suffix":""},{"dropping-particle":"","family":"Upsala University","given":"","non-dropping-particle":"","parse-names":false,"suffix":""},{"dropping-particle":"","family":"SLU","given":"","non-dropping-particle":"","parse-names":false,"suffix":""},{"dropping-particle":"","family":"Teesside University","given":"","non-dropping-particle":"","parse-names":false,"suffix":""}],"id":"ITEM-1","issue":"October","issued":{"date-parts":[["2017"]]},"number-of-pages":"58","publisher-place":"Manchester","title":"Natural Gas and Climate Change","type":"report"},"uris":["http://www.mendeley.com/documents/?uuid=d389b3c2-fe06-494e-b7db-32306249fdb2"]}],"mendeley":{"formattedCitation":"Tyndall Centre for Climate Change Research Manchester et al., &lt;i&gt;Natural Gas and Climate Change&lt;/i&gt;.","plainTextFormattedCitation":"Tyndall Centre for Climate Change Research Manchester et al., Natural Gas and Climate Change.","previouslyFormattedCitation":"Tyndall Centre for Climate Change Research Manchester et al., &lt;i&gt;Natural Gas and Climate Change&lt;/i&gt;."},"properties":{"noteIndex":17},"schema":"https://github.com/citation-style-language/schema/raw/master/csl-citation.json"}</w:instrText>
      </w:r>
      <w:r w:rsidRPr="00F37274">
        <w:rPr>
          <w:sz w:val="18"/>
          <w:szCs w:val="18"/>
        </w:rPr>
        <w:fldChar w:fldCharType="separate"/>
      </w:r>
      <w:r w:rsidRPr="00F37274">
        <w:rPr>
          <w:noProof/>
          <w:sz w:val="18"/>
          <w:szCs w:val="18"/>
        </w:rPr>
        <w:t xml:space="preserve">Tyndall Centre for Climate Change Research Manchester et al., </w:t>
      </w:r>
      <w:r w:rsidRPr="00F37274">
        <w:rPr>
          <w:i/>
          <w:noProof/>
          <w:sz w:val="18"/>
          <w:szCs w:val="18"/>
        </w:rPr>
        <w:t>Natural Gas and Climate Change</w:t>
      </w:r>
      <w:r w:rsidRPr="00F37274">
        <w:rPr>
          <w:noProof/>
          <w:sz w:val="18"/>
          <w:szCs w:val="18"/>
        </w:rPr>
        <w:t>.</w:t>
      </w:r>
      <w:r w:rsidRPr="00F37274">
        <w:rPr>
          <w:sz w:val="18"/>
          <w:szCs w:val="18"/>
        </w:rPr>
        <w:fldChar w:fldCharType="end"/>
      </w:r>
    </w:p>
  </w:footnote>
  <w:footnote w:id="18">
    <w:p w14:paraId="07602582" w14:textId="77777777" w:rsidR="003202C8" w:rsidRPr="00F37274" w:rsidRDefault="003202C8" w:rsidP="003202C8">
      <w:pPr>
        <w:pStyle w:val="FootnoteText"/>
        <w:rPr>
          <w:sz w:val="18"/>
          <w:szCs w:val="18"/>
        </w:rPr>
      </w:pPr>
      <w:r w:rsidRPr="00F37274">
        <w:rPr>
          <w:rStyle w:val="FootnoteReference"/>
          <w:sz w:val="18"/>
          <w:szCs w:val="18"/>
        </w:rPr>
        <w:footnoteRef/>
      </w:r>
      <w:r w:rsidRPr="00F37274">
        <w:rPr>
          <w:sz w:val="18"/>
          <w:szCs w:val="18"/>
        </w:rPr>
        <w:t xml:space="preserve"> </w:t>
      </w:r>
      <w:r w:rsidRPr="00F37274">
        <w:rPr>
          <w:sz w:val="18"/>
          <w:szCs w:val="18"/>
        </w:rPr>
        <w:fldChar w:fldCharType="begin" w:fldLock="1"/>
      </w:r>
      <w:r>
        <w:rPr>
          <w:sz w:val="18"/>
          <w:szCs w:val="18"/>
        </w:rPr>
        <w:instrText>ADDIN CSL_CITATION {"citationItems":[{"id":"ITEM-1","itemData":{"author":[{"dropping-particle":"","family":"The Prince of Wales' Corporate Leaders Group","given":"","non-dropping-particle":"","parse-names":false,"suffix":""}],"id":"ITEM-1","issued":{"date-parts":[["2018"]]},"title":"Global Climate Action Summit: Governments Must Aim for Net Zero Carbon Emissions Before 2050, Say Business Leaders","type":"webpage"},"uris":["http://www.mendeley.com/documents/?uuid=1cd275a1-0326-45fc-910c-939fd54d4ff8"]}],"mendeley":{"formattedCitation":"The Prince of Wales’ Corporate Leaders Group, “Global Climate Action Summit: Governments Must Aim for Net Zero Carbon Emissions Before 2050, Say Business Leaders.”","plainTextFormattedCitation":"The Prince of Wales’ Corporate Leaders Group, “Global Climate Action Summit: Governments Must Aim for Net Zero Carbon Emissions Before 2050, Say Business Leaders.”","previouslyFormattedCitation":"The Prince of Wales’ Corporate Leaders Group, “Global Climate Action Summit: Governments Must Aim for Net Zero Carbon Emissions Before 2050, Say Business Leaders.”"},"properties":{"noteIndex":18},"schema":"https://github.com/citation-style-language/schema/raw/master/csl-citation.json"}</w:instrText>
      </w:r>
      <w:r w:rsidRPr="00F37274">
        <w:rPr>
          <w:sz w:val="18"/>
          <w:szCs w:val="18"/>
        </w:rPr>
        <w:fldChar w:fldCharType="separate"/>
      </w:r>
      <w:r w:rsidRPr="00F37274">
        <w:rPr>
          <w:noProof/>
          <w:sz w:val="18"/>
          <w:szCs w:val="18"/>
        </w:rPr>
        <w:t>The Prince of Wales’ Corporate Leaders Group, “Global Climate Action Summit: Governments Must Aim for Net Zero Carbon Emissions Before 2050, Say Business Leaders.”</w:t>
      </w:r>
      <w:r w:rsidRPr="00F37274">
        <w:rPr>
          <w:sz w:val="18"/>
          <w:szCs w:val="18"/>
        </w:rPr>
        <w:fldChar w:fldCharType="end"/>
      </w:r>
    </w:p>
  </w:footnote>
  <w:footnote w:id="19">
    <w:p w14:paraId="0E8B9A3C" w14:textId="77777777" w:rsidR="003202C8" w:rsidRDefault="003202C8" w:rsidP="003202C8">
      <w:pPr>
        <w:pStyle w:val="FootnoteText"/>
      </w:pPr>
      <w:r w:rsidRPr="00F37274">
        <w:rPr>
          <w:rStyle w:val="FootnoteReference"/>
          <w:sz w:val="18"/>
          <w:szCs w:val="18"/>
        </w:rPr>
        <w:footnoteRef/>
      </w:r>
      <w:r w:rsidRPr="00F37274">
        <w:rPr>
          <w:sz w:val="18"/>
          <w:szCs w:val="18"/>
        </w:rPr>
        <w:t xml:space="preserve"> </w:t>
      </w:r>
      <w:r w:rsidRPr="00F37274">
        <w:rPr>
          <w:sz w:val="18"/>
          <w:szCs w:val="18"/>
        </w:rPr>
        <w:fldChar w:fldCharType="begin" w:fldLock="1"/>
      </w:r>
      <w:r>
        <w:rPr>
          <w:sz w:val="18"/>
          <w:szCs w:val="18"/>
        </w:rPr>
        <w:instrText>ADDIN CSL_CITATION {"citationItems":[{"id":"ITEM-1","itemData":{"author":[{"dropping-particle":"","family":"Intergovernmental Panel on Climate Change (IPCC)","given":"","non-dropping-particle":"","parse-names":false,"suffix":""}],"id":"ITEM-1","issued":{"date-parts":[["2018"]]},"publisher-place":"Geneva","title":"IPCC Special Report on Global Warming of 1.5ºC","type":"report"},"uris":["http://www.mendeley.com/documents/?uuid=757156b7-15f9-4201-b41b-dcea5f6cf757"]}],"mendeley":{"formattedCitation":"Intergovernmental Panel on Climate Change (IPCC), &lt;i&gt;IPCC Special Report on Global Warming of 1.5&lt;sup&gt;o&lt;/sup&gt;C&lt;/i&gt;.","plainTextFormattedCitation":"Intergovernmental Panel on Climate Change (IPCC), IPCC Special Report on Global Warming of 1.5oC.","previouslyFormattedCitation":"Intergovernmental Panel on Climate Change (IPCC), &lt;i&gt;IPCC Special Report on Global Warming of 1.5&lt;sup&gt;o&lt;/sup&gt;C&lt;/i&gt;."},"properties":{"noteIndex":19},"schema":"https://github.com/citation-style-language/schema/raw/master/csl-citation.json"}</w:instrText>
      </w:r>
      <w:r w:rsidRPr="00F37274">
        <w:rPr>
          <w:sz w:val="18"/>
          <w:szCs w:val="18"/>
        </w:rPr>
        <w:fldChar w:fldCharType="separate"/>
      </w:r>
      <w:r w:rsidRPr="00F37274">
        <w:rPr>
          <w:noProof/>
          <w:sz w:val="18"/>
          <w:szCs w:val="18"/>
        </w:rPr>
        <w:t xml:space="preserve">Intergovernmental Panel on Climate Change (IPCC), </w:t>
      </w:r>
      <w:r w:rsidRPr="00F37274">
        <w:rPr>
          <w:i/>
          <w:noProof/>
          <w:sz w:val="18"/>
          <w:szCs w:val="18"/>
        </w:rPr>
        <w:t>IPCC Special Report on Global Warming of 1.5</w:t>
      </w:r>
      <w:r w:rsidRPr="00F37274">
        <w:rPr>
          <w:i/>
          <w:noProof/>
          <w:sz w:val="18"/>
          <w:szCs w:val="18"/>
          <w:vertAlign w:val="superscript"/>
        </w:rPr>
        <w:t>o</w:t>
      </w:r>
      <w:r w:rsidRPr="00F37274">
        <w:rPr>
          <w:i/>
          <w:noProof/>
          <w:sz w:val="18"/>
          <w:szCs w:val="18"/>
        </w:rPr>
        <w:t>C</w:t>
      </w:r>
      <w:r w:rsidRPr="00F37274">
        <w:rPr>
          <w:noProof/>
          <w:sz w:val="18"/>
          <w:szCs w:val="18"/>
        </w:rPr>
        <w:t>.</w:t>
      </w:r>
      <w:r w:rsidRPr="00F37274">
        <w:rPr>
          <w:sz w:val="18"/>
          <w:szCs w:val="18"/>
        </w:rPr>
        <w:fldChar w:fldCharType="end"/>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8872A" w14:textId="77777777" w:rsidR="00661230" w:rsidRDefault="0066123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B6C7B" w14:textId="77777777" w:rsidR="001F7C5C" w:rsidRDefault="001F7C5C" w:rsidP="001F7C5C">
    <w:pPr>
      <w:pStyle w:val="Header"/>
      <w:jc w:val="both"/>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A1019" w14:textId="77777777" w:rsidR="00661230" w:rsidRDefault="0066123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3BC5"/>
    <w:multiLevelType w:val="hybridMultilevel"/>
    <w:tmpl w:val="35CC40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C813A9"/>
    <w:multiLevelType w:val="hybridMultilevel"/>
    <w:tmpl w:val="F1A271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B3C44"/>
    <w:multiLevelType w:val="hybridMultilevel"/>
    <w:tmpl w:val="875445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254178"/>
    <w:multiLevelType w:val="hybridMultilevel"/>
    <w:tmpl w:val="D974F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7F07D3"/>
    <w:multiLevelType w:val="multilevel"/>
    <w:tmpl w:val="9B9AD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C830809"/>
    <w:multiLevelType w:val="hybridMultilevel"/>
    <w:tmpl w:val="0A04818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25171BEA"/>
    <w:multiLevelType w:val="hybridMultilevel"/>
    <w:tmpl w:val="2166CD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811C7"/>
    <w:multiLevelType w:val="hybridMultilevel"/>
    <w:tmpl w:val="5F7A5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3C115C"/>
    <w:multiLevelType w:val="hybridMultilevel"/>
    <w:tmpl w:val="4CAA82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E2B3134"/>
    <w:multiLevelType w:val="hybridMultilevel"/>
    <w:tmpl w:val="7410F8FE"/>
    <w:lvl w:ilvl="0" w:tplc="0D5AB514">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DF6F12"/>
    <w:multiLevelType w:val="hybridMultilevel"/>
    <w:tmpl w:val="89B67B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4011694"/>
    <w:multiLevelType w:val="hybridMultilevel"/>
    <w:tmpl w:val="B15E0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D644910"/>
    <w:multiLevelType w:val="hybridMultilevel"/>
    <w:tmpl w:val="3C18D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4B025E7"/>
    <w:multiLevelType w:val="hybridMultilevel"/>
    <w:tmpl w:val="02141ACA"/>
    <w:lvl w:ilvl="0" w:tplc="32904AD0">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9D37D3"/>
    <w:multiLevelType w:val="hybridMultilevel"/>
    <w:tmpl w:val="8C9A6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DD14BFE"/>
    <w:multiLevelType w:val="hybridMultilevel"/>
    <w:tmpl w:val="3F96BA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0C920E2"/>
    <w:multiLevelType w:val="hybridMultilevel"/>
    <w:tmpl w:val="5192D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3F55CDE"/>
    <w:multiLevelType w:val="hybridMultilevel"/>
    <w:tmpl w:val="E3D2AAE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B665537"/>
    <w:multiLevelType w:val="hybridMultilevel"/>
    <w:tmpl w:val="CA580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8"/>
  </w:num>
  <w:num w:numId="6">
    <w:abstractNumId w:val="12"/>
  </w:num>
  <w:num w:numId="7">
    <w:abstractNumId w:val="10"/>
  </w:num>
  <w:num w:numId="8">
    <w:abstractNumId w:val="9"/>
  </w:num>
  <w:num w:numId="9">
    <w:abstractNumId w:val="14"/>
  </w:num>
  <w:num w:numId="10">
    <w:abstractNumId w:val="15"/>
  </w:num>
  <w:num w:numId="11">
    <w:abstractNumId w:val="11"/>
  </w:num>
  <w:num w:numId="12">
    <w:abstractNumId w:val="16"/>
  </w:num>
  <w:num w:numId="13">
    <w:abstractNumId w:val="17"/>
  </w:num>
  <w:num w:numId="14">
    <w:abstractNumId w:val="6"/>
  </w:num>
  <w:num w:numId="15">
    <w:abstractNumId w:val="7"/>
  </w:num>
  <w:num w:numId="16">
    <w:abstractNumId w:val="18"/>
  </w:num>
  <w:num w:numId="17">
    <w:abstractNumId w:val="1"/>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541"/>
    <w:rsid w:val="00001F89"/>
    <w:rsid w:val="00007B7B"/>
    <w:rsid w:val="00011BEB"/>
    <w:rsid w:val="00017887"/>
    <w:rsid w:val="000340C8"/>
    <w:rsid w:val="0004644D"/>
    <w:rsid w:val="00052A6B"/>
    <w:rsid w:val="00052CBA"/>
    <w:rsid w:val="000555C3"/>
    <w:rsid w:val="00066E59"/>
    <w:rsid w:val="000677FB"/>
    <w:rsid w:val="000754D4"/>
    <w:rsid w:val="00081ED9"/>
    <w:rsid w:val="00084B14"/>
    <w:rsid w:val="000C3D6D"/>
    <w:rsid w:val="000C5233"/>
    <w:rsid w:val="000D19E2"/>
    <w:rsid w:val="000E06FD"/>
    <w:rsid w:val="000E0BA6"/>
    <w:rsid w:val="000E1B46"/>
    <w:rsid w:val="000F11EF"/>
    <w:rsid w:val="000F18EC"/>
    <w:rsid w:val="000F403C"/>
    <w:rsid w:val="00137B77"/>
    <w:rsid w:val="0014519A"/>
    <w:rsid w:val="00162D4B"/>
    <w:rsid w:val="001653F3"/>
    <w:rsid w:val="001803C1"/>
    <w:rsid w:val="00180552"/>
    <w:rsid w:val="001B6777"/>
    <w:rsid w:val="001B6CEF"/>
    <w:rsid w:val="001D4991"/>
    <w:rsid w:val="001E7B3D"/>
    <w:rsid w:val="001F6564"/>
    <w:rsid w:val="001F69B1"/>
    <w:rsid w:val="001F7C5C"/>
    <w:rsid w:val="0020709F"/>
    <w:rsid w:val="00214017"/>
    <w:rsid w:val="002330F7"/>
    <w:rsid w:val="002347CF"/>
    <w:rsid w:val="00242BF2"/>
    <w:rsid w:val="0024494D"/>
    <w:rsid w:val="00260E3C"/>
    <w:rsid w:val="00267AB3"/>
    <w:rsid w:val="00286DFE"/>
    <w:rsid w:val="002A4DA1"/>
    <w:rsid w:val="002C54CF"/>
    <w:rsid w:val="002C670F"/>
    <w:rsid w:val="002D16FD"/>
    <w:rsid w:val="002F0684"/>
    <w:rsid w:val="003041B1"/>
    <w:rsid w:val="003202C8"/>
    <w:rsid w:val="00330D57"/>
    <w:rsid w:val="003326E7"/>
    <w:rsid w:val="00337733"/>
    <w:rsid w:val="00340A77"/>
    <w:rsid w:val="003430C7"/>
    <w:rsid w:val="00344F8E"/>
    <w:rsid w:val="00353B9E"/>
    <w:rsid w:val="00356528"/>
    <w:rsid w:val="00387B83"/>
    <w:rsid w:val="003A0AC6"/>
    <w:rsid w:val="003A28A3"/>
    <w:rsid w:val="003A306A"/>
    <w:rsid w:val="003A381A"/>
    <w:rsid w:val="003A3938"/>
    <w:rsid w:val="003A706F"/>
    <w:rsid w:val="003D2785"/>
    <w:rsid w:val="003E07F3"/>
    <w:rsid w:val="003E6298"/>
    <w:rsid w:val="003F6C54"/>
    <w:rsid w:val="004328E5"/>
    <w:rsid w:val="00437365"/>
    <w:rsid w:val="0045006E"/>
    <w:rsid w:val="00453D23"/>
    <w:rsid w:val="00471EF7"/>
    <w:rsid w:val="00472E40"/>
    <w:rsid w:val="00483B96"/>
    <w:rsid w:val="00494BF2"/>
    <w:rsid w:val="004B7C95"/>
    <w:rsid w:val="004D22EF"/>
    <w:rsid w:val="004D4EF1"/>
    <w:rsid w:val="004D6F5F"/>
    <w:rsid w:val="004E26DD"/>
    <w:rsid w:val="00504283"/>
    <w:rsid w:val="005226FD"/>
    <w:rsid w:val="00535630"/>
    <w:rsid w:val="00536BA9"/>
    <w:rsid w:val="00537DCC"/>
    <w:rsid w:val="00543857"/>
    <w:rsid w:val="00564AEC"/>
    <w:rsid w:val="0057125D"/>
    <w:rsid w:val="0059543A"/>
    <w:rsid w:val="00597F4B"/>
    <w:rsid w:val="005C393F"/>
    <w:rsid w:val="005C67DE"/>
    <w:rsid w:val="005C7DAF"/>
    <w:rsid w:val="005D0008"/>
    <w:rsid w:val="005D12A7"/>
    <w:rsid w:val="005D3A2B"/>
    <w:rsid w:val="005E31B2"/>
    <w:rsid w:val="005E4E81"/>
    <w:rsid w:val="005E65C0"/>
    <w:rsid w:val="0060000E"/>
    <w:rsid w:val="00610820"/>
    <w:rsid w:val="0061126D"/>
    <w:rsid w:val="0062032E"/>
    <w:rsid w:val="0062248D"/>
    <w:rsid w:val="00637745"/>
    <w:rsid w:val="00642986"/>
    <w:rsid w:val="0065558E"/>
    <w:rsid w:val="00657481"/>
    <w:rsid w:val="00661230"/>
    <w:rsid w:val="00671D98"/>
    <w:rsid w:val="006B28D2"/>
    <w:rsid w:val="006F6110"/>
    <w:rsid w:val="00701E79"/>
    <w:rsid w:val="00701F45"/>
    <w:rsid w:val="007031DF"/>
    <w:rsid w:val="007113DB"/>
    <w:rsid w:val="00715C25"/>
    <w:rsid w:val="00723E0C"/>
    <w:rsid w:val="00725197"/>
    <w:rsid w:val="00727A1A"/>
    <w:rsid w:val="007365FF"/>
    <w:rsid w:val="00750981"/>
    <w:rsid w:val="00791430"/>
    <w:rsid w:val="0079777D"/>
    <w:rsid w:val="007A144E"/>
    <w:rsid w:val="007A7BB1"/>
    <w:rsid w:val="007D08F2"/>
    <w:rsid w:val="007E6162"/>
    <w:rsid w:val="008049F8"/>
    <w:rsid w:val="00804CEB"/>
    <w:rsid w:val="00805E05"/>
    <w:rsid w:val="008170BD"/>
    <w:rsid w:val="00820659"/>
    <w:rsid w:val="0083105B"/>
    <w:rsid w:val="008327DF"/>
    <w:rsid w:val="00833F31"/>
    <w:rsid w:val="008415DB"/>
    <w:rsid w:val="00862B9D"/>
    <w:rsid w:val="00884101"/>
    <w:rsid w:val="00896E18"/>
    <w:rsid w:val="008A7BE2"/>
    <w:rsid w:val="008C148F"/>
    <w:rsid w:val="008D215E"/>
    <w:rsid w:val="008E1EB2"/>
    <w:rsid w:val="008F1AAD"/>
    <w:rsid w:val="00911F9E"/>
    <w:rsid w:val="00914E59"/>
    <w:rsid w:val="00915B40"/>
    <w:rsid w:val="009275CF"/>
    <w:rsid w:val="0093091D"/>
    <w:rsid w:val="00956D97"/>
    <w:rsid w:val="00973EAB"/>
    <w:rsid w:val="00985785"/>
    <w:rsid w:val="0098695E"/>
    <w:rsid w:val="009A5FB9"/>
    <w:rsid w:val="009A72A7"/>
    <w:rsid w:val="009C6213"/>
    <w:rsid w:val="009E2B5A"/>
    <w:rsid w:val="009E713C"/>
    <w:rsid w:val="00A166BA"/>
    <w:rsid w:val="00A25EFA"/>
    <w:rsid w:val="00A321A3"/>
    <w:rsid w:val="00A34FC6"/>
    <w:rsid w:val="00A37D79"/>
    <w:rsid w:val="00A46CC4"/>
    <w:rsid w:val="00A602FC"/>
    <w:rsid w:val="00A638B7"/>
    <w:rsid w:val="00A80700"/>
    <w:rsid w:val="00A86F48"/>
    <w:rsid w:val="00AA6FA5"/>
    <w:rsid w:val="00AC4CE0"/>
    <w:rsid w:val="00AD0BA2"/>
    <w:rsid w:val="00AD7E4E"/>
    <w:rsid w:val="00AE250F"/>
    <w:rsid w:val="00B10D8A"/>
    <w:rsid w:val="00B3199E"/>
    <w:rsid w:val="00B31F21"/>
    <w:rsid w:val="00B43939"/>
    <w:rsid w:val="00B65408"/>
    <w:rsid w:val="00B75092"/>
    <w:rsid w:val="00B94035"/>
    <w:rsid w:val="00BA2DC6"/>
    <w:rsid w:val="00BB7B45"/>
    <w:rsid w:val="00BC12C1"/>
    <w:rsid w:val="00BC2DD6"/>
    <w:rsid w:val="00BC4A1D"/>
    <w:rsid w:val="00BF38C0"/>
    <w:rsid w:val="00BF4837"/>
    <w:rsid w:val="00BF7EA0"/>
    <w:rsid w:val="00C00D6D"/>
    <w:rsid w:val="00C1420C"/>
    <w:rsid w:val="00C24B83"/>
    <w:rsid w:val="00C3198E"/>
    <w:rsid w:val="00C47959"/>
    <w:rsid w:val="00C53577"/>
    <w:rsid w:val="00C535AD"/>
    <w:rsid w:val="00C625A6"/>
    <w:rsid w:val="00C73724"/>
    <w:rsid w:val="00C93A40"/>
    <w:rsid w:val="00CA73EC"/>
    <w:rsid w:val="00CB0B29"/>
    <w:rsid w:val="00CB23C0"/>
    <w:rsid w:val="00CC4354"/>
    <w:rsid w:val="00CD48BF"/>
    <w:rsid w:val="00CD5157"/>
    <w:rsid w:val="00CD6CC0"/>
    <w:rsid w:val="00CE21A6"/>
    <w:rsid w:val="00D0107B"/>
    <w:rsid w:val="00D16CF2"/>
    <w:rsid w:val="00D22230"/>
    <w:rsid w:val="00D32E4A"/>
    <w:rsid w:val="00D62B94"/>
    <w:rsid w:val="00D948A1"/>
    <w:rsid w:val="00DB0983"/>
    <w:rsid w:val="00DB7065"/>
    <w:rsid w:val="00DC6B18"/>
    <w:rsid w:val="00DE10E5"/>
    <w:rsid w:val="00DF2DB2"/>
    <w:rsid w:val="00E0515A"/>
    <w:rsid w:val="00E127D7"/>
    <w:rsid w:val="00E24904"/>
    <w:rsid w:val="00E44713"/>
    <w:rsid w:val="00E51D19"/>
    <w:rsid w:val="00E57541"/>
    <w:rsid w:val="00E57A3F"/>
    <w:rsid w:val="00E6057B"/>
    <w:rsid w:val="00E84629"/>
    <w:rsid w:val="00EA36F2"/>
    <w:rsid w:val="00EA7BA0"/>
    <w:rsid w:val="00EC36F8"/>
    <w:rsid w:val="00EC605B"/>
    <w:rsid w:val="00ED41D1"/>
    <w:rsid w:val="00EF3E8E"/>
    <w:rsid w:val="00F016D8"/>
    <w:rsid w:val="00F0621A"/>
    <w:rsid w:val="00F251F3"/>
    <w:rsid w:val="00F263B0"/>
    <w:rsid w:val="00F26CEC"/>
    <w:rsid w:val="00F41118"/>
    <w:rsid w:val="00F61258"/>
    <w:rsid w:val="00F81202"/>
    <w:rsid w:val="00F877A5"/>
    <w:rsid w:val="00FD19E3"/>
    <w:rsid w:val="00FE7C15"/>
    <w:rsid w:val="00FF5C07"/>
    <w:rsid w:val="4F6603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E3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15E"/>
    <w:pPr>
      <w:spacing w:after="200" w:line="276" w:lineRule="auto"/>
    </w:pPr>
    <w:rPr>
      <w:sz w:val="22"/>
      <w:szCs w:val="22"/>
      <w:lang w:val="en-AU" w:eastAsia="en-US"/>
    </w:rPr>
  </w:style>
  <w:style w:type="paragraph" w:styleId="Heading1">
    <w:name w:val="heading 1"/>
    <w:basedOn w:val="Normal"/>
    <w:next w:val="Normal"/>
    <w:link w:val="Heading1Char"/>
    <w:uiPriority w:val="9"/>
    <w:qFormat/>
    <w:rsid w:val="00B6540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BC2DD6"/>
    <w:pPr>
      <w:keepNext/>
      <w:keepLines/>
      <w:spacing w:before="200" w:after="0" w:line="240" w:lineRule="auto"/>
      <w:outlineLvl w:val="1"/>
    </w:pPr>
    <w:rPr>
      <w:rFonts w:eastAsia="MS Gothic"/>
      <w:b/>
      <w:bCs/>
      <w:color w:val="4F81BD"/>
      <w:sz w:val="26"/>
      <w:szCs w:val="26"/>
    </w:rPr>
  </w:style>
  <w:style w:type="paragraph" w:styleId="Heading3">
    <w:name w:val="heading 3"/>
    <w:basedOn w:val="Normal"/>
    <w:next w:val="Normal"/>
    <w:link w:val="Heading3Char"/>
    <w:uiPriority w:val="9"/>
    <w:unhideWhenUsed/>
    <w:qFormat/>
    <w:rsid w:val="00BC2DD6"/>
    <w:pPr>
      <w:keepNext/>
      <w:keepLines/>
      <w:spacing w:before="200" w:after="0" w:line="240" w:lineRule="auto"/>
      <w:outlineLvl w:val="2"/>
    </w:pPr>
    <w:rPr>
      <w:rFonts w:eastAsia="MS Gothic"/>
      <w:b/>
      <w:bCs/>
      <w:color w:val="4F81BD"/>
      <w:sz w:val="24"/>
      <w:szCs w:val="24"/>
    </w:rPr>
  </w:style>
  <w:style w:type="paragraph" w:styleId="Heading4">
    <w:name w:val="heading 4"/>
    <w:basedOn w:val="Normal"/>
    <w:next w:val="Normal"/>
    <w:link w:val="Heading4Char"/>
    <w:uiPriority w:val="9"/>
    <w:unhideWhenUsed/>
    <w:qFormat/>
    <w:rsid w:val="00BC2DD6"/>
    <w:pPr>
      <w:keepNext/>
      <w:keepLines/>
      <w:spacing w:before="200" w:after="0" w:line="240" w:lineRule="auto"/>
      <w:outlineLvl w:val="3"/>
    </w:pPr>
    <w:rPr>
      <w:rFonts w:eastAsia="MS Gothic"/>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5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541"/>
  </w:style>
  <w:style w:type="paragraph" w:styleId="Footer">
    <w:name w:val="footer"/>
    <w:basedOn w:val="Normal"/>
    <w:link w:val="FooterChar"/>
    <w:uiPriority w:val="99"/>
    <w:unhideWhenUsed/>
    <w:rsid w:val="00E575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541"/>
  </w:style>
  <w:style w:type="paragraph" w:styleId="BalloonText">
    <w:name w:val="Balloon Text"/>
    <w:basedOn w:val="Normal"/>
    <w:link w:val="BalloonTextChar"/>
    <w:uiPriority w:val="99"/>
    <w:semiHidden/>
    <w:unhideWhenUsed/>
    <w:rsid w:val="00E5754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7541"/>
    <w:rPr>
      <w:rFonts w:ascii="Tahoma" w:hAnsi="Tahoma" w:cs="Tahoma"/>
      <w:sz w:val="16"/>
      <w:szCs w:val="16"/>
    </w:rPr>
  </w:style>
  <w:style w:type="character" w:customStyle="1" w:styleId="Heading1Char">
    <w:name w:val="Heading 1 Char"/>
    <w:link w:val="Heading1"/>
    <w:uiPriority w:val="9"/>
    <w:rsid w:val="00B65408"/>
    <w:rPr>
      <w:rFonts w:ascii="Cambria" w:eastAsia="Times New Roman" w:hAnsi="Cambria" w:cs="Times New Roman"/>
      <w:b/>
      <w:bCs/>
      <w:color w:val="365F91"/>
      <w:sz w:val="28"/>
      <w:szCs w:val="28"/>
    </w:rPr>
  </w:style>
  <w:style w:type="character" w:styleId="Hyperlink">
    <w:name w:val="Hyperlink"/>
    <w:uiPriority w:val="99"/>
    <w:unhideWhenUsed/>
    <w:rsid w:val="009275CF"/>
    <w:rPr>
      <w:color w:val="0000FF"/>
      <w:u w:val="single"/>
    </w:rPr>
  </w:style>
  <w:style w:type="paragraph" w:styleId="NoSpacing">
    <w:name w:val="No Spacing"/>
    <w:uiPriority w:val="1"/>
    <w:qFormat/>
    <w:rsid w:val="00F26CEC"/>
    <w:rPr>
      <w:sz w:val="22"/>
      <w:szCs w:val="22"/>
      <w:lang w:val="en-AU" w:eastAsia="en-US"/>
    </w:rPr>
  </w:style>
  <w:style w:type="paragraph" w:styleId="NormalWeb">
    <w:name w:val="Normal (Web)"/>
    <w:basedOn w:val="Normal"/>
    <w:rsid w:val="00C73724"/>
    <w:pPr>
      <w:widowControl w:val="0"/>
      <w:suppressAutoHyphens/>
      <w:spacing w:before="280" w:after="280" w:line="240" w:lineRule="auto"/>
    </w:pPr>
    <w:rPr>
      <w:rFonts w:ascii="Times New Roman" w:eastAsia="Arial Unicode MS" w:hAnsi="Times New Roman"/>
      <w:sz w:val="24"/>
      <w:szCs w:val="24"/>
    </w:rPr>
  </w:style>
  <w:style w:type="table" w:styleId="TableGrid">
    <w:name w:val="Table Grid"/>
    <w:basedOn w:val="TableNormal"/>
    <w:uiPriority w:val="59"/>
    <w:rsid w:val="00EA7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791430"/>
    <w:pPr>
      <w:spacing w:after="0" w:line="280" w:lineRule="atLeast"/>
    </w:pPr>
    <w:rPr>
      <w:rFonts w:ascii="Times New Roman" w:eastAsia="Times New Roman" w:hAnsi="Times New Roman"/>
      <w:color w:val="000000"/>
      <w:szCs w:val="20"/>
      <w:lang w:val="en-US" w:bidi="en-US"/>
    </w:rPr>
  </w:style>
  <w:style w:type="character" w:customStyle="1" w:styleId="BodyTextChar">
    <w:name w:val="Body Text Char"/>
    <w:link w:val="BodyText"/>
    <w:rsid w:val="00791430"/>
    <w:rPr>
      <w:rFonts w:ascii="Times New Roman" w:eastAsia="Times New Roman" w:hAnsi="Times New Roman"/>
      <w:color w:val="000000"/>
      <w:sz w:val="22"/>
      <w:lang w:bidi="en-US"/>
    </w:rPr>
  </w:style>
  <w:style w:type="paragraph" w:styleId="CommentText">
    <w:name w:val="annotation text"/>
    <w:basedOn w:val="Normal"/>
    <w:link w:val="CommentTextChar"/>
    <w:semiHidden/>
    <w:unhideWhenUsed/>
    <w:rsid w:val="00543857"/>
    <w:pPr>
      <w:spacing w:after="0" w:line="240" w:lineRule="auto"/>
    </w:pPr>
    <w:rPr>
      <w:rFonts w:ascii="Times New Roman" w:eastAsia="Times New Roman" w:hAnsi="Times New Roman"/>
      <w:sz w:val="20"/>
      <w:szCs w:val="20"/>
      <w:lang w:eastAsia="en-AU"/>
    </w:rPr>
  </w:style>
  <w:style w:type="character" w:customStyle="1" w:styleId="CommentTextChar">
    <w:name w:val="Comment Text Char"/>
    <w:link w:val="CommentText"/>
    <w:semiHidden/>
    <w:rsid w:val="00543857"/>
    <w:rPr>
      <w:rFonts w:ascii="Times New Roman" w:eastAsia="Times New Roman" w:hAnsi="Times New Roman"/>
      <w:lang w:val="en-AU" w:eastAsia="en-AU"/>
    </w:rPr>
  </w:style>
  <w:style w:type="character" w:styleId="CommentReference">
    <w:name w:val="annotation reference"/>
    <w:semiHidden/>
    <w:unhideWhenUsed/>
    <w:rsid w:val="00543857"/>
    <w:rPr>
      <w:sz w:val="16"/>
      <w:szCs w:val="16"/>
    </w:rPr>
  </w:style>
  <w:style w:type="paragraph" w:styleId="ListParagraph">
    <w:name w:val="List Paragraph"/>
    <w:basedOn w:val="Normal"/>
    <w:uiPriority w:val="34"/>
    <w:qFormat/>
    <w:rsid w:val="003F6C54"/>
    <w:pPr>
      <w:spacing w:after="0" w:line="240" w:lineRule="auto"/>
      <w:ind w:left="720"/>
      <w:contextualSpacing/>
    </w:pPr>
    <w:rPr>
      <w:rFonts w:ascii="Cambria" w:eastAsia="MS Mincho" w:hAnsi="Cambria"/>
      <w:sz w:val="24"/>
      <w:szCs w:val="24"/>
      <w:lang w:val="en-US"/>
    </w:rPr>
  </w:style>
  <w:style w:type="character" w:customStyle="1" w:styleId="apple-style-span">
    <w:name w:val="apple-style-span"/>
    <w:basedOn w:val="DefaultParagraphFont"/>
    <w:rsid w:val="00862B9D"/>
  </w:style>
  <w:style w:type="character" w:customStyle="1" w:styleId="Heading2Char">
    <w:name w:val="Heading 2 Char"/>
    <w:link w:val="Heading2"/>
    <w:uiPriority w:val="9"/>
    <w:rsid w:val="00BC2DD6"/>
    <w:rPr>
      <w:rFonts w:eastAsia="MS Gothic"/>
      <w:b/>
      <w:bCs/>
      <w:color w:val="4F81BD"/>
      <w:sz w:val="26"/>
      <w:szCs w:val="26"/>
      <w:lang w:val="en-AU"/>
    </w:rPr>
  </w:style>
  <w:style w:type="character" w:customStyle="1" w:styleId="Heading3Char">
    <w:name w:val="Heading 3 Char"/>
    <w:link w:val="Heading3"/>
    <w:uiPriority w:val="9"/>
    <w:rsid w:val="00BC2DD6"/>
    <w:rPr>
      <w:rFonts w:eastAsia="MS Gothic"/>
      <w:b/>
      <w:bCs/>
      <w:color w:val="4F81BD"/>
      <w:sz w:val="24"/>
      <w:szCs w:val="24"/>
      <w:lang w:val="en-AU"/>
    </w:rPr>
  </w:style>
  <w:style w:type="character" w:customStyle="1" w:styleId="Heading4Char">
    <w:name w:val="Heading 4 Char"/>
    <w:link w:val="Heading4"/>
    <w:uiPriority w:val="9"/>
    <w:rsid w:val="00BC2DD6"/>
    <w:rPr>
      <w:rFonts w:eastAsia="MS Gothic"/>
      <w:b/>
      <w:bCs/>
      <w:i/>
      <w:iCs/>
      <w:color w:val="4F81BD"/>
      <w:sz w:val="24"/>
      <w:szCs w:val="24"/>
      <w:lang w:val="en-AU"/>
    </w:rPr>
  </w:style>
  <w:style w:type="paragraph" w:styleId="FootnoteText">
    <w:name w:val="footnote text"/>
    <w:basedOn w:val="Normal"/>
    <w:link w:val="FootnoteTextChar"/>
    <w:uiPriority w:val="99"/>
    <w:unhideWhenUsed/>
    <w:rsid w:val="00BC2DD6"/>
    <w:pPr>
      <w:spacing w:after="0" w:line="240" w:lineRule="auto"/>
    </w:pPr>
    <w:rPr>
      <w:rFonts w:ascii="Cambria" w:eastAsia="MS Mincho" w:hAnsi="Cambria"/>
      <w:sz w:val="24"/>
      <w:szCs w:val="24"/>
    </w:rPr>
  </w:style>
  <w:style w:type="character" w:customStyle="1" w:styleId="FootnoteTextChar">
    <w:name w:val="Footnote Text Char"/>
    <w:link w:val="FootnoteText"/>
    <w:uiPriority w:val="99"/>
    <w:rsid w:val="00BC2DD6"/>
    <w:rPr>
      <w:rFonts w:ascii="Cambria" w:eastAsia="MS Mincho" w:hAnsi="Cambria"/>
      <w:sz w:val="24"/>
      <w:szCs w:val="24"/>
      <w:lang w:val="en-AU"/>
    </w:rPr>
  </w:style>
  <w:style w:type="character" w:styleId="FootnoteReference">
    <w:name w:val="footnote reference"/>
    <w:uiPriority w:val="99"/>
    <w:unhideWhenUsed/>
    <w:rsid w:val="00BC2DD6"/>
    <w:rPr>
      <w:vertAlign w:val="superscript"/>
    </w:rPr>
  </w:style>
  <w:style w:type="paragraph" w:styleId="TOCHeading">
    <w:name w:val="TOC Heading"/>
    <w:basedOn w:val="Heading1"/>
    <w:next w:val="Normal"/>
    <w:uiPriority w:val="39"/>
    <w:unhideWhenUsed/>
    <w:qFormat/>
    <w:rsid w:val="00BC2DD6"/>
    <w:pPr>
      <w:outlineLvl w:val="9"/>
    </w:pPr>
    <w:rPr>
      <w:rFonts w:ascii="Calibri" w:eastAsia="MS Gothic" w:hAnsi="Calibri"/>
      <w:lang w:val="en-US"/>
    </w:rPr>
  </w:style>
  <w:style w:type="paragraph" w:styleId="TOC1">
    <w:name w:val="toc 1"/>
    <w:basedOn w:val="Normal"/>
    <w:next w:val="Normal"/>
    <w:autoRedefine/>
    <w:uiPriority w:val="39"/>
    <w:unhideWhenUsed/>
    <w:rsid w:val="00BC2DD6"/>
    <w:pPr>
      <w:spacing w:before="120" w:after="0" w:line="240" w:lineRule="auto"/>
    </w:pPr>
    <w:rPr>
      <w:rFonts w:ascii="Cambria" w:eastAsia="MS Mincho" w:hAnsi="Cambria"/>
      <w:b/>
      <w:sz w:val="24"/>
      <w:szCs w:val="24"/>
    </w:rPr>
  </w:style>
  <w:style w:type="paragraph" w:styleId="TOC2">
    <w:name w:val="toc 2"/>
    <w:basedOn w:val="Normal"/>
    <w:next w:val="Normal"/>
    <w:autoRedefine/>
    <w:uiPriority w:val="39"/>
    <w:unhideWhenUsed/>
    <w:rsid w:val="00BC2DD6"/>
    <w:pPr>
      <w:spacing w:after="0" w:line="240" w:lineRule="auto"/>
      <w:ind w:left="240"/>
    </w:pPr>
    <w:rPr>
      <w:rFonts w:ascii="Cambria" w:eastAsia="MS Mincho" w:hAnsi="Cambria"/>
      <w:b/>
    </w:rPr>
  </w:style>
  <w:style w:type="paragraph" w:styleId="TOC3">
    <w:name w:val="toc 3"/>
    <w:basedOn w:val="Normal"/>
    <w:next w:val="Normal"/>
    <w:autoRedefine/>
    <w:uiPriority w:val="39"/>
    <w:unhideWhenUsed/>
    <w:rsid w:val="00BC2DD6"/>
    <w:pPr>
      <w:spacing w:after="0" w:line="240" w:lineRule="auto"/>
      <w:ind w:left="480"/>
    </w:pPr>
    <w:rPr>
      <w:rFonts w:ascii="Cambria" w:eastAsia="MS Mincho" w:hAnsi="Cambria"/>
    </w:rPr>
  </w:style>
  <w:style w:type="paragraph" w:styleId="EndnoteText">
    <w:name w:val="endnote text"/>
    <w:basedOn w:val="Normal"/>
    <w:link w:val="EndnoteTextChar"/>
    <w:uiPriority w:val="99"/>
    <w:unhideWhenUsed/>
    <w:rsid w:val="00BC2DD6"/>
    <w:pPr>
      <w:spacing w:after="0" w:line="240" w:lineRule="auto"/>
    </w:pPr>
    <w:rPr>
      <w:rFonts w:ascii="Cambria" w:eastAsia="MS Mincho" w:hAnsi="Cambria"/>
      <w:sz w:val="24"/>
      <w:szCs w:val="24"/>
      <w:lang w:val="en-US"/>
    </w:rPr>
  </w:style>
  <w:style w:type="character" w:customStyle="1" w:styleId="EndnoteTextChar">
    <w:name w:val="Endnote Text Char"/>
    <w:link w:val="EndnoteText"/>
    <w:uiPriority w:val="99"/>
    <w:rsid w:val="00BC2DD6"/>
    <w:rPr>
      <w:rFonts w:ascii="Cambria" w:eastAsia="MS Mincho" w:hAnsi="Cambria"/>
      <w:sz w:val="24"/>
      <w:szCs w:val="24"/>
    </w:rPr>
  </w:style>
  <w:style w:type="character" w:styleId="EndnoteReference">
    <w:name w:val="endnote reference"/>
    <w:uiPriority w:val="99"/>
    <w:unhideWhenUsed/>
    <w:rsid w:val="00BC2DD6"/>
    <w:rPr>
      <w:vertAlign w:val="superscript"/>
    </w:rPr>
  </w:style>
  <w:style w:type="character" w:styleId="Emphasis">
    <w:name w:val="Emphasis"/>
    <w:uiPriority w:val="20"/>
    <w:qFormat/>
    <w:rsid w:val="003E629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15E"/>
    <w:pPr>
      <w:spacing w:after="200" w:line="276" w:lineRule="auto"/>
    </w:pPr>
    <w:rPr>
      <w:sz w:val="22"/>
      <w:szCs w:val="22"/>
      <w:lang w:val="en-AU" w:eastAsia="en-US"/>
    </w:rPr>
  </w:style>
  <w:style w:type="paragraph" w:styleId="Heading1">
    <w:name w:val="heading 1"/>
    <w:basedOn w:val="Normal"/>
    <w:next w:val="Normal"/>
    <w:link w:val="Heading1Char"/>
    <w:uiPriority w:val="9"/>
    <w:qFormat/>
    <w:rsid w:val="00B6540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BC2DD6"/>
    <w:pPr>
      <w:keepNext/>
      <w:keepLines/>
      <w:spacing w:before="200" w:after="0" w:line="240" w:lineRule="auto"/>
      <w:outlineLvl w:val="1"/>
    </w:pPr>
    <w:rPr>
      <w:rFonts w:eastAsia="MS Gothic"/>
      <w:b/>
      <w:bCs/>
      <w:color w:val="4F81BD"/>
      <w:sz w:val="26"/>
      <w:szCs w:val="26"/>
    </w:rPr>
  </w:style>
  <w:style w:type="paragraph" w:styleId="Heading3">
    <w:name w:val="heading 3"/>
    <w:basedOn w:val="Normal"/>
    <w:next w:val="Normal"/>
    <w:link w:val="Heading3Char"/>
    <w:uiPriority w:val="9"/>
    <w:unhideWhenUsed/>
    <w:qFormat/>
    <w:rsid w:val="00BC2DD6"/>
    <w:pPr>
      <w:keepNext/>
      <w:keepLines/>
      <w:spacing w:before="200" w:after="0" w:line="240" w:lineRule="auto"/>
      <w:outlineLvl w:val="2"/>
    </w:pPr>
    <w:rPr>
      <w:rFonts w:eastAsia="MS Gothic"/>
      <w:b/>
      <w:bCs/>
      <w:color w:val="4F81BD"/>
      <w:sz w:val="24"/>
      <w:szCs w:val="24"/>
    </w:rPr>
  </w:style>
  <w:style w:type="paragraph" w:styleId="Heading4">
    <w:name w:val="heading 4"/>
    <w:basedOn w:val="Normal"/>
    <w:next w:val="Normal"/>
    <w:link w:val="Heading4Char"/>
    <w:uiPriority w:val="9"/>
    <w:unhideWhenUsed/>
    <w:qFormat/>
    <w:rsid w:val="00BC2DD6"/>
    <w:pPr>
      <w:keepNext/>
      <w:keepLines/>
      <w:spacing w:before="200" w:after="0" w:line="240" w:lineRule="auto"/>
      <w:outlineLvl w:val="3"/>
    </w:pPr>
    <w:rPr>
      <w:rFonts w:eastAsia="MS Gothic"/>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5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541"/>
  </w:style>
  <w:style w:type="paragraph" w:styleId="Footer">
    <w:name w:val="footer"/>
    <w:basedOn w:val="Normal"/>
    <w:link w:val="FooterChar"/>
    <w:uiPriority w:val="99"/>
    <w:unhideWhenUsed/>
    <w:rsid w:val="00E575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541"/>
  </w:style>
  <w:style w:type="paragraph" w:styleId="BalloonText">
    <w:name w:val="Balloon Text"/>
    <w:basedOn w:val="Normal"/>
    <w:link w:val="BalloonTextChar"/>
    <w:uiPriority w:val="99"/>
    <w:semiHidden/>
    <w:unhideWhenUsed/>
    <w:rsid w:val="00E5754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7541"/>
    <w:rPr>
      <w:rFonts w:ascii="Tahoma" w:hAnsi="Tahoma" w:cs="Tahoma"/>
      <w:sz w:val="16"/>
      <w:szCs w:val="16"/>
    </w:rPr>
  </w:style>
  <w:style w:type="character" w:customStyle="1" w:styleId="Heading1Char">
    <w:name w:val="Heading 1 Char"/>
    <w:link w:val="Heading1"/>
    <w:uiPriority w:val="9"/>
    <w:rsid w:val="00B65408"/>
    <w:rPr>
      <w:rFonts w:ascii="Cambria" w:eastAsia="Times New Roman" w:hAnsi="Cambria" w:cs="Times New Roman"/>
      <w:b/>
      <w:bCs/>
      <w:color w:val="365F91"/>
      <w:sz w:val="28"/>
      <w:szCs w:val="28"/>
    </w:rPr>
  </w:style>
  <w:style w:type="character" w:styleId="Hyperlink">
    <w:name w:val="Hyperlink"/>
    <w:uiPriority w:val="99"/>
    <w:unhideWhenUsed/>
    <w:rsid w:val="009275CF"/>
    <w:rPr>
      <w:color w:val="0000FF"/>
      <w:u w:val="single"/>
    </w:rPr>
  </w:style>
  <w:style w:type="paragraph" w:styleId="NoSpacing">
    <w:name w:val="No Spacing"/>
    <w:uiPriority w:val="1"/>
    <w:qFormat/>
    <w:rsid w:val="00F26CEC"/>
    <w:rPr>
      <w:sz w:val="22"/>
      <w:szCs w:val="22"/>
      <w:lang w:val="en-AU" w:eastAsia="en-US"/>
    </w:rPr>
  </w:style>
  <w:style w:type="paragraph" w:styleId="NormalWeb">
    <w:name w:val="Normal (Web)"/>
    <w:basedOn w:val="Normal"/>
    <w:rsid w:val="00C73724"/>
    <w:pPr>
      <w:widowControl w:val="0"/>
      <w:suppressAutoHyphens/>
      <w:spacing w:before="280" w:after="280" w:line="240" w:lineRule="auto"/>
    </w:pPr>
    <w:rPr>
      <w:rFonts w:ascii="Times New Roman" w:eastAsia="Arial Unicode MS" w:hAnsi="Times New Roman"/>
      <w:sz w:val="24"/>
      <w:szCs w:val="24"/>
    </w:rPr>
  </w:style>
  <w:style w:type="table" w:styleId="TableGrid">
    <w:name w:val="Table Grid"/>
    <w:basedOn w:val="TableNormal"/>
    <w:uiPriority w:val="59"/>
    <w:rsid w:val="00EA7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791430"/>
    <w:pPr>
      <w:spacing w:after="0" w:line="280" w:lineRule="atLeast"/>
    </w:pPr>
    <w:rPr>
      <w:rFonts w:ascii="Times New Roman" w:eastAsia="Times New Roman" w:hAnsi="Times New Roman"/>
      <w:color w:val="000000"/>
      <w:szCs w:val="20"/>
      <w:lang w:val="en-US" w:bidi="en-US"/>
    </w:rPr>
  </w:style>
  <w:style w:type="character" w:customStyle="1" w:styleId="BodyTextChar">
    <w:name w:val="Body Text Char"/>
    <w:link w:val="BodyText"/>
    <w:rsid w:val="00791430"/>
    <w:rPr>
      <w:rFonts w:ascii="Times New Roman" w:eastAsia="Times New Roman" w:hAnsi="Times New Roman"/>
      <w:color w:val="000000"/>
      <w:sz w:val="22"/>
      <w:lang w:bidi="en-US"/>
    </w:rPr>
  </w:style>
  <w:style w:type="paragraph" w:styleId="CommentText">
    <w:name w:val="annotation text"/>
    <w:basedOn w:val="Normal"/>
    <w:link w:val="CommentTextChar"/>
    <w:semiHidden/>
    <w:unhideWhenUsed/>
    <w:rsid w:val="00543857"/>
    <w:pPr>
      <w:spacing w:after="0" w:line="240" w:lineRule="auto"/>
    </w:pPr>
    <w:rPr>
      <w:rFonts w:ascii="Times New Roman" w:eastAsia="Times New Roman" w:hAnsi="Times New Roman"/>
      <w:sz w:val="20"/>
      <w:szCs w:val="20"/>
      <w:lang w:eastAsia="en-AU"/>
    </w:rPr>
  </w:style>
  <w:style w:type="character" w:customStyle="1" w:styleId="CommentTextChar">
    <w:name w:val="Comment Text Char"/>
    <w:link w:val="CommentText"/>
    <w:semiHidden/>
    <w:rsid w:val="00543857"/>
    <w:rPr>
      <w:rFonts w:ascii="Times New Roman" w:eastAsia="Times New Roman" w:hAnsi="Times New Roman"/>
      <w:lang w:val="en-AU" w:eastAsia="en-AU"/>
    </w:rPr>
  </w:style>
  <w:style w:type="character" w:styleId="CommentReference">
    <w:name w:val="annotation reference"/>
    <w:semiHidden/>
    <w:unhideWhenUsed/>
    <w:rsid w:val="00543857"/>
    <w:rPr>
      <w:sz w:val="16"/>
      <w:szCs w:val="16"/>
    </w:rPr>
  </w:style>
  <w:style w:type="paragraph" w:styleId="ListParagraph">
    <w:name w:val="List Paragraph"/>
    <w:basedOn w:val="Normal"/>
    <w:uiPriority w:val="34"/>
    <w:qFormat/>
    <w:rsid w:val="003F6C54"/>
    <w:pPr>
      <w:spacing w:after="0" w:line="240" w:lineRule="auto"/>
      <w:ind w:left="720"/>
      <w:contextualSpacing/>
    </w:pPr>
    <w:rPr>
      <w:rFonts w:ascii="Cambria" w:eastAsia="MS Mincho" w:hAnsi="Cambria"/>
      <w:sz w:val="24"/>
      <w:szCs w:val="24"/>
      <w:lang w:val="en-US"/>
    </w:rPr>
  </w:style>
  <w:style w:type="character" w:customStyle="1" w:styleId="apple-style-span">
    <w:name w:val="apple-style-span"/>
    <w:basedOn w:val="DefaultParagraphFont"/>
    <w:rsid w:val="00862B9D"/>
  </w:style>
  <w:style w:type="character" w:customStyle="1" w:styleId="Heading2Char">
    <w:name w:val="Heading 2 Char"/>
    <w:link w:val="Heading2"/>
    <w:uiPriority w:val="9"/>
    <w:rsid w:val="00BC2DD6"/>
    <w:rPr>
      <w:rFonts w:eastAsia="MS Gothic"/>
      <w:b/>
      <w:bCs/>
      <w:color w:val="4F81BD"/>
      <w:sz w:val="26"/>
      <w:szCs w:val="26"/>
      <w:lang w:val="en-AU"/>
    </w:rPr>
  </w:style>
  <w:style w:type="character" w:customStyle="1" w:styleId="Heading3Char">
    <w:name w:val="Heading 3 Char"/>
    <w:link w:val="Heading3"/>
    <w:uiPriority w:val="9"/>
    <w:rsid w:val="00BC2DD6"/>
    <w:rPr>
      <w:rFonts w:eastAsia="MS Gothic"/>
      <w:b/>
      <w:bCs/>
      <w:color w:val="4F81BD"/>
      <w:sz w:val="24"/>
      <w:szCs w:val="24"/>
      <w:lang w:val="en-AU"/>
    </w:rPr>
  </w:style>
  <w:style w:type="character" w:customStyle="1" w:styleId="Heading4Char">
    <w:name w:val="Heading 4 Char"/>
    <w:link w:val="Heading4"/>
    <w:uiPriority w:val="9"/>
    <w:rsid w:val="00BC2DD6"/>
    <w:rPr>
      <w:rFonts w:eastAsia="MS Gothic"/>
      <w:b/>
      <w:bCs/>
      <w:i/>
      <w:iCs/>
      <w:color w:val="4F81BD"/>
      <w:sz w:val="24"/>
      <w:szCs w:val="24"/>
      <w:lang w:val="en-AU"/>
    </w:rPr>
  </w:style>
  <w:style w:type="paragraph" w:styleId="FootnoteText">
    <w:name w:val="footnote text"/>
    <w:basedOn w:val="Normal"/>
    <w:link w:val="FootnoteTextChar"/>
    <w:uiPriority w:val="99"/>
    <w:unhideWhenUsed/>
    <w:rsid w:val="00BC2DD6"/>
    <w:pPr>
      <w:spacing w:after="0" w:line="240" w:lineRule="auto"/>
    </w:pPr>
    <w:rPr>
      <w:rFonts w:ascii="Cambria" w:eastAsia="MS Mincho" w:hAnsi="Cambria"/>
      <w:sz w:val="24"/>
      <w:szCs w:val="24"/>
    </w:rPr>
  </w:style>
  <w:style w:type="character" w:customStyle="1" w:styleId="FootnoteTextChar">
    <w:name w:val="Footnote Text Char"/>
    <w:link w:val="FootnoteText"/>
    <w:uiPriority w:val="99"/>
    <w:rsid w:val="00BC2DD6"/>
    <w:rPr>
      <w:rFonts w:ascii="Cambria" w:eastAsia="MS Mincho" w:hAnsi="Cambria"/>
      <w:sz w:val="24"/>
      <w:szCs w:val="24"/>
      <w:lang w:val="en-AU"/>
    </w:rPr>
  </w:style>
  <w:style w:type="character" w:styleId="FootnoteReference">
    <w:name w:val="footnote reference"/>
    <w:uiPriority w:val="99"/>
    <w:unhideWhenUsed/>
    <w:rsid w:val="00BC2DD6"/>
    <w:rPr>
      <w:vertAlign w:val="superscript"/>
    </w:rPr>
  </w:style>
  <w:style w:type="paragraph" w:styleId="TOCHeading">
    <w:name w:val="TOC Heading"/>
    <w:basedOn w:val="Heading1"/>
    <w:next w:val="Normal"/>
    <w:uiPriority w:val="39"/>
    <w:unhideWhenUsed/>
    <w:qFormat/>
    <w:rsid w:val="00BC2DD6"/>
    <w:pPr>
      <w:outlineLvl w:val="9"/>
    </w:pPr>
    <w:rPr>
      <w:rFonts w:ascii="Calibri" w:eastAsia="MS Gothic" w:hAnsi="Calibri"/>
      <w:lang w:val="en-US"/>
    </w:rPr>
  </w:style>
  <w:style w:type="paragraph" w:styleId="TOC1">
    <w:name w:val="toc 1"/>
    <w:basedOn w:val="Normal"/>
    <w:next w:val="Normal"/>
    <w:autoRedefine/>
    <w:uiPriority w:val="39"/>
    <w:unhideWhenUsed/>
    <w:rsid w:val="00BC2DD6"/>
    <w:pPr>
      <w:spacing w:before="120" w:after="0" w:line="240" w:lineRule="auto"/>
    </w:pPr>
    <w:rPr>
      <w:rFonts w:ascii="Cambria" w:eastAsia="MS Mincho" w:hAnsi="Cambria"/>
      <w:b/>
      <w:sz w:val="24"/>
      <w:szCs w:val="24"/>
    </w:rPr>
  </w:style>
  <w:style w:type="paragraph" w:styleId="TOC2">
    <w:name w:val="toc 2"/>
    <w:basedOn w:val="Normal"/>
    <w:next w:val="Normal"/>
    <w:autoRedefine/>
    <w:uiPriority w:val="39"/>
    <w:unhideWhenUsed/>
    <w:rsid w:val="00BC2DD6"/>
    <w:pPr>
      <w:spacing w:after="0" w:line="240" w:lineRule="auto"/>
      <w:ind w:left="240"/>
    </w:pPr>
    <w:rPr>
      <w:rFonts w:ascii="Cambria" w:eastAsia="MS Mincho" w:hAnsi="Cambria"/>
      <w:b/>
    </w:rPr>
  </w:style>
  <w:style w:type="paragraph" w:styleId="TOC3">
    <w:name w:val="toc 3"/>
    <w:basedOn w:val="Normal"/>
    <w:next w:val="Normal"/>
    <w:autoRedefine/>
    <w:uiPriority w:val="39"/>
    <w:unhideWhenUsed/>
    <w:rsid w:val="00BC2DD6"/>
    <w:pPr>
      <w:spacing w:after="0" w:line="240" w:lineRule="auto"/>
      <w:ind w:left="480"/>
    </w:pPr>
    <w:rPr>
      <w:rFonts w:ascii="Cambria" w:eastAsia="MS Mincho" w:hAnsi="Cambria"/>
    </w:rPr>
  </w:style>
  <w:style w:type="paragraph" w:styleId="EndnoteText">
    <w:name w:val="endnote text"/>
    <w:basedOn w:val="Normal"/>
    <w:link w:val="EndnoteTextChar"/>
    <w:uiPriority w:val="99"/>
    <w:unhideWhenUsed/>
    <w:rsid w:val="00BC2DD6"/>
    <w:pPr>
      <w:spacing w:after="0" w:line="240" w:lineRule="auto"/>
    </w:pPr>
    <w:rPr>
      <w:rFonts w:ascii="Cambria" w:eastAsia="MS Mincho" w:hAnsi="Cambria"/>
      <w:sz w:val="24"/>
      <w:szCs w:val="24"/>
      <w:lang w:val="en-US"/>
    </w:rPr>
  </w:style>
  <w:style w:type="character" w:customStyle="1" w:styleId="EndnoteTextChar">
    <w:name w:val="Endnote Text Char"/>
    <w:link w:val="EndnoteText"/>
    <w:uiPriority w:val="99"/>
    <w:rsid w:val="00BC2DD6"/>
    <w:rPr>
      <w:rFonts w:ascii="Cambria" w:eastAsia="MS Mincho" w:hAnsi="Cambria"/>
      <w:sz w:val="24"/>
      <w:szCs w:val="24"/>
    </w:rPr>
  </w:style>
  <w:style w:type="character" w:styleId="EndnoteReference">
    <w:name w:val="endnote reference"/>
    <w:uiPriority w:val="99"/>
    <w:unhideWhenUsed/>
    <w:rsid w:val="00BC2DD6"/>
    <w:rPr>
      <w:vertAlign w:val="superscript"/>
    </w:rPr>
  </w:style>
  <w:style w:type="character" w:styleId="Emphasis">
    <w:name w:val="Emphasis"/>
    <w:uiPriority w:val="20"/>
    <w:qFormat/>
    <w:rsid w:val="003E62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980764">
      <w:bodyDiv w:val="1"/>
      <w:marLeft w:val="0"/>
      <w:marRight w:val="0"/>
      <w:marTop w:val="0"/>
      <w:marBottom w:val="0"/>
      <w:divBdr>
        <w:top w:val="none" w:sz="0" w:space="0" w:color="auto"/>
        <w:left w:val="none" w:sz="0" w:space="0" w:color="auto"/>
        <w:bottom w:val="none" w:sz="0" w:space="0" w:color="auto"/>
        <w:right w:val="none" w:sz="0" w:space="0" w:color="auto"/>
      </w:divBdr>
    </w:div>
    <w:div w:id="351423282">
      <w:bodyDiv w:val="1"/>
      <w:marLeft w:val="0"/>
      <w:marRight w:val="0"/>
      <w:marTop w:val="0"/>
      <w:marBottom w:val="0"/>
      <w:divBdr>
        <w:top w:val="none" w:sz="0" w:space="0" w:color="auto"/>
        <w:left w:val="none" w:sz="0" w:space="0" w:color="auto"/>
        <w:bottom w:val="none" w:sz="0" w:space="0" w:color="auto"/>
        <w:right w:val="none" w:sz="0" w:space="0" w:color="auto"/>
      </w:divBdr>
    </w:div>
    <w:div w:id="836651345">
      <w:bodyDiv w:val="1"/>
      <w:marLeft w:val="0"/>
      <w:marRight w:val="0"/>
      <w:marTop w:val="0"/>
      <w:marBottom w:val="0"/>
      <w:divBdr>
        <w:top w:val="none" w:sz="0" w:space="0" w:color="auto"/>
        <w:left w:val="none" w:sz="0" w:space="0" w:color="auto"/>
        <w:bottom w:val="none" w:sz="0" w:space="0" w:color="auto"/>
        <w:right w:val="none" w:sz="0" w:space="0" w:color="auto"/>
      </w:divBdr>
    </w:div>
    <w:div w:id="933394841">
      <w:bodyDiv w:val="1"/>
      <w:marLeft w:val="0"/>
      <w:marRight w:val="0"/>
      <w:marTop w:val="0"/>
      <w:marBottom w:val="0"/>
      <w:divBdr>
        <w:top w:val="none" w:sz="0" w:space="0" w:color="auto"/>
        <w:left w:val="none" w:sz="0" w:space="0" w:color="auto"/>
        <w:bottom w:val="none" w:sz="0" w:space="0" w:color="auto"/>
        <w:right w:val="none" w:sz="0" w:space="0" w:color="auto"/>
      </w:divBdr>
    </w:div>
    <w:div w:id="959141041">
      <w:bodyDiv w:val="1"/>
      <w:marLeft w:val="0"/>
      <w:marRight w:val="0"/>
      <w:marTop w:val="0"/>
      <w:marBottom w:val="0"/>
      <w:divBdr>
        <w:top w:val="none" w:sz="0" w:space="0" w:color="auto"/>
        <w:left w:val="none" w:sz="0" w:space="0" w:color="auto"/>
        <w:bottom w:val="none" w:sz="0" w:space="0" w:color="auto"/>
        <w:right w:val="none" w:sz="0" w:space="0" w:color="auto"/>
      </w:divBdr>
    </w:div>
    <w:div w:id="1088112748">
      <w:bodyDiv w:val="1"/>
      <w:marLeft w:val="0"/>
      <w:marRight w:val="0"/>
      <w:marTop w:val="0"/>
      <w:marBottom w:val="0"/>
      <w:divBdr>
        <w:top w:val="none" w:sz="0" w:space="0" w:color="auto"/>
        <w:left w:val="none" w:sz="0" w:space="0" w:color="auto"/>
        <w:bottom w:val="none" w:sz="0" w:space="0" w:color="auto"/>
        <w:right w:val="none" w:sz="0" w:space="0" w:color="auto"/>
      </w:divBdr>
    </w:div>
    <w:div w:id="164759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940</Words>
  <Characters>5361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Alec Arid</cp:lastModifiedBy>
  <cp:revision>2</cp:revision>
  <cp:lastPrinted>2011-07-12T11:17:00Z</cp:lastPrinted>
  <dcterms:created xsi:type="dcterms:W3CDTF">2018-11-07T23:43:00Z</dcterms:created>
  <dcterms:modified xsi:type="dcterms:W3CDTF">2018-11-07T23:43:00Z</dcterms:modified>
</cp:coreProperties>
</file>