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73E0" w:rsidTr="001F73E0">
        <w:tc>
          <w:tcPr>
            <w:tcW w:w="9016" w:type="dxa"/>
          </w:tcPr>
          <w:p w:rsidR="001F73E0" w:rsidRDefault="001F73E0" w:rsidP="001F73E0"/>
          <w:p w:rsidR="001F73E0" w:rsidRDefault="001F73E0" w:rsidP="001F73E0">
            <w:r w:rsidRPr="002415B5">
              <w:rPr>
                <w:noProof/>
                <w:lang w:eastAsia="en-AU"/>
              </w:rPr>
              <w:drawing>
                <wp:inline distT="0" distB="0" distL="0" distR="0" wp14:anchorId="32548473" wp14:editId="6F6A0C29">
                  <wp:extent cx="2117650" cy="720000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65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            </w:t>
            </w:r>
            <w:r>
              <w:rPr>
                <w:noProof/>
                <w:lang w:eastAsia="en-AU"/>
              </w:rPr>
              <w:drawing>
                <wp:inline distT="0" distB="0" distL="0" distR="0" wp14:anchorId="52617FAC" wp14:editId="016BD037">
                  <wp:extent cx="2506713" cy="540000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 logo 201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671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73E0" w:rsidRDefault="001F73E0" w:rsidP="001F73E0"/>
          <w:p w:rsidR="001F73E0" w:rsidRPr="005C3F59" w:rsidRDefault="001F73E0" w:rsidP="001F73E0">
            <w:pPr>
              <w:rPr>
                <w:rFonts w:ascii="Century Gothic" w:hAnsi="Century Gothic"/>
                <w:b/>
                <w:bCs/>
                <w:color w:val="619F00"/>
              </w:rPr>
            </w:pPr>
            <w:r>
              <w:rPr>
                <w:rFonts w:ascii="Century Gothic" w:hAnsi="Century Gothic"/>
                <w:b/>
                <w:bCs/>
                <w:color w:val="619F00"/>
              </w:rPr>
              <w:t>media release</w:t>
            </w:r>
          </w:p>
          <w:p w:rsidR="001F73E0" w:rsidRDefault="001F73E0" w:rsidP="001F73E0">
            <w:pPr>
              <w:rPr>
                <w:rFonts w:ascii="Century Gothic" w:hAnsi="Century Gothic"/>
                <w:b/>
                <w:bCs/>
                <w:color w:val="619F00"/>
              </w:rPr>
            </w:pPr>
            <w:r>
              <w:rPr>
                <w:rFonts w:ascii="Century Gothic" w:hAnsi="Century Gothic"/>
                <w:b/>
                <w:bCs/>
                <w:color w:val="619F00"/>
              </w:rPr>
              <w:t>Thursday 18</w:t>
            </w:r>
            <w:r w:rsidRPr="002415B5">
              <w:rPr>
                <w:rFonts w:ascii="Century Gothic" w:hAnsi="Century Gothic"/>
                <w:b/>
                <w:bCs/>
                <w:color w:val="619F00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bCs/>
                <w:color w:val="619F00"/>
              </w:rPr>
              <w:t xml:space="preserve"> February, 2016</w:t>
            </w:r>
          </w:p>
          <w:p w:rsidR="001F73E0" w:rsidRPr="005C3F59" w:rsidRDefault="001F73E0" w:rsidP="001F73E0">
            <w:pPr>
              <w:rPr>
                <w:rFonts w:ascii="Century Gothic" w:hAnsi="Century Gothic"/>
                <w:b/>
                <w:bCs/>
                <w:color w:val="619F00"/>
              </w:rPr>
            </w:pPr>
          </w:p>
          <w:p w:rsidR="00434631" w:rsidRDefault="001F73E0" w:rsidP="001F73E0">
            <w:pPr>
              <w:rPr>
                <w:rFonts w:ascii="Arial Rounded MT Bold" w:hAnsi="Arial Rounded MT Bold"/>
                <w:b/>
                <w:bCs/>
                <w:color w:val="619F00"/>
                <w:sz w:val="44"/>
                <w:szCs w:val="44"/>
              </w:rPr>
            </w:pPr>
            <w:r w:rsidRPr="00882D2E">
              <w:rPr>
                <w:rFonts w:ascii="Arial Rounded MT Bold" w:hAnsi="Arial Rounded MT Bold"/>
                <w:b/>
                <w:bCs/>
                <w:color w:val="619F00"/>
                <w:sz w:val="44"/>
                <w:szCs w:val="44"/>
              </w:rPr>
              <w:t>GOVERNMENTS ALL AT SEA</w:t>
            </w:r>
          </w:p>
          <w:p w:rsidR="001F73E0" w:rsidRPr="00882D2E" w:rsidRDefault="001F73E0" w:rsidP="001F73E0">
            <w:pPr>
              <w:rPr>
                <w:rFonts w:ascii="Arial Rounded MT Bold" w:hAnsi="Arial Rounded MT Bold"/>
                <w:b/>
                <w:bCs/>
                <w:color w:val="619F00"/>
                <w:sz w:val="44"/>
                <w:szCs w:val="44"/>
              </w:rPr>
            </w:pPr>
            <w:r w:rsidRPr="00882D2E">
              <w:rPr>
                <w:rFonts w:ascii="Arial Rounded MT Bold" w:hAnsi="Arial Rounded MT Bold"/>
                <w:b/>
                <w:bCs/>
                <w:color w:val="619F00"/>
                <w:sz w:val="44"/>
                <w:szCs w:val="44"/>
              </w:rPr>
              <w:t xml:space="preserve">ON MARINE PLASTIC </w:t>
            </w:r>
          </w:p>
          <w:p w:rsidR="001F73E0" w:rsidRPr="00882D2E" w:rsidRDefault="001F73E0" w:rsidP="001F73E0">
            <w:pPr>
              <w:rPr>
                <w:rFonts w:ascii="Arial Rounded MT Bold" w:hAnsi="Arial Rounded MT Bold"/>
                <w:b/>
                <w:bCs/>
                <w:color w:val="619F00"/>
                <w:sz w:val="52"/>
                <w:szCs w:val="52"/>
              </w:rPr>
            </w:pPr>
          </w:p>
          <w:p w:rsidR="001F73E0" w:rsidRPr="0094463C" w:rsidRDefault="001F73E0" w:rsidP="001F73E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The Commonwealth government is a major obstacle to action on plastic pollution, two major environment groups will be telling the Senate Inquiry Into the Threat of Marine Plastic Pollution, today.*</w:t>
            </w:r>
          </w:p>
          <w:p w:rsidR="001F73E0" w:rsidRPr="0094463C" w:rsidRDefault="001F73E0" w:rsidP="001F73E0">
            <w:pPr>
              <w:rPr>
                <w:rFonts w:ascii="Century Gothic" w:hAnsi="Century Gothic"/>
                <w:b/>
              </w:rPr>
            </w:pPr>
          </w:p>
          <w:p w:rsidR="001F73E0" w:rsidRPr="00981628" w:rsidRDefault="001F73E0" w:rsidP="001F73E0">
            <w:pPr>
              <w:rPr>
                <w:rFonts w:ascii="Century Gothic" w:hAnsi="Century Gothic"/>
                <w:sz w:val="20"/>
                <w:szCs w:val="20"/>
              </w:rPr>
            </w:pPr>
            <w:r w:rsidRPr="00981628">
              <w:rPr>
                <w:rFonts w:ascii="Century Gothic" w:hAnsi="Century Gothic"/>
                <w:sz w:val="20"/>
                <w:szCs w:val="20"/>
              </w:rPr>
              <w:t xml:space="preserve">With a </w:t>
            </w:r>
            <w:r w:rsidR="00434631">
              <w:rPr>
                <w:rFonts w:ascii="Century Gothic" w:hAnsi="Century Gothic"/>
                <w:sz w:val="20"/>
                <w:szCs w:val="20"/>
              </w:rPr>
              <w:t xml:space="preserve">Senate </w:t>
            </w:r>
            <w:r w:rsidRPr="00981628">
              <w:rPr>
                <w:rFonts w:ascii="Century Gothic" w:hAnsi="Century Gothic"/>
                <w:sz w:val="20"/>
                <w:szCs w:val="20"/>
              </w:rPr>
              <w:t>report on the science, sources and impacts of plastics on Australia’s waterways due in April, representa</w:t>
            </w:r>
            <w:r>
              <w:rPr>
                <w:rFonts w:ascii="Century Gothic" w:hAnsi="Century Gothic"/>
                <w:sz w:val="20"/>
                <w:szCs w:val="20"/>
              </w:rPr>
              <w:t>tives of the Boomerang Alliance</w:t>
            </w:r>
            <w:r w:rsidRPr="0098162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and Total Environment Centre</w:t>
            </w:r>
            <w:r w:rsidR="001D2FEA">
              <w:rPr>
                <w:rFonts w:ascii="Century Gothic" w:hAnsi="Century Gothic"/>
                <w:sz w:val="20"/>
                <w:szCs w:val="20"/>
              </w:rPr>
              <w:t xml:space="preserve"> will reveal </w:t>
            </w:r>
            <w:r w:rsidRPr="00981628">
              <w:rPr>
                <w:rFonts w:ascii="Century Gothic" w:hAnsi="Century Gothic"/>
                <w:sz w:val="20"/>
                <w:szCs w:val="20"/>
              </w:rPr>
              <w:t xml:space="preserve">that levels of plastic pollution in Australia are </w:t>
            </w:r>
            <w:r>
              <w:rPr>
                <w:rFonts w:ascii="Century Gothic" w:hAnsi="Century Gothic"/>
                <w:sz w:val="20"/>
                <w:szCs w:val="20"/>
              </w:rPr>
              <w:t>3-</w:t>
            </w:r>
            <w:r w:rsidRPr="00981628">
              <w:rPr>
                <w:rFonts w:ascii="Century Gothic" w:hAnsi="Century Gothic"/>
                <w:sz w:val="20"/>
                <w:szCs w:val="20"/>
              </w:rPr>
              <w:t xml:space="preserve">5 times greater than </w:t>
            </w:r>
            <w:r>
              <w:rPr>
                <w:rFonts w:ascii="Century Gothic" w:hAnsi="Century Gothic"/>
                <w:sz w:val="20"/>
                <w:szCs w:val="20"/>
              </w:rPr>
              <w:t>estimated by government</w:t>
            </w:r>
            <w:r w:rsidRPr="00981628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1F73E0" w:rsidRDefault="001F73E0" w:rsidP="001F73E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F73E0" w:rsidRDefault="0060695C" w:rsidP="001F73E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“</w:t>
            </w:r>
            <w:r w:rsidR="001F73E0" w:rsidRPr="00981628">
              <w:rPr>
                <w:rFonts w:ascii="Century Gothic" w:hAnsi="Century Gothic"/>
                <w:sz w:val="20"/>
                <w:szCs w:val="20"/>
              </w:rPr>
              <w:t>Australia is losing the race to stem the plastic tide</w:t>
            </w:r>
            <w:r w:rsidR="001F73E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F73E0" w:rsidRPr="00981628">
              <w:rPr>
                <w:rFonts w:ascii="Century Gothic" w:hAnsi="Century Gothic"/>
                <w:sz w:val="20"/>
                <w:szCs w:val="20"/>
              </w:rPr>
              <w:t>even as it decimates wildlife and contaminates the food chain with increasing speed and toxicity.</w:t>
            </w:r>
            <w:r w:rsidR="001F73E0">
              <w:rPr>
                <w:rFonts w:ascii="Century Gothic" w:hAnsi="Century Gothic"/>
                <w:sz w:val="20"/>
                <w:szCs w:val="20"/>
              </w:rPr>
              <w:t xml:space="preserve">  Scientists are now reporting an average seafood diet contains 11,000 pieces of plastic a year,</w:t>
            </w:r>
            <w:r w:rsidR="001D2FEA">
              <w:rPr>
                <w:rFonts w:ascii="Century Gothic" w:hAnsi="Century Gothic"/>
                <w:sz w:val="20"/>
                <w:szCs w:val="20"/>
              </w:rPr>
              <w:t>”</w:t>
            </w:r>
            <w:r w:rsidR="001F73E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said Dave West, National Policy Director of the Boomerang Alliance.</w:t>
            </w:r>
          </w:p>
          <w:p w:rsidR="001F73E0" w:rsidRDefault="001F73E0" w:rsidP="001F73E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F73E0" w:rsidRDefault="0060695C" w:rsidP="0060695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Jeff Angel, Director of TEC &amp; Boomerang Alliance said, </w:t>
            </w:r>
            <w:r w:rsidR="001F73E0">
              <w:rPr>
                <w:rFonts w:ascii="Century Gothic" w:hAnsi="Century Gothic"/>
                <w:sz w:val="20"/>
                <w:szCs w:val="20"/>
              </w:rPr>
              <w:t>“</w:t>
            </w:r>
            <w:r w:rsidR="001F73E0" w:rsidRPr="00981628">
              <w:rPr>
                <w:rFonts w:ascii="Century Gothic" w:hAnsi="Century Gothic"/>
                <w:sz w:val="20"/>
                <w:szCs w:val="20"/>
              </w:rPr>
              <w:t>Commonwealth departments have spent years getting the data wrong, commissioning cost benefit studies that came to erroneous conclusions, and fiddling about</w:t>
            </w:r>
            <w:r w:rsidR="001F73E0">
              <w:rPr>
                <w:rFonts w:ascii="Century Gothic" w:hAnsi="Century Gothic"/>
                <w:sz w:val="20"/>
                <w:szCs w:val="20"/>
              </w:rPr>
              <w:t xml:space="preserve">.  We believe only concerted action by the states </w:t>
            </w:r>
            <w:r w:rsidR="00A85B7F">
              <w:rPr>
                <w:rFonts w:ascii="Century Gothic" w:hAnsi="Century Gothic"/>
                <w:sz w:val="20"/>
                <w:szCs w:val="20"/>
              </w:rPr>
              <w:t xml:space="preserve">more in touch with the community and environmental problems </w:t>
            </w:r>
            <w:r w:rsidR="001F73E0">
              <w:rPr>
                <w:rFonts w:ascii="Century Gothic" w:hAnsi="Century Gothic"/>
                <w:sz w:val="20"/>
                <w:szCs w:val="20"/>
              </w:rPr>
              <w:t>can make an impact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.” </w:t>
            </w:r>
          </w:p>
          <w:p w:rsidR="001F73E0" w:rsidRPr="00981628" w:rsidRDefault="001F73E0" w:rsidP="001F73E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F73E0" w:rsidRDefault="001F73E0" w:rsidP="001F73E0">
            <w:pPr>
              <w:rPr>
                <w:rFonts w:ascii="Century Gothic" w:hAnsi="Century Gothic"/>
                <w:sz w:val="20"/>
                <w:szCs w:val="20"/>
              </w:rPr>
            </w:pPr>
            <w:r w:rsidRPr="00981628">
              <w:rPr>
                <w:rFonts w:ascii="Century Gothic" w:hAnsi="Century Gothic"/>
                <w:sz w:val="20"/>
                <w:szCs w:val="20"/>
              </w:rPr>
              <w:t>“The Government con</w:t>
            </w:r>
            <w:r>
              <w:rPr>
                <w:rFonts w:ascii="Century Gothic" w:hAnsi="Century Gothic"/>
                <w:sz w:val="20"/>
                <w:szCs w:val="20"/>
              </w:rPr>
              <w:t>tinues to reference the Annual P</w:t>
            </w:r>
            <w:r w:rsidRPr="00981628">
              <w:rPr>
                <w:rFonts w:ascii="Century Gothic" w:hAnsi="Century Gothic"/>
                <w:sz w:val="20"/>
                <w:szCs w:val="20"/>
              </w:rPr>
              <w:t xml:space="preserve">lastics Industry Survey </w:t>
            </w:r>
            <w:r>
              <w:rPr>
                <w:rFonts w:ascii="Century Gothic" w:hAnsi="Century Gothic"/>
                <w:sz w:val="20"/>
                <w:szCs w:val="20"/>
              </w:rPr>
              <w:t>even though its figures suggest</w:t>
            </w:r>
            <w:r w:rsidRPr="00981628">
              <w:rPr>
                <w:rFonts w:ascii="Century Gothic" w:hAnsi="Century Gothic"/>
                <w:sz w:val="20"/>
                <w:szCs w:val="20"/>
              </w:rPr>
              <w:t xml:space="preserve"> we are producing 50% more waste plastic than we are consuming.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Go figure,”</w:t>
            </w:r>
            <w:r w:rsidRPr="0098162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said Mr West. “The Australian Packaging Covenant of industry and government representatives has finally admitted that their reported plastic recycling rate was wrong by almost 100% and is now down to 28% - something we have been telling them for years.”</w:t>
            </w:r>
          </w:p>
          <w:p w:rsidR="001F73E0" w:rsidRDefault="001F73E0" w:rsidP="001F73E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F73E0" w:rsidRDefault="001F73E0" w:rsidP="001F73E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Jeff Angel criticised recent endorsement of voluntary action on microbeads by the Commonwealth. “T</w:t>
            </w:r>
            <w:r w:rsidRPr="00981628">
              <w:rPr>
                <w:rFonts w:ascii="Century Gothic" w:hAnsi="Century Gothic"/>
                <w:sz w:val="20"/>
                <w:szCs w:val="20"/>
              </w:rPr>
              <w:t>he US Congress has acted decisively on microbeads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  <w:r w:rsidRPr="0098162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passing a law to ban them and so-called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biodegradeable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plastic alternatives,</w:t>
            </w:r>
            <w:r w:rsidRPr="0098162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yet </w:t>
            </w:r>
            <w:r w:rsidRPr="00981628">
              <w:rPr>
                <w:rFonts w:ascii="Century Gothic" w:hAnsi="Century Gothic"/>
                <w:sz w:val="20"/>
                <w:szCs w:val="20"/>
              </w:rPr>
              <w:t xml:space="preserve">Australia is still relying on voluntary industry actions which invariably </w:t>
            </w:r>
            <w:r>
              <w:rPr>
                <w:rFonts w:ascii="Century Gothic" w:hAnsi="Century Gothic"/>
                <w:sz w:val="20"/>
                <w:szCs w:val="20"/>
              </w:rPr>
              <w:t>have loopholes.”</w:t>
            </w:r>
          </w:p>
          <w:p w:rsidR="001F73E0" w:rsidRDefault="001F73E0" w:rsidP="001F73E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F73E0" w:rsidRPr="00981628" w:rsidRDefault="001F73E0" w:rsidP="001F73E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“With an all-state stakeholder meeting on plastic bags on 29 February, we hope the Commonwealth won’t stuff up a ban policy.”</w:t>
            </w:r>
          </w:p>
          <w:p w:rsidR="001F73E0" w:rsidRDefault="001F73E0" w:rsidP="001F73E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F73E0" w:rsidRDefault="001F73E0" w:rsidP="001F73E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Both groups are seeking quick action by the states to attack 50% of the problem</w:t>
            </w:r>
            <w:r w:rsidR="001D2FEA">
              <w:rPr>
                <w:rFonts w:ascii="Century Gothic" w:hAnsi="Century Gothic"/>
                <w:sz w:val="20"/>
                <w:szCs w:val="20"/>
              </w:rPr>
              <w:t xml:space="preserve"> with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1F73E0" w:rsidRPr="009E2C6D" w:rsidRDefault="001F73E0" w:rsidP="001F73E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9E2C6D">
              <w:rPr>
                <w:rFonts w:ascii="Century Gothic" w:hAnsi="Century Gothic"/>
                <w:sz w:val="20"/>
                <w:szCs w:val="20"/>
              </w:rPr>
              <w:t>Container deposit systems</w:t>
            </w:r>
          </w:p>
          <w:p w:rsidR="001F73E0" w:rsidRPr="009E2C6D" w:rsidRDefault="001F73E0" w:rsidP="001F73E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9E2C6D">
              <w:rPr>
                <w:rFonts w:ascii="Century Gothic" w:hAnsi="Century Gothic"/>
                <w:sz w:val="20"/>
                <w:szCs w:val="20"/>
              </w:rPr>
              <w:t xml:space="preserve">A ban on free plastic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shopping </w:t>
            </w:r>
            <w:r w:rsidRPr="009E2C6D">
              <w:rPr>
                <w:rFonts w:ascii="Century Gothic" w:hAnsi="Century Gothic"/>
                <w:sz w:val="20"/>
                <w:szCs w:val="20"/>
              </w:rPr>
              <w:t>bags</w:t>
            </w:r>
          </w:p>
          <w:p w:rsidR="001F73E0" w:rsidRDefault="001F73E0" w:rsidP="001F73E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9E2C6D">
              <w:rPr>
                <w:rFonts w:ascii="Century Gothic" w:hAnsi="Century Gothic"/>
                <w:sz w:val="20"/>
                <w:szCs w:val="20"/>
              </w:rPr>
              <w:t>An end to microbeads in cosmetic and cleansers</w:t>
            </w:r>
            <w:r w:rsidR="00231E3D">
              <w:rPr>
                <w:rFonts w:ascii="Century Gothic" w:hAnsi="Century Gothic"/>
                <w:sz w:val="20"/>
                <w:szCs w:val="20"/>
              </w:rPr>
              <w:t>,</w:t>
            </w:r>
            <w:r w:rsidRPr="009E2C6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replaced by s</w:t>
            </w:r>
            <w:r w:rsidRPr="009E2C6D">
              <w:rPr>
                <w:rFonts w:ascii="Century Gothic" w:hAnsi="Century Gothic"/>
                <w:sz w:val="20"/>
                <w:szCs w:val="20"/>
              </w:rPr>
              <w:t xml:space="preserve">afe alternatives </w:t>
            </w:r>
          </w:p>
          <w:p w:rsidR="001F73E0" w:rsidRDefault="001F73E0" w:rsidP="001F73E0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:rsidR="001F73E0" w:rsidRDefault="001F73E0" w:rsidP="001F73E0">
            <w:pPr>
              <w:pStyle w:val="ListParagraph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043A5C">
              <w:rPr>
                <w:rFonts w:ascii="Century Gothic" w:hAnsi="Century Gothic"/>
                <w:b/>
                <w:sz w:val="20"/>
                <w:szCs w:val="20"/>
              </w:rPr>
              <w:t>*Jeff Angel and Dave West are appearing at the Senate hearing in Sydney on Thursday, 18 February at 1.45pm, at the Portside Centre, 207 Kent Street, Sydney.</w:t>
            </w:r>
          </w:p>
          <w:p w:rsidR="001F73E0" w:rsidRDefault="001F73E0" w:rsidP="001F73E0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F73E0" w:rsidRDefault="001F73E0" w:rsidP="001F73E0">
            <w:pPr>
              <w:pStyle w:val="ListParagraph"/>
              <w:ind w:left="0"/>
              <w:jc w:val="both"/>
            </w:pPr>
            <w:r w:rsidRPr="00043A5C">
              <w:rPr>
                <w:rFonts w:ascii="Century Gothic" w:hAnsi="Century Gothic"/>
                <w:sz w:val="20"/>
                <w:szCs w:val="20"/>
              </w:rPr>
              <w:t>Further information:  Jeff Angel 0418 273773, Dave West 0404</w:t>
            </w:r>
            <w:r w:rsidR="00831B2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43A5C">
              <w:rPr>
                <w:rFonts w:ascii="Century Gothic" w:hAnsi="Century Gothic"/>
                <w:sz w:val="20"/>
                <w:szCs w:val="20"/>
              </w:rPr>
              <w:t>093718</w:t>
            </w:r>
          </w:p>
        </w:tc>
      </w:tr>
    </w:tbl>
    <w:p w:rsidR="002404EE" w:rsidRDefault="002404EE" w:rsidP="008F0B90">
      <w:bookmarkStart w:id="0" w:name="_GoBack"/>
      <w:bookmarkEnd w:id="0"/>
    </w:p>
    <w:sectPr w:rsidR="002404EE" w:rsidSect="008F0B90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510D"/>
    <w:multiLevelType w:val="hybridMultilevel"/>
    <w:tmpl w:val="2DEAB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E0"/>
    <w:rsid w:val="001D2FEA"/>
    <w:rsid w:val="001F73E0"/>
    <w:rsid w:val="00231E3D"/>
    <w:rsid w:val="002404EE"/>
    <w:rsid w:val="00252190"/>
    <w:rsid w:val="00434631"/>
    <w:rsid w:val="0060695C"/>
    <w:rsid w:val="006E3DC5"/>
    <w:rsid w:val="00831B2A"/>
    <w:rsid w:val="008F0B90"/>
    <w:rsid w:val="00A8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2AF29-7ACA-4C35-A558-1D285778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3E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Angel</dc:creator>
  <cp:keywords/>
  <dc:description/>
  <cp:lastModifiedBy>Jeff Angel</cp:lastModifiedBy>
  <cp:revision>8</cp:revision>
  <dcterms:created xsi:type="dcterms:W3CDTF">2016-02-17T06:09:00Z</dcterms:created>
  <dcterms:modified xsi:type="dcterms:W3CDTF">2016-02-18T01:40:00Z</dcterms:modified>
</cp:coreProperties>
</file>