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B4" w:rsidRPr="00F75BE4" w:rsidRDefault="00486F6F">
      <w:pPr>
        <w:rPr>
          <w:rFonts w:ascii="Times New Roman" w:hAnsi="Times New Roman" w:cs="Times New Roman"/>
          <w:sz w:val="36"/>
          <w:szCs w:val="36"/>
        </w:rPr>
      </w:pPr>
      <w:r w:rsidRPr="00F75BE4">
        <w:rPr>
          <w:rFonts w:ascii="Times New Roman" w:hAnsi="Times New Roman" w:cs="Times New Roman"/>
          <w:sz w:val="36"/>
          <w:szCs w:val="36"/>
        </w:rPr>
        <w:t xml:space="preserve">Briefing Paper for Clean Energy </w:t>
      </w:r>
    </w:p>
    <w:p w:rsidR="00B45922" w:rsidRPr="00F75BE4" w:rsidRDefault="00B45922">
      <w:pPr>
        <w:rPr>
          <w:rFonts w:ascii="Times New Roman" w:hAnsi="Times New Roman" w:cs="Times New Roman"/>
          <w:sz w:val="36"/>
          <w:szCs w:val="36"/>
        </w:rPr>
      </w:pPr>
    </w:p>
    <w:p w:rsidR="00E27CCA" w:rsidRPr="00F75BE4" w:rsidRDefault="00E27CCA">
      <w:pPr>
        <w:rPr>
          <w:rFonts w:ascii="Times New Roman" w:hAnsi="Times New Roman" w:cs="Times New Roman"/>
          <w:sz w:val="36"/>
          <w:szCs w:val="36"/>
        </w:rPr>
      </w:pPr>
    </w:p>
    <w:p w:rsidR="00B45922" w:rsidRPr="004B693C" w:rsidRDefault="00104118">
      <w:pPr>
        <w:rPr>
          <w:rFonts w:ascii="Times New Roman" w:hAnsi="Times New Roman" w:cs="Times New Roman"/>
          <w:sz w:val="36"/>
          <w:szCs w:val="36"/>
          <w:u w:val="single"/>
        </w:rPr>
      </w:pPr>
      <w:r w:rsidRPr="004B693C">
        <w:rPr>
          <w:rFonts w:ascii="Times New Roman" w:hAnsi="Times New Roman" w:cs="Times New Roman"/>
          <w:sz w:val="36"/>
          <w:szCs w:val="36"/>
          <w:u w:val="single"/>
        </w:rPr>
        <w:t>Overview of Issue</w:t>
      </w:r>
    </w:p>
    <w:p w:rsidR="00E27CCA" w:rsidRPr="00F90563" w:rsidRDefault="00E27CCA" w:rsidP="00E27CCA">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F90563">
        <w:rPr>
          <w:rFonts w:ascii="Times New Roman" w:eastAsia="Times New Roman" w:hAnsi="Times New Roman" w:cs="Times New Roman"/>
          <w:b/>
          <w:bCs/>
          <w:sz w:val="24"/>
          <w:szCs w:val="24"/>
          <w:lang w:eastAsia="en-AU"/>
        </w:rPr>
        <w:t>We need clean, healthy, safe, and sustainable energy systems</w:t>
      </w:r>
    </w:p>
    <w:p w:rsidR="00E27CCA" w:rsidRPr="00F90563" w:rsidRDefault="00E27CCA"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90563">
        <w:rPr>
          <w:rFonts w:ascii="Times New Roman" w:eastAsia="Times New Roman" w:hAnsi="Times New Roman" w:cs="Times New Roman"/>
          <w:sz w:val="24"/>
          <w:szCs w:val="24"/>
          <w:lang w:eastAsia="en-AU"/>
        </w:rPr>
        <w:t>Current energy systems in Australia are posing serious risks to health and contribute to emissions growth and climate change.</w:t>
      </w:r>
    </w:p>
    <w:p w:rsidR="00E27CCA" w:rsidRPr="00F90563" w:rsidRDefault="00E27CCA"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90563">
        <w:rPr>
          <w:rFonts w:ascii="Times New Roman" w:eastAsia="Times New Roman" w:hAnsi="Times New Roman" w:cs="Times New Roman"/>
          <w:sz w:val="24"/>
          <w:szCs w:val="24"/>
          <w:lang w:eastAsia="en-AU"/>
        </w:rPr>
        <w:t>The burning of coal for electricity generation and other fossil fuels for transport poses serious direct risks to human health.</w:t>
      </w:r>
    </w:p>
    <w:p w:rsidR="00E27CCA" w:rsidRPr="00F75BE4" w:rsidRDefault="00E27CCA"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90563">
        <w:rPr>
          <w:rFonts w:ascii="Times New Roman" w:eastAsia="Times New Roman" w:hAnsi="Times New Roman" w:cs="Times New Roman"/>
          <w:sz w:val="24"/>
          <w:szCs w:val="24"/>
          <w:lang w:eastAsia="en-AU"/>
        </w:rPr>
        <w:t>In contrast, renewable energy technologies that harvest natural resources such as wind and solar power provide clean, healthy, safe alternatives to fossil fuels such as coal, oil, and gas</w:t>
      </w:r>
      <w:r w:rsidR="0077528E">
        <w:rPr>
          <w:rFonts w:ascii="Times New Roman" w:eastAsia="Times New Roman" w:hAnsi="Times New Roman" w:cs="Times New Roman"/>
          <w:sz w:val="24"/>
          <w:szCs w:val="24"/>
          <w:lang w:eastAsia="en-AU"/>
        </w:rPr>
        <w:t xml:space="preserve"> </w:t>
      </w:r>
      <w:r w:rsidR="0077528E">
        <w:rPr>
          <w:rStyle w:val="EndnoteReference"/>
          <w:rFonts w:ascii="Times New Roman" w:eastAsia="Times New Roman" w:hAnsi="Times New Roman" w:cs="Times New Roman"/>
          <w:sz w:val="24"/>
          <w:szCs w:val="24"/>
          <w:lang w:eastAsia="en-AU"/>
        </w:rPr>
        <w:t>7</w:t>
      </w:r>
      <w:r w:rsidRPr="00F90563">
        <w:rPr>
          <w:rFonts w:ascii="Times New Roman" w:eastAsia="Times New Roman" w:hAnsi="Times New Roman" w:cs="Times New Roman"/>
          <w:sz w:val="24"/>
          <w:szCs w:val="24"/>
          <w:lang w:eastAsia="en-AU"/>
        </w:rPr>
        <w:t>.</w:t>
      </w:r>
      <w:r w:rsidR="00221801" w:rsidRPr="00F75BE4">
        <w:rPr>
          <w:rFonts w:ascii="Times New Roman" w:eastAsia="Times New Roman" w:hAnsi="Times New Roman" w:cs="Times New Roman"/>
          <w:sz w:val="24"/>
          <w:szCs w:val="24"/>
          <w:lang w:eastAsia="en-AU"/>
        </w:rPr>
        <w:t xml:space="preserve"> </w:t>
      </w:r>
      <w:r w:rsidR="00B67281" w:rsidRPr="00F75BE4">
        <w:rPr>
          <w:rFonts w:ascii="Times New Roman" w:eastAsia="Times New Roman" w:hAnsi="Times New Roman" w:cs="Times New Roman"/>
          <w:sz w:val="24"/>
          <w:szCs w:val="24"/>
          <w:lang w:eastAsia="en-AU"/>
        </w:rPr>
        <w:t>It</w:t>
      </w:r>
      <w:r w:rsidR="00221801" w:rsidRPr="00F75BE4">
        <w:rPr>
          <w:rFonts w:ascii="Times New Roman" w:eastAsia="Times New Roman" w:hAnsi="Times New Roman" w:cs="Times New Roman"/>
          <w:sz w:val="24"/>
          <w:szCs w:val="24"/>
          <w:lang w:eastAsia="en-AU"/>
        </w:rPr>
        <w:t xml:space="preserve"> is estimated that black coal accounts for 51% of Australia’s energy production, brown coal 23%, 15% gas, 5% hydro, 2% wind, 0.1% solar PV, 0.9% bioenergy</w:t>
      </w:r>
      <w:r w:rsidR="00495E10">
        <w:rPr>
          <w:rFonts w:ascii="Times New Roman" w:eastAsia="Times New Roman" w:hAnsi="Times New Roman" w:cs="Times New Roman"/>
          <w:sz w:val="24"/>
          <w:szCs w:val="24"/>
          <w:lang w:eastAsia="en-AU"/>
        </w:rPr>
        <w:t xml:space="preserve">. </w:t>
      </w:r>
      <w:r w:rsidR="00495E10">
        <w:rPr>
          <w:rStyle w:val="EndnoteReference"/>
          <w:rFonts w:ascii="Times New Roman" w:eastAsia="Times New Roman" w:hAnsi="Times New Roman" w:cs="Times New Roman"/>
          <w:sz w:val="24"/>
          <w:szCs w:val="24"/>
          <w:lang w:eastAsia="en-AU"/>
        </w:rPr>
        <w:t>4</w:t>
      </w:r>
      <w:r w:rsidR="00495E10">
        <w:rPr>
          <w:rFonts w:ascii="Times New Roman" w:eastAsia="Times New Roman" w:hAnsi="Times New Roman" w:cs="Times New Roman"/>
          <w:sz w:val="24"/>
          <w:szCs w:val="24"/>
          <w:lang w:eastAsia="en-AU"/>
        </w:rPr>
        <w:t xml:space="preserve"> </w:t>
      </w:r>
    </w:p>
    <w:p w:rsidR="00803CD1" w:rsidRPr="00F75BE4" w:rsidRDefault="00803CD1"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75BE4">
        <w:rPr>
          <w:rFonts w:ascii="Times New Roman" w:eastAsia="Times New Roman" w:hAnsi="Times New Roman" w:cs="Times New Roman"/>
          <w:sz w:val="24"/>
          <w:szCs w:val="24"/>
          <w:lang w:eastAsia="en-AU"/>
        </w:rPr>
        <w:t>The impact of fossil fuel use is costing millions of lives every year. Coal costs between 210,000 and 387,000 deaths from direct combustion, while there are over two million indirect illnesses</w:t>
      </w:r>
      <w:r w:rsidR="00B67281" w:rsidRPr="00F75BE4">
        <w:rPr>
          <w:rFonts w:ascii="Times New Roman" w:eastAsia="Times New Roman" w:hAnsi="Times New Roman" w:cs="Times New Roman"/>
          <w:sz w:val="24"/>
          <w:szCs w:val="24"/>
          <w:lang w:eastAsia="en-AU"/>
        </w:rPr>
        <w:t xml:space="preserve"> from coal alone</w:t>
      </w:r>
      <w:r w:rsidR="00495E10">
        <w:rPr>
          <w:rFonts w:ascii="Times New Roman" w:eastAsia="Times New Roman" w:hAnsi="Times New Roman" w:cs="Times New Roman"/>
          <w:sz w:val="24"/>
          <w:szCs w:val="24"/>
          <w:lang w:eastAsia="en-AU"/>
        </w:rPr>
        <w:t xml:space="preserve">. </w:t>
      </w:r>
      <w:r w:rsidRPr="00F75BE4">
        <w:rPr>
          <w:rFonts w:ascii="Times New Roman" w:eastAsia="Times New Roman" w:hAnsi="Times New Roman" w:cs="Times New Roman"/>
          <w:sz w:val="24"/>
          <w:szCs w:val="24"/>
          <w:lang w:eastAsia="en-AU"/>
        </w:rPr>
        <w:t>Air pollutants account for a large percentage of health costs including respiratory diseases such as asthma and lung cancer</w:t>
      </w:r>
      <w:r w:rsidR="004C0D4C">
        <w:rPr>
          <w:rFonts w:ascii="Times New Roman" w:eastAsia="Times New Roman" w:hAnsi="Times New Roman" w:cs="Times New Roman"/>
          <w:sz w:val="24"/>
          <w:szCs w:val="24"/>
          <w:lang w:eastAsia="en-AU"/>
        </w:rPr>
        <w:t xml:space="preserve"> (</w:t>
      </w:r>
      <w:hyperlink r:id="rId7" w:history="1">
        <w:r w:rsidR="004C0D4C" w:rsidRPr="004C0D4C">
          <w:rPr>
            <w:rStyle w:val="Hyperlink"/>
            <w:rFonts w:ascii="Times New Roman" w:eastAsia="Times New Roman" w:hAnsi="Times New Roman" w:cs="Times New Roman"/>
            <w:sz w:val="24"/>
            <w:szCs w:val="24"/>
            <w:lang w:eastAsia="en-AU"/>
          </w:rPr>
          <w:t>Climate-and-Health-Alliance_Report_Layout_PRINTv2.pdf</w:t>
        </w:r>
      </w:hyperlink>
      <w:r w:rsidRPr="00F75BE4">
        <w:rPr>
          <w:rFonts w:ascii="Times New Roman" w:eastAsia="Times New Roman" w:hAnsi="Times New Roman" w:cs="Times New Roman"/>
          <w:sz w:val="24"/>
          <w:szCs w:val="24"/>
          <w:lang w:eastAsia="en-AU"/>
        </w:rPr>
        <w:t>.</w:t>
      </w:r>
      <w:r w:rsidR="004C0D4C">
        <w:rPr>
          <w:rFonts w:ascii="Times New Roman" w:eastAsia="Times New Roman" w:hAnsi="Times New Roman" w:cs="Times New Roman"/>
          <w:sz w:val="24"/>
          <w:szCs w:val="24"/>
          <w:lang w:eastAsia="en-AU"/>
        </w:rPr>
        <w:t xml:space="preserve">) </w:t>
      </w:r>
      <w:r w:rsidR="00495E10">
        <w:rPr>
          <w:rStyle w:val="EndnoteReference"/>
          <w:rFonts w:ascii="Times New Roman" w:eastAsia="Times New Roman" w:hAnsi="Times New Roman" w:cs="Times New Roman"/>
          <w:sz w:val="24"/>
          <w:szCs w:val="24"/>
          <w:lang w:eastAsia="en-AU"/>
        </w:rPr>
        <w:t>6</w:t>
      </w:r>
      <w:r w:rsidRPr="00F75BE4">
        <w:rPr>
          <w:rFonts w:ascii="Times New Roman" w:eastAsia="Times New Roman" w:hAnsi="Times New Roman" w:cs="Times New Roman"/>
          <w:sz w:val="24"/>
          <w:szCs w:val="24"/>
          <w:lang w:eastAsia="en-AU"/>
        </w:rPr>
        <w:t xml:space="preserve"> </w:t>
      </w:r>
    </w:p>
    <w:p w:rsidR="00803CD1" w:rsidRPr="00F75BE4" w:rsidRDefault="00803CD1"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75BE4">
        <w:rPr>
          <w:rFonts w:ascii="Times New Roman" w:eastAsia="Times New Roman" w:hAnsi="Times New Roman" w:cs="Times New Roman"/>
          <w:sz w:val="24"/>
          <w:szCs w:val="24"/>
          <w:lang w:eastAsia="en-AU"/>
        </w:rPr>
        <w:t xml:space="preserve">Additionally, coal mining can </w:t>
      </w:r>
      <w:r w:rsidR="00221801" w:rsidRPr="00F75BE4">
        <w:rPr>
          <w:rFonts w:ascii="Times New Roman" w:eastAsia="Times New Roman" w:hAnsi="Times New Roman" w:cs="Times New Roman"/>
          <w:sz w:val="24"/>
          <w:szCs w:val="24"/>
          <w:lang w:eastAsia="en-AU"/>
        </w:rPr>
        <w:t>leak</w:t>
      </w:r>
      <w:r w:rsidRPr="00F75BE4">
        <w:rPr>
          <w:rFonts w:ascii="Times New Roman" w:eastAsia="Times New Roman" w:hAnsi="Times New Roman" w:cs="Times New Roman"/>
          <w:sz w:val="24"/>
          <w:szCs w:val="24"/>
          <w:lang w:eastAsia="en-AU"/>
        </w:rPr>
        <w:t xml:space="preserve"> </w:t>
      </w:r>
      <w:r w:rsidR="00221801" w:rsidRPr="00F75BE4">
        <w:rPr>
          <w:rFonts w:ascii="Times New Roman" w:eastAsia="Times New Roman" w:hAnsi="Times New Roman" w:cs="Times New Roman"/>
          <w:sz w:val="24"/>
          <w:szCs w:val="24"/>
          <w:lang w:eastAsia="en-AU"/>
        </w:rPr>
        <w:t>toxic chemicals into water sources, damaging ecosystems, and may enter the human bloodstream and cause other health complicat</w:t>
      </w:r>
      <w:r w:rsidR="00B67281" w:rsidRPr="00F75BE4">
        <w:rPr>
          <w:rFonts w:ascii="Times New Roman" w:eastAsia="Times New Roman" w:hAnsi="Times New Roman" w:cs="Times New Roman"/>
          <w:sz w:val="24"/>
          <w:szCs w:val="24"/>
          <w:lang w:eastAsia="en-AU"/>
        </w:rPr>
        <w:t>ions</w:t>
      </w:r>
      <w:r w:rsidR="004C0D4C">
        <w:rPr>
          <w:rFonts w:ascii="Times New Roman" w:eastAsia="Times New Roman" w:hAnsi="Times New Roman" w:cs="Times New Roman"/>
          <w:sz w:val="24"/>
          <w:szCs w:val="24"/>
          <w:lang w:eastAsia="en-AU"/>
        </w:rPr>
        <w:t xml:space="preserve"> </w:t>
      </w:r>
      <w:r w:rsidR="004C0D4C">
        <w:rPr>
          <w:rStyle w:val="EndnoteReference"/>
          <w:rFonts w:ascii="Times New Roman" w:eastAsia="Times New Roman" w:hAnsi="Times New Roman" w:cs="Times New Roman"/>
          <w:sz w:val="24"/>
          <w:szCs w:val="24"/>
          <w:lang w:eastAsia="en-AU"/>
        </w:rPr>
        <w:t>2</w:t>
      </w:r>
      <w:r w:rsidR="004C0D4C">
        <w:rPr>
          <w:rFonts w:ascii="Times New Roman" w:eastAsia="Times New Roman" w:hAnsi="Times New Roman" w:cs="Times New Roman"/>
          <w:sz w:val="24"/>
          <w:szCs w:val="24"/>
          <w:lang w:eastAsia="en-AU"/>
        </w:rPr>
        <w:t xml:space="preserve"> </w:t>
      </w:r>
      <w:r w:rsidR="00B04EC1">
        <w:rPr>
          <w:rStyle w:val="EndnoteReference"/>
          <w:rFonts w:ascii="Times New Roman" w:eastAsia="Times New Roman" w:hAnsi="Times New Roman" w:cs="Times New Roman"/>
          <w:sz w:val="24"/>
          <w:szCs w:val="24"/>
          <w:lang w:eastAsia="en-AU"/>
        </w:rPr>
        <w:t>6</w:t>
      </w:r>
      <w:r w:rsidR="004C0D4C">
        <w:rPr>
          <w:rFonts w:ascii="Times New Roman" w:eastAsia="Times New Roman" w:hAnsi="Times New Roman" w:cs="Times New Roman"/>
          <w:sz w:val="24"/>
          <w:szCs w:val="24"/>
          <w:lang w:eastAsia="en-AU"/>
        </w:rPr>
        <w:t>.</w:t>
      </w:r>
      <w:r w:rsidR="00B04EC1">
        <w:rPr>
          <w:rFonts w:ascii="Times New Roman" w:eastAsia="Times New Roman" w:hAnsi="Times New Roman" w:cs="Times New Roman"/>
          <w:sz w:val="24"/>
          <w:szCs w:val="24"/>
          <w:lang w:eastAsia="en-AU"/>
        </w:rPr>
        <w:t xml:space="preserve"> </w:t>
      </w:r>
      <w:r w:rsidR="00B67281" w:rsidRPr="00F75BE4">
        <w:rPr>
          <w:rFonts w:ascii="Times New Roman" w:eastAsia="Times New Roman" w:hAnsi="Times New Roman" w:cs="Times New Roman"/>
          <w:sz w:val="24"/>
          <w:szCs w:val="24"/>
          <w:lang w:eastAsia="en-AU"/>
        </w:rPr>
        <w:t>Fossil fuel production</w:t>
      </w:r>
      <w:r w:rsidR="0077528E">
        <w:rPr>
          <w:rFonts w:ascii="Times New Roman" w:eastAsia="Times New Roman" w:hAnsi="Times New Roman" w:cs="Times New Roman"/>
          <w:sz w:val="24"/>
          <w:szCs w:val="24"/>
          <w:lang w:eastAsia="en-AU"/>
        </w:rPr>
        <w:t xml:space="preserve"> and extraction</w:t>
      </w:r>
      <w:r w:rsidR="00B67281" w:rsidRPr="00F75BE4">
        <w:rPr>
          <w:rFonts w:ascii="Times New Roman" w:eastAsia="Times New Roman" w:hAnsi="Times New Roman" w:cs="Times New Roman"/>
          <w:sz w:val="24"/>
          <w:szCs w:val="24"/>
          <w:lang w:eastAsia="en-AU"/>
        </w:rPr>
        <w:t xml:space="preserve"> is carbon intensive and is a primary contributor to climate change, which exacerbates the intensity of bushfires, floods, heatwaves and other natural disasters,</w:t>
      </w:r>
      <w:r w:rsidR="005A0EB6" w:rsidRPr="00F75BE4">
        <w:rPr>
          <w:rFonts w:ascii="Times New Roman" w:eastAsia="Times New Roman" w:hAnsi="Times New Roman" w:cs="Times New Roman"/>
          <w:sz w:val="24"/>
          <w:szCs w:val="24"/>
          <w:lang w:eastAsia="en-AU"/>
        </w:rPr>
        <w:t xml:space="preserve"> and diseases</w:t>
      </w:r>
      <w:r w:rsidR="000D2F87" w:rsidRPr="00F75BE4">
        <w:rPr>
          <w:rFonts w:ascii="Times New Roman" w:eastAsia="Times New Roman" w:hAnsi="Times New Roman" w:cs="Times New Roman"/>
          <w:sz w:val="24"/>
          <w:szCs w:val="24"/>
          <w:lang w:eastAsia="en-AU"/>
        </w:rPr>
        <w:t>,</w:t>
      </w:r>
      <w:r w:rsidR="00B67281" w:rsidRPr="00F75BE4">
        <w:rPr>
          <w:rFonts w:ascii="Times New Roman" w:eastAsia="Times New Roman" w:hAnsi="Times New Roman" w:cs="Times New Roman"/>
          <w:sz w:val="24"/>
          <w:szCs w:val="24"/>
          <w:lang w:eastAsia="en-AU"/>
        </w:rPr>
        <w:t xml:space="preserve"> contributing to loss of human life</w:t>
      </w:r>
      <w:r w:rsidR="004C0D4C">
        <w:rPr>
          <w:rFonts w:ascii="Times New Roman" w:eastAsia="Times New Roman" w:hAnsi="Times New Roman" w:cs="Times New Roman"/>
          <w:sz w:val="24"/>
          <w:szCs w:val="24"/>
          <w:lang w:eastAsia="en-AU"/>
        </w:rPr>
        <w:t xml:space="preserve"> </w:t>
      </w:r>
      <w:r w:rsidR="004C0D4C">
        <w:rPr>
          <w:rStyle w:val="EndnoteReference"/>
          <w:rFonts w:ascii="Times New Roman" w:eastAsia="Times New Roman" w:hAnsi="Times New Roman" w:cs="Times New Roman"/>
          <w:sz w:val="24"/>
          <w:szCs w:val="24"/>
          <w:lang w:eastAsia="en-AU"/>
        </w:rPr>
        <w:t>5</w:t>
      </w:r>
      <w:r w:rsidR="00B67281" w:rsidRPr="00F75BE4">
        <w:rPr>
          <w:rFonts w:ascii="Times New Roman" w:eastAsia="Times New Roman" w:hAnsi="Times New Roman" w:cs="Times New Roman"/>
          <w:sz w:val="24"/>
          <w:szCs w:val="24"/>
          <w:lang w:eastAsia="en-AU"/>
        </w:rPr>
        <w:t>.</w:t>
      </w:r>
    </w:p>
    <w:p w:rsidR="00B67281" w:rsidRPr="00F75BE4" w:rsidRDefault="00B67281"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75BE4">
        <w:rPr>
          <w:rFonts w:ascii="Times New Roman" w:eastAsia="Times New Roman" w:hAnsi="Times New Roman" w:cs="Times New Roman"/>
          <w:sz w:val="24"/>
          <w:szCs w:val="24"/>
          <w:lang w:eastAsia="en-AU"/>
        </w:rPr>
        <w:t>The financial cost of coal-fired power plants in Australia alone is conservatively estimated at $2.6 billion annually</w:t>
      </w:r>
      <w:r w:rsidR="004C0D4C">
        <w:rPr>
          <w:rFonts w:ascii="Times New Roman" w:eastAsia="Times New Roman" w:hAnsi="Times New Roman" w:cs="Times New Roman"/>
          <w:sz w:val="24"/>
          <w:szCs w:val="24"/>
          <w:lang w:eastAsia="en-AU"/>
        </w:rPr>
        <w:t xml:space="preserve"> </w:t>
      </w:r>
      <w:r w:rsidR="004C0D4C">
        <w:rPr>
          <w:rStyle w:val="EndnoteReference"/>
          <w:rFonts w:ascii="Times New Roman" w:eastAsia="Times New Roman" w:hAnsi="Times New Roman" w:cs="Times New Roman"/>
          <w:sz w:val="24"/>
          <w:szCs w:val="24"/>
          <w:lang w:eastAsia="en-AU"/>
        </w:rPr>
        <w:t>2</w:t>
      </w:r>
      <w:r w:rsidRPr="00F75BE4">
        <w:rPr>
          <w:rFonts w:ascii="Times New Roman" w:eastAsia="Times New Roman" w:hAnsi="Times New Roman" w:cs="Times New Roman"/>
          <w:sz w:val="24"/>
          <w:szCs w:val="24"/>
          <w:lang w:eastAsia="en-AU"/>
        </w:rPr>
        <w:t xml:space="preserve">. </w:t>
      </w:r>
      <w:r w:rsidR="00CD5DC6">
        <w:rPr>
          <w:rFonts w:ascii="Times New Roman" w:eastAsia="Times New Roman" w:hAnsi="Times New Roman" w:cs="Times New Roman"/>
          <w:sz w:val="24"/>
          <w:szCs w:val="24"/>
          <w:lang w:eastAsia="en-AU"/>
        </w:rPr>
        <w:t xml:space="preserve">When considering the local health costs of coal in the Hunter Valley, it is estimated a cost of $600 million per annum </w:t>
      </w:r>
      <w:r w:rsidR="004212F8">
        <w:rPr>
          <w:rFonts w:ascii="Times New Roman" w:eastAsia="Times New Roman" w:hAnsi="Times New Roman" w:cs="Times New Roman"/>
          <w:sz w:val="24"/>
          <w:szCs w:val="24"/>
          <w:lang w:eastAsia="en-AU"/>
        </w:rPr>
        <w:t xml:space="preserve">of externalised health costs in Australia. However, estimates of between $16 billion and $66 billion on a global scale of social costs are associated with the Hunter Valley coal industry. </w:t>
      </w:r>
      <w:r w:rsidR="004212F8">
        <w:rPr>
          <w:rStyle w:val="EndnoteReference"/>
          <w:rFonts w:ascii="Times New Roman" w:eastAsia="Times New Roman" w:hAnsi="Times New Roman" w:cs="Times New Roman"/>
          <w:sz w:val="24"/>
          <w:szCs w:val="24"/>
          <w:lang w:eastAsia="en-AU"/>
        </w:rPr>
        <w:t>6</w:t>
      </w:r>
    </w:p>
    <w:p w:rsidR="00803CD1" w:rsidRPr="00F75BE4" w:rsidRDefault="00F13E2D" w:rsidP="00E27CCA">
      <w:pPr>
        <w:spacing w:before="100" w:beforeAutospacing="1" w:after="100" w:afterAutospacing="1" w:line="240" w:lineRule="auto"/>
        <w:rPr>
          <w:rFonts w:ascii="Times New Roman" w:eastAsia="Times New Roman" w:hAnsi="Times New Roman" w:cs="Times New Roman"/>
          <w:sz w:val="24"/>
          <w:szCs w:val="24"/>
          <w:lang w:eastAsia="en-AU"/>
        </w:rPr>
      </w:pPr>
      <w:r w:rsidRPr="00F75BE4">
        <w:rPr>
          <w:rFonts w:ascii="Times New Roman" w:eastAsia="Times New Roman" w:hAnsi="Times New Roman" w:cs="Times New Roman"/>
          <w:sz w:val="24"/>
          <w:szCs w:val="24"/>
          <w:lang w:eastAsia="en-AU"/>
        </w:rPr>
        <w:t xml:space="preserve">Despite the numerous negative repercussions of fossil fuels, there has been a </w:t>
      </w:r>
      <w:r w:rsidR="00B67281" w:rsidRPr="00F75BE4">
        <w:rPr>
          <w:rFonts w:ascii="Times New Roman" w:eastAsia="Times New Roman" w:hAnsi="Times New Roman" w:cs="Times New Roman"/>
          <w:sz w:val="24"/>
          <w:szCs w:val="24"/>
          <w:lang w:eastAsia="en-AU"/>
        </w:rPr>
        <w:t>substantial</w:t>
      </w:r>
      <w:r w:rsidRPr="00F75BE4">
        <w:rPr>
          <w:rFonts w:ascii="Times New Roman" w:eastAsia="Times New Roman" w:hAnsi="Times New Roman" w:cs="Times New Roman"/>
          <w:sz w:val="24"/>
          <w:szCs w:val="24"/>
          <w:lang w:eastAsia="en-AU"/>
        </w:rPr>
        <w:t xml:space="preserve"> increase in the number of coal, mining and coal seam gas plants in Australia. It is estimated that there are around another 30 new coal mines planned for NSW and Queensland</w:t>
      </w:r>
      <w:r w:rsidR="00B04EC1">
        <w:rPr>
          <w:rFonts w:ascii="Times New Roman" w:eastAsia="Times New Roman" w:hAnsi="Times New Roman" w:cs="Times New Roman"/>
          <w:sz w:val="24"/>
          <w:szCs w:val="24"/>
          <w:lang w:eastAsia="en-AU"/>
        </w:rPr>
        <w:t xml:space="preserve"> </w:t>
      </w:r>
      <w:r w:rsidR="00B04EC1">
        <w:rPr>
          <w:rStyle w:val="EndnoteReference"/>
          <w:rFonts w:ascii="Times New Roman" w:eastAsia="Times New Roman" w:hAnsi="Times New Roman" w:cs="Times New Roman"/>
          <w:sz w:val="24"/>
          <w:szCs w:val="24"/>
          <w:lang w:eastAsia="en-AU"/>
        </w:rPr>
        <w:t>3</w:t>
      </w:r>
      <w:r w:rsidRPr="00F75BE4">
        <w:rPr>
          <w:rFonts w:ascii="Times New Roman" w:eastAsia="Times New Roman" w:hAnsi="Times New Roman" w:cs="Times New Roman"/>
          <w:sz w:val="24"/>
          <w:szCs w:val="24"/>
          <w:lang w:eastAsia="en-AU"/>
        </w:rPr>
        <w:t xml:space="preserve">. </w:t>
      </w:r>
      <w:r w:rsidR="00B67281" w:rsidRPr="00F75BE4">
        <w:rPr>
          <w:rFonts w:ascii="Times New Roman" w:eastAsia="Times New Roman" w:hAnsi="Times New Roman" w:cs="Times New Roman"/>
          <w:sz w:val="24"/>
          <w:szCs w:val="24"/>
          <w:lang w:eastAsia="en-AU"/>
        </w:rPr>
        <w:t xml:space="preserve">In the Hunter Valley, there has been an exponential increase in the </w:t>
      </w:r>
      <w:r w:rsidR="00432E4C" w:rsidRPr="00F75BE4">
        <w:rPr>
          <w:rFonts w:ascii="Times New Roman" w:eastAsia="Times New Roman" w:hAnsi="Times New Roman" w:cs="Times New Roman"/>
          <w:sz w:val="24"/>
          <w:szCs w:val="24"/>
          <w:lang w:eastAsia="en-AU"/>
        </w:rPr>
        <w:t xml:space="preserve">number of coal plants in recent years. The Hunter Valley is currently Australia’s largest single source of CO2 emissions, costing 348 million tonnes per year, with </w:t>
      </w:r>
      <w:r w:rsidR="005C7817" w:rsidRPr="00F75BE4">
        <w:rPr>
          <w:rFonts w:ascii="Times New Roman" w:eastAsia="Times New Roman" w:hAnsi="Times New Roman" w:cs="Times New Roman"/>
          <w:sz w:val="24"/>
          <w:szCs w:val="24"/>
          <w:lang w:eastAsia="en-AU"/>
        </w:rPr>
        <w:t xml:space="preserve">health </w:t>
      </w:r>
      <w:r w:rsidR="00432E4C" w:rsidRPr="00F75BE4">
        <w:rPr>
          <w:rFonts w:ascii="Times New Roman" w:eastAsia="Times New Roman" w:hAnsi="Times New Roman" w:cs="Times New Roman"/>
          <w:sz w:val="24"/>
          <w:szCs w:val="24"/>
          <w:lang w:eastAsia="en-AU"/>
        </w:rPr>
        <w:t>damages of $600 million per annum and</w:t>
      </w:r>
      <w:r w:rsidR="000D2F87" w:rsidRPr="00F75BE4">
        <w:rPr>
          <w:rFonts w:ascii="Times New Roman" w:eastAsia="Times New Roman" w:hAnsi="Times New Roman" w:cs="Times New Roman"/>
          <w:sz w:val="24"/>
          <w:szCs w:val="24"/>
          <w:lang w:eastAsia="en-AU"/>
        </w:rPr>
        <w:t xml:space="preserve"> </w:t>
      </w:r>
      <w:r w:rsidR="00B04EC1">
        <w:rPr>
          <w:rFonts w:ascii="Times New Roman" w:eastAsia="Times New Roman" w:hAnsi="Times New Roman" w:cs="Times New Roman"/>
          <w:sz w:val="24"/>
          <w:szCs w:val="24"/>
          <w:lang w:eastAsia="en-AU"/>
        </w:rPr>
        <w:t xml:space="preserve">1800 deaths since being opened </w:t>
      </w:r>
      <w:r w:rsidR="00B04EC1">
        <w:rPr>
          <w:rStyle w:val="EndnoteReference"/>
          <w:rFonts w:ascii="Times New Roman" w:eastAsia="Times New Roman" w:hAnsi="Times New Roman" w:cs="Times New Roman"/>
          <w:sz w:val="24"/>
          <w:szCs w:val="24"/>
          <w:lang w:eastAsia="en-AU"/>
        </w:rPr>
        <w:t>6</w:t>
      </w:r>
      <w:r w:rsidR="00B04EC1">
        <w:rPr>
          <w:rFonts w:ascii="Times New Roman" w:eastAsia="Times New Roman" w:hAnsi="Times New Roman" w:cs="Times New Roman"/>
          <w:sz w:val="24"/>
          <w:szCs w:val="24"/>
          <w:lang w:eastAsia="en-AU"/>
        </w:rPr>
        <w:t>.</w:t>
      </w:r>
    </w:p>
    <w:p w:rsidR="00432E4C" w:rsidRPr="00F90563" w:rsidRDefault="00432E4C" w:rsidP="00432E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75BE4">
        <w:rPr>
          <w:rFonts w:ascii="Times New Roman" w:eastAsia="Times New Roman" w:hAnsi="Times New Roman" w:cs="Times New Roman"/>
          <w:sz w:val="24"/>
          <w:szCs w:val="24"/>
          <w:lang w:eastAsia="en-AU"/>
        </w:rPr>
        <w:t xml:space="preserve">The expansion of </w:t>
      </w:r>
      <w:r w:rsidR="000B454F">
        <w:rPr>
          <w:rFonts w:ascii="Times New Roman" w:eastAsia="Times New Roman" w:hAnsi="Times New Roman" w:cs="Times New Roman"/>
          <w:sz w:val="24"/>
          <w:szCs w:val="24"/>
          <w:lang w:eastAsia="en-AU"/>
        </w:rPr>
        <w:t xml:space="preserve">Australia’s </w:t>
      </w:r>
      <w:r w:rsidRPr="00F75BE4">
        <w:rPr>
          <w:rFonts w:ascii="Times New Roman" w:eastAsia="Times New Roman" w:hAnsi="Times New Roman" w:cs="Times New Roman"/>
          <w:sz w:val="24"/>
          <w:szCs w:val="24"/>
          <w:lang w:eastAsia="en-AU"/>
        </w:rPr>
        <w:t>coal</w:t>
      </w:r>
      <w:r w:rsidR="000B454F">
        <w:rPr>
          <w:rFonts w:ascii="Times New Roman" w:eastAsia="Times New Roman" w:hAnsi="Times New Roman" w:cs="Times New Roman"/>
          <w:sz w:val="24"/>
          <w:szCs w:val="24"/>
          <w:lang w:eastAsia="en-AU"/>
        </w:rPr>
        <w:t xml:space="preserve"> industry</w:t>
      </w:r>
      <w:r w:rsidRPr="00F75BE4">
        <w:rPr>
          <w:rFonts w:ascii="Times New Roman" w:eastAsia="Times New Roman" w:hAnsi="Times New Roman" w:cs="Times New Roman"/>
          <w:sz w:val="24"/>
          <w:szCs w:val="24"/>
          <w:lang w:eastAsia="en-AU"/>
        </w:rPr>
        <w:t xml:space="preserve"> is out of sync with the global movement towards renewable energy. Australia has abundant renewable energy resources that are expansive and </w:t>
      </w:r>
      <w:r w:rsidRPr="00F75BE4">
        <w:rPr>
          <w:rFonts w:ascii="Times New Roman" w:eastAsia="Times New Roman" w:hAnsi="Times New Roman" w:cs="Times New Roman"/>
          <w:sz w:val="24"/>
          <w:szCs w:val="24"/>
          <w:lang w:eastAsia="en-AU"/>
        </w:rPr>
        <w:lastRenderedPageBreak/>
        <w:t xml:space="preserve">largely untapped. </w:t>
      </w:r>
      <w:r w:rsidRPr="00F90563">
        <w:rPr>
          <w:rFonts w:ascii="Times New Roman" w:eastAsia="Times New Roman" w:hAnsi="Times New Roman" w:cs="Times New Roman"/>
          <w:color w:val="000000"/>
          <w:sz w:val="24"/>
          <w:szCs w:val="24"/>
          <w:lang w:eastAsia="en-AU"/>
        </w:rPr>
        <w:t>A 2010 report from Geoscience Australia and the </w:t>
      </w:r>
      <w:hyperlink r:id="rId8" w:history="1">
        <w:r w:rsidRPr="00F75BE4">
          <w:rPr>
            <w:rFonts w:ascii="Times New Roman" w:eastAsia="Times New Roman" w:hAnsi="Times New Roman" w:cs="Times New Roman"/>
            <w:color w:val="0000FF"/>
            <w:sz w:val="24"/>
            <w:szCs w:val="24"/>
            <w:u w:val="single"/>
            <w:lang w:eastAsia="en-AU"/>
          </w:rPr>
          <w:t>Australian Bureau of Agricultural and Resource Economics (ABARE)</w:t>
        </w:r>
      </w:hyperlink>
      <w:r w:rsidRPr="00F90563">
        <w:rPr>
          <w:rFonts w:ascii="Times New Roman" w:eastAsia="Times New Roman" w:hAnsi="Times New Roman" w:cs="Times New Roman"/>
          <w:color w:val="000000"/>
          <w:sz w:val="24"/>
          <w:szCs w:val="24"/>
          <w:lang w:eastAsia="en-AU"/>
        </w:rPr>
        <w:t> confirms Australia has a very large and widely distributed renewable resource base, which includes</w:t>
      </w:r>
      <w:r w:rsidRPr="00F75BE4">
        <w:rPr>
          <w:rFonts w:ascii="Times New Roman" w:eastAsia="Times New Roman" w:hAnsi="Times New Roman" w:cs="Times New Roman"/>
          <w:color w:val="000000"/>
          <w:sz w:val="24"/>
          <w:szCs w:val="24"/>
          <w:lang w:eastAsia="en-AU"/>
        </w:rPr>
        <w:t xml:space="preserve"> opportunities for</w:t>
      </w:r>
      <w:r w:rsidRPr="00F90563">
        <w:rPr>
          <w:rFonts w:ascii="Times New Roman" w:eastAsia="Times New Roman" w:hAnsi="Times New Roman" w:cs="Times New Roman"/>
          <w:color w:val="000000"/>
          <w:sz w:val="24"/>
          <w:szCs w:val="24"/>
          <w:lang w:eastAsia="en-AU"/>
        </w:rPr>
        <w:t xml:space="preserve"> wind, solar, bioenergy, geothermal, wave and tide as well as hydro resources.</w:t>
      </w:r>
      <w:hyperlink r:id="rId9" w:history="1">
        <w:r w:rsidRPr="00F75BE4">
          <w:rPr>
            <w:rFonts w:ascii="Times New Roman" w:eastAsia="Times New Roman" w:hAnsi="Times New Roman" w:cs="Times New Roman"/>
            <w:color w:val="0000FF"/>
            <w:sz w:val="24"/>
            <w:szCs w:val="24"/>
            <w:u w:val="single"/>
            <w:lang w:eastAsia="en-AU"/>
          </w:rPr>
          <w:t>[3]</w:t>
        </w:r>
      </w:hyperlink>
      <w:r w:rsidRPr="00F75BE4">
        <w:rPr>
          <w:rFonts w:ascii="Times New Roman" w:eastAsia="Times New Roman" w:hAnsi="Times New Roman" w:cs="Times New Roman"/>
          <w:color w:val="000000"/>
          <w:sz w:val="24"/>
          <w:szCs w:val="24"/>
          <w:lang w:eastAsia="en-AU"/>
        </w:rPr>
        <w:t xml:space="preserve"> (Geoscience 2010) </w:t>
      </w:r>
    </w:p>
    <w:p w:rsidR="005A0EB6" w:rsidRPr="00F90563" w:rsidRDefault="005A0EB6" w:rsidP="005A0E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0563">
        <w:rPr>
          <w:rFonts w:ascii="Times New Roman" w:eastAsia="Times New Roman" w:hAnsi="Times New Roman" w:cs="Times New Roman"/>
          <w:color w:val="000000"/>
          <w:sz w:val="24"/>
          <w:szCs w:val="24"/>
          <w:lang w:eastAsia="en-AU"/>
        </w:rPr>
        <w:t xml:space="preserve">According to this report, Australia’s wind resources are “among the best in the world, primarily located in western, south-western, southern and south-eastern coastal regions but extending hundreds of </w:t>
      </w:r>
      <w:r w:rsidR="00DA77C3" w:rsidRPr="00F90563">
        <w:rPr>
          <w:rFonts w:ascii="Times New Roman" w:eastAsia="Times New Roman" w:hAnsi="Times New Roman" w:cs="Times New Roman"/>
          <w:color w:val="000000"/>
          <w:sz w:val="24"/>
          <w:szCs w:val="24"/>
          <w:lang w:eastAsia="en-AU"/>
        </w:rPr>
        <w:t>kilometres</w:t>
      </w:r>
      <w:r w:rsidRPr="00F90563">
        <w:rPr>
          <w:rFonts w:ascii="Times New Roman" w:eastAsia="Times New Roman" w:hAnsi="Times New Roman" w:cs="Times New Roman"/>
          <w:color w:val="000000"/>
          <w:sz w:val="24"/>
          <w:szCs w:val="24"/>
          <w:lang w:eastAsia="en-AU"/>
        </w:rPr>
        <w:t xml:space="preserve"> inland”.</w:t>
      </w:r>
    </w:p>
    <w:p w:rsidR="005A0EB6" w:rsidRPr="00F90563" w:rsidRDefault="005A0EB6" w:rsidP="005A0E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0563">
        <w:rPr>
          <w:rFonts w:ascii="Times New Roman" w:eastAsia="Times New Roman" w:hAnsi="Times New Roman" w:cs="Times New Roman"/>
          <w:color w:val="000000"/>
          <w:sz w:val="24"/>
          <w:szCs w:val="24"/>
          <w:lang w:eastAsia="en-AU"/>
        </w:rPr>
        <w:t>Our solar resources are also unparalleled: Australia has the highest average solar radiation per square metre than any other continent. The amount of the Sun’s energy falling on Australia in one day is equal to half the total annual energy required by the whole world.</w:t>
      </w:r>
      <w:r w:rsidR="00AF7392">
        <w:rPr>
          <w:rFonts w:ascii="Times New Roman" w:eastAsia="Times New Roman" w:hAnsi="Times New Roman" w:cs="Times New Roman"/>
          <w:color w:val="000000"/>
          <w:sz w:val="24"/>
          <w:szCs w:val="24"/>
          <w:lang w:eastAsia="en-AU"/>
        </w:rPr>
        <w:t xml:space="preserve"> </w:t>
      </w:r>
      <w:r w:rsidR="00AF7392">
        <w:rPr>
          <w:rStyle w:val="EndnoteReference"/>
          <w:rFonts w:ascii="Times New Roman" w:eastAsia="Times New Roman" w:hAnsi="Times New Roman" w:cs="Times New Roman"/>
          <w:color w:val="000000"/>
          <w:sz w:val="24"/>
          <w:szCs w:val="24"/>
          <w:lang w:eastAsia="en-AU"/>
        </w:rPr>
        <w:t>3</w:t>
      </w:r>
    </w:p>
    <w:p w:rsidR="00104118" w:rsidRPr="00F75BE4" w:rsidRDefault="00104118">
      <w:pPr>
        <w:rPr>
          <w:rFonts w:ascii="Times New Roman" w:hAnsi="Times New Roman" w:cs="Times New Roman"/>
          <w:sz w:val="36"/>
          <w:szCs w:val="36"/>
        </w:rPr>
      </w:pPr>
    </w:p>
    <w:p w:rsidR="00104118" w:rsidRPr="004B693C" w:rsidRDefault="004B693C">
      <w:pPr>
        <w:rPr>
          <w:rFonts w:ascii="Times New Roman" w:hAnsi="Times New Roman" w:cs="Times New Roman"/>
          <w:sz w:val="36"/>
          <w:szCs w:val="36"/>
          <w:u w:val="single"/>
        </w:rPr>
      </w:pPr>
      <w:r>
        <w:rPr>
          <w:rFonts w:ascii="Times New Roman" w:hAnsi="Times New Roman" w:cs="Times New Roman"/>
          <w:sz w:val="36"/>
          <w:szCs w:val="36"/>
          <w:u w:val="single"/>
        </w:rPr>
        <w:t>Action</w:t>
      </w:r>
    </w:p>
    <w:p w:rsidR="00104118" w:rsidRDefault="00C22561">
      <w:pPr>
        <w:rPr>
          <w:rFonts w:ascii="Times New Roman" w:hAnsi="Times New Roman" w:cs="Times New Roman"/>
          <w:sz w:val="24"/>
          <w:szCs w:val="24"/>
        </w:rPr>
      </w:pPr>
      <w:r w:rsidRPr="00F75BE4">
        <w:rPr>
          <w:rFonts w:ascii="Times New Roman" w:hAnsi="Times New Roman" w:cs="Times New Roman"/>
          <w:sz w:val="24"/>
          <w:szCs w:val="24"/>
        </w:rPr>
        <w:t xml:space="preserve">To combat climate change and lower Australia’s carbon footprint, there needs to be a </w:t>
      </w:r>
      <w:r w:rsidR="00CB0DD1">
        <w:rPr>
          <w:rFonts w:ascii="Times New Roman" w:hAnsi="Times New Roman" w:cs="Times New Roman"/>
          <w:sz w:val="24"/>
          <w:szCs w:val="24"/>
        </w:rPr>
        <w:t>rapid</w:t>
      </w:r>
      <w:r w:rsidRPr="00F75BE4">
        <w:rPr>
          <w:rFonts w:ascii="Times New Roman" w:hAnsi="Times New Roman" w:cs="Times New Roman"/>
          <w:sz w:val="24"/>
          <w:szCs w:val="24"/>
        </w:rPr>
        <w:t xml:space="preserve"> </w:t>
      </w:r>
      <w:r w:rsidR="00F75BE4" w:rsidRPr="00F75BE4">
        <w:rPr>
          <w:rFonts w:ascii="Times New Roman" w:hAnsi="Times New Roman" w:cs="Times New Roman"/>
          <w:sz w:val="24"/>
          <w:szCs w:val="24"/>
        </w:rPr>
        <w:t>transition</w:t>
      </w:r>
      <w:r w:rsidRPr="00F75BE4">
        <w:rPr>
          <w:rFonts w:ascii="Times New Roman" w:hAnsi="Times New Roman" w:cs="Times New Roman"/>
          <w:sz w:val="24"/>
          <w:szCs w:val="24"/>
        </w:rPr>
        <w:t xml:space="preserve"> to renewable energies, and less of a reliance on fossil fuels for Australia’s energy needs. </w:t>
      </w:r>
      <w:r w:rsidR="00F75BE4" w:rsidRPr="00F75BE4">
        <w:rPr>
          <w:rFonts w:ascii="Times New Roman" w:hAnsi="Times New Roman" w:cs="Times New Roman"/>
          <w:sz w:val="24"/>
          <w:szCs w:val="24"/>
        </w:rPr>
        <w:t xml:space="preserve">Recent analysis by Beyond Zero Emissions in 2010, shows that a transition to a 100% renewable energy market is affordable and can be accomplished relatively quickly. </w:t>
      </w:r>
    </w:p>
    <w:p w:rsidR="00F75BE4" w:rsidRDefault="00F75BE4">
      <w:pPr>
        <w:rPr>
          <w:rFonts w:ascii="Times New Roman" w:hAnsi="Times New Roman" w:cs="Times New Roman"/>
          <w:sz w:val="24"/>
          <w:szCs w:val="24"/>
        </w:rPr>
      </w:pPr>
      <w:r>
        <w:rPr>
          <w:rFonts w:ascii="Times New Roman" w:hAnsi="Times New Roman" w:cs="Times New Roman"/>
          <w:sz w:val="24"/>
          <w:szCs w:val="24"/>
        </w:rPr>
        <w:t xml:space="preserve">The health liability of relying on fossil fuels for Australia’s energy system mean that a rapid transition to renewable energy is necessary to prevent any additional global warming and subsequent impacts to human health. </w:t>
      </w:r>
    </w:p>
    <w:p w:rsidR="00F75BE4" w:rsidRDefault="00F75BE4">
      <w:pPr>
        <w:rPr>
          <w:rFonts w:ascii="Times New Roman" w:hAnsi="Times New Roman" w:cs="Times New Roman"/>
          <w:sz w:val="24"/>
          <w:szCs w:val="24"/>
        </w:rPr>
      </w:pPr>
      <w:r>
        <w:rPr>
          <w:rFonts w:ascii="Times New Roman" w:hAnsi="Times New Roman" w:cs="Times New Roman"/>
          <w:sz w:val="24"/>
          <w:szCs w:val="24"/>
        </w:rPr>
        <w:t xml:space="preserve">The Climate and Health Alliance asserts there are sufficient grounds for a reduction of fossil fuel technologies and an uptake in renewable energy. On the grounds of human health, we assert there are actions governments must take to incentivise renewable energies and discourage carbon intensive industries, such as coal and gas.  </w:t>
      </w:r>
    </w:p>
    <w:p w:rsidR="00107FE4" w:rsidRDefault="006301E3">
      <w:pPr>
        <w:rPr>
          <w:rFonts w:ascii="Times New Roman" w:hAnsi="Times New Roman" w:cs="Times New Roman"/>
          <w:sz w:val="24"/>
          <w:szCs w:val="24"/>
        </w:rPr>
      </w:pPr>
      <w:r>
        <w:rPr>
          <w:rFonts w:ascii="Times New Roman" w:hAnsi="Times New Roman" w:cs="Times New Roman"/>
          <w:sz w:val="24"/>
          <w:szCs w:val="24"/>
        </w:rPr>
        <w:t xml:space="preserve">In addition, we propose that the government should implement some sort of carbon tax to discourage carbon intensive industries and subsidise renewable energies to encourage a market transition in Australia. Other proposals include a carbon trading scheme, where carbon credits can be traded which encourage utilising lower carbon emissions. </w:t>
      </w:r>
    </w:p>
    <w:p w:rsidR="006301E3" w:rsidRPr="00F75BE4" w:rsidRDefault="00107FE4">
      <w:pPr>
        <w:rPr>
          <w:rFonts w:ascii="Times New Roman" w:hAnsi="Times New Roman" w:cs="Times New Roman"/>
          <w:sz w:val="24"/>
          <w:szCs w:val="24"/>
        </w:rPr>
      </w:pPr>
      <w:r>
        <w:rPr>
          <w:rFonts w:ascii="Times New Roman" w:hAnsi="Times New Roman" w:cs="Times New Roman"/>
          <w:sz w:val="24"/>
          <w:szCs w:val="24"/>
        </w:rPr>
        <w:t xml:space="preserve">Other suggestions for the future of Australia’s energy market include a set of policies that encourage long-term energy security with the assistance of renewable energies. With the emergence of solar and wind power, there should also be more research into alternative renewable energies such as wave power and geothermal.  </w:t>
      </w:r>
      <w:r w:rsidR="006301E3">
        <w:rPr>
          <w:rFonts w:ascii="Times New Roman" w:hAnsi="Times New Roman" w:cs="Times New Roman"/>
          <w:sz w:val="24"/>
          <w:szCs w:val="24"/>
        </w:rPr>
        <w:t xml:space="preserve"> </w:t>
      </w:r>
    </w:p>
    <w:p w:rsidR="00C22561" w:rsidRPr="00F75BE4" w:rsidRDefault="00C22561">
      <w:pPr>
        <w:rPr>
          <w:rFonts w:ascii="Times New Roman" w:hAnsi="Times New Roman" w:cs="Times New Roman"/>
          <w:sz w:val="24"/>
          <w:szCs w:val="24"/>
        </w:rPr>
      </w:pPr>
    </w:p>
    <w:p w:rsidR="00104118" w:rsidRPr="004B693C" w:rsidRDefault="00CB0DD1">
      <w:pPr>
        <w:rPr>
          <w:rFonts w:ascii="Times New Roman" w:hAnsi="Times New Roman" w:cs="Times New Roman"/>
          <w:sz w:val="36"/>
          <w:szCs w:val="36"/>
          <w:u w:val="single"/>
        </w:rPr>
      </w:pPr>
      <w:r w:rsidRPr="004B693C">
        <w:rPr>
          <w:rFonts w:ascii="Times New Roman" w:hAnsi="Times New Roman" w:cs="Times New Roman"/>
          <w:sz w:val="36"/>
          <w:szCs w:val="36"/>
          <w:u w:val="single"/>
        </w:rPr>
        <w:t xml:space="preserve">Recommendation </w:t>
      </w:r>
    </w:p>
    <w:p w:rsidR="00344CDA" w:rsidRDefault="00CB0DD1">
      <w:pPr>
        <w:rPr>
          <w:rFonts w:ascii="Times New Roman" w:hAnsi="Times New Roman" w:cs="Times New Roman"/>
          <w:sz w:val="24"/>
          <w:szCs w:val="24"/>
        </w:rPr>
      </w:pPr>
      <w:r>
        <w:rPr>
          <w:rFonts w:ascii="Times New Roman" w:hAnsi="Times New Roman" w:cs="Times New Roman"/>
          <w:sz w:val="24"/>
          <w:szCs w:val="24"/>
        </w:rPr>
        <w:t xml:space="preserve">The action to address a transition to renewable energies away from fossil fuels needs to occur at multiple levels. At a federal level, large multinational corporations such as Adani threaten to dissect large areas of outback Queensland for profiteering and coal extraction. Community backlash and protests have halted progress as advocates </w:t>
      </w:r>
      <w:r w:rsidR="00A65CCD">
        <w:rPr>
          <w:rFonts w:ascii="Times New Roman" w:hAnsi="Times New Roman" w:cs="Times New Roman"/>
          <w:sz w:val="24"/>
          <w:szCs w:val="24"/>
        </w:rPr>
        <w:t>argue</w:t>
      </w:r>
      <w:r>
        <w:rPr>
          <w:rFonts w:ascii="Times New Roman" w:hAnsi="Times New Roman" w:cs="Times New Roman"/>
          <w:sz w:val="24"/>
          <w:szCs w:val="24"/>
        </w:rPr>
        <w:t xml:space="preserve"> the Great Barrier Reef will suffer from contamination of this large coal mine</w:t>
      </w:r>
      <w:r w:rsidR="001A4480">
        <w:rPr>
          <w:rFonts w:ascii="Times New Roman" w:hAnsi="Times New Roman" w:cs="Times New Roman"/>
          <w:sz w:val="24"/>
          <w:szCs w:val="24"/>
        </w:rPr>
        <w:t xml:space="preserve"> as well as climate change effects</w:t>
      </w:r>
      <w:r>
        <w:rPr>
          <w:rFonts w:ascii="Times New Roman" w:hAnsi="Times New Roman" w:cs="Times New Roman"/>
          <w:sz w:val="24"/>
          <w:szCs w:val="24"/>
        </w:rPr>
        <w:t xml:space="preserve">. </w:t>
      </w:r>
      <w:r>
        <w:rPr>
          <w:rFonts w:ascii="Times New Roman" w:hAnsi="Times New Roman" w:cs="Times New Roman"/>
          <w:sz w:val="24"/>
          <w:szCs w:val="24"/>
        </w:rPr>
        <w:lastRenderedPageBreak/>
        <w:t>Divestment away from fossil fuel industries has been an effective public</w:t>
      </w:r>
      <w:r w:rsidR="00A65CCD">
        <w:rPr>
          <w:rFonts w:ascii="Times New Roman" w:hAnsi="Times New Roman" w:cs="Times New Roman"/>
          <w:sz w:val="24"/>
          <w:szCs w:val="24"/>
        </w:rPr>
        <w:t>ity</w:t>
      </w:r>
      <w:r>
        <w:rPr>
          <w:rFonts w:ascii="Times New Roman" w:hAnsi="Times New Roman" w:cs="Times New Roman"/>
          <w:sz w:val="24"/>
          <w:szCs w:val="24"/>
        </w:rPr>
        <w:t xml:space="preserve"> and financial ploy by university, businesses and individuals alike. As greater awareness around the benefit of renewable energies swells, it is likely that </w:t>
      </w:r>
      <w:r w:rsidR="00344CDA">
        <w:rPr>
          <w:rFonts w:ascii="Times New Roman" w:hAnsi="Times New Roman" w:cs="Times New Roman"/>
          <w:sz w:val="24"/>
          <w:szCs w:val="24"/>
        </w:rPr>
        <w:t xml:space="preserve">low carbon options will become more popular, and the social, financial and environmental cost of fossil fuels industries will become too excessive to justify their means. Australia needs to transition to a low carbon economy based around renewable energies to prevent heightened global warming, and to adhere to Australia’s fair share of global emissions reduction. </w:t>
      </w:r>
    </w:p>
    <w:p w:rsidR="00344CDA" w:rsidRPr="00F90563" w:rsidRDefault="00344CDA" w:rsidP="00344C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0563">
        <w:rPr>
          <w:rFonts w:ascii="Times New Roman" w:eastAsia="Times New Roman" w:hAnsi="Times New Roman" w:cs="Times New Roman"/>
          <w:b/>
          <w:bCs/>
          <w:color w:val="000000"/>
          <w:sz w:val="24"/>
          <w:szCs w:val="24"/>
          <w:lang w:eastAsia="en-AU"/>
        </w:rPr>
        <w:t>We need energy systems in Australia that reduce emissions and protect and people’s health. Cleaner, safer, and healthier energy options exist. It’s time to implement them.</w:t>
      </w:r>
    </w:p>
    <w:p w:rsidR="00104118" w:rsidRDefault="00344CDA">
      <w:pPr>
        <w:rPr>
          <w:rFonts w:ascii="Times New Roman" w:hAnsi="Times New Roman" w:cs="Times New Roman"/>
          <w:sz w:val="36"/>
          <w:szCs w:val="36"/>
        </w:rPr>
      </w:pPr>
      <w:r>
        <w:rPr>
          <w:rFonts w:ascii="Times New Roman" w:hAnsi="Times New Roman" w:cs="Times New Roman"/>
          <w:sz w:val="24"/>
          <w:szCs w:val="24"/>
        </w:rPr>
        <w:t xml:space="preserve">  </w:t>
      </w:r>
    </w:p>
    <w:p w:rsidR="00DA77C3" w:rsidRPr="00F75BE4" w:rsidRDefault="00DA77C3">
      <w:pPr>
        <w:rPr>
          <w:rFonts w:ascii="Times New Roman" w:hAnsi="Times New Roman" w:cs="Times New Roman"/>
          <w:sz w:val="36"/>
          <w:szCs w:val="36"/>
        </w:rPr>
      </w:pPr>
      <w:bookmarkStart w:id="0" w:name="_GoBack"/>
      <w:bookmarkEnd w:id="0"/>
    </w:p>
    <w:p w:rsidR="00104118" w:rsidRPr="00F75BE4" w:rsidRDefault="00104118">
      <w:pPr>
        <w:rPr>
          <w:rFonts w:ascii="Times New Roman" w:hAnsi="Times New Roman" w:cs="Times New Roman"/>
          <w:sz w:val="36"/>
          <w:szCs w:val="36"/>
        </w:rPr>
      </w:pPr>
    </w:p>
    <w:p w:rsidR="00495E10" w:rsidRPr="004B693C" w:rsidRDefault="00495E10">
      <w:pPr>
        <w:rPr>
          <w:rFonts w:ascii="Times New Roman" w:hAnsi="Times New Roman" w:cs="Times New Roman"/>
          <w:sz w:val="36"/>
          <w:szCs w:val="36"/>
          <w:u w:val="single"/>
        </w:rPr>
      </w:pPr>
      <w:r w:rsidRPr="004B693C">
        <w:rPr>
          <w:rFonts w:ascii="Times New Roman" w:hAnsi="Times New Roman" w:cs="Times New Roman"/>
          <w:sz w:val="36"/>
          <w:szCs w:val="36"/>
          <w:u w:val="single"/>
        </w:rPr>
        <w:t>References</w:t>
      </w:r>
    </w:p>
    <w:p w:rsidR="00495E10" w:rsidRPr="00F90563" w:rsidRDefault="00323794" w:rsidP="00495E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hyperlink r:id="rId10" w:anchor="_ftnref1" w:history="1">
        <w:r w:rsidR="00495E10" w:rsidRPr="00F90563">
          <w:rPr>
            <w:rFonts w:ascii="Times New Roman" w:eastAsia="Times New Roman" w:hAnsi="Times New Roman" w:cs="Times New Roman"/>
            <w:color w:val="0000FF"/>
            <w:sz w:val="24"/>
            <w:szCs w:val="24"/>
            <w:u w:val="single"/>
            <w:lang w:eastAsia="en-AU"/>
          </w:rPr>
          <w:t>[1]</w:t>
        </w:r>
      </w:hyperlink>
      <w:r w:rsidR="00495E10" w:rsidRPr="00F90563">
        <w:rPr>
          <w:rFonts w:ascii="Times New Roman" w:eastAsia="Times New Roman" w:hAnsi="Times New Roman" w:cs="Times New Roman"/>
          <w:color w:val="000000"/>
          <w:sz w:val="24"/>
          <w:szCs w:val="24"/>
          <w:lang w:eastAsia="en-AU"/>
        </w:rPr>
        <w:t> Physicians for Social Responsibility, </w:t>
      </w:r>
      <w:r w:rsidR="00495E10" w:rsidRPr="00F90563">
        <w:rPr>
          <w:rFonts w:ascii="Times New Roman" w:eastAsia="Times New Roman" w:hAnsi="Times New Roman" w:cs="Times New Roman"/>
          <w:i/>
          <w:iCs/>
          <w:color w:val="000000"/>
          <w:sz w:val="24"/>
          <w:szCs w:val="24"/>
          <w:lang w:eastAsia="en-AU"/>
        </w:rPr>
        <w:t>Coal’s Assault on Human Health</w:t>
      </w:r>
      <w:r w:rsidR="00495E10" w:rsidRPr="00F90563">
        <w:rPr>
          <w:rFonts w:ascii="Times New Roman" w:eastAsia="Times New Roman" w:hAnsi="Times New Roman" w:cs="Times New Roman"/>
          <w:color w:val="000000"/>
          <w:sz w:val="24"/>
          <w:szCs w:val="24"/>
          <w:lang w:eastAsia="en-AU"/>
        </w:rPr>
        <w:t>, November 2009.</w:t>
      </w:r>
    </w:p>
    <w:p w:rsidR="00495E10" w:rsidRPr="00F90563" w:rsidRDefault="00323794" w:rsidP="00495E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hyperlink r:id="rId11" w:anchor="_ftnref1" w:history="1">
        <w:r w:rsidR="00495E10" w:rsidRPr="00F90563">
          <w:rPr>
            <w:rFonts w:ascii="Times New Roman" w:eastAsia="Times New Roman" w:hAnsi="Times New Roman" w:cs="Times New Roman"/>
            <w:color w:val="0000FF"/>
            <w:sz w:val="24"/>
            <w:szCs w:val="24"/>
            <w:u w:val="single"/>
            <w:lang w:eastAsia="en-AU"/>
          </w:rPr>
          <w:t>[2]</w:t>
        </w:r>
      </w:hyperlink>
      <w:r w:rsidR="00495E10" w:rsidRPr="00F90563">
        <w:rPr>
          <w:rFonts w:ascii="Times New Roman" w:eastAsia="Times New Roman" w:hAnsi="Times New Roman" w:cs="Times New Roman"/>
          <w:color w:val="000000"/>
          <w:sz w:val="24"/>
          <w:szCs w:val="24"/>
          <w:lang w:eastAsia="en-AU"/>
        </w:rPr>
        <w:t> Biegler, T. </w:t>
      </w:r>
      <w:r w:rsidR="00495E10" w:rsidRPr="00F90563">
        <w:rPr>
          <w:rFonts w:ascii="Times New Roman" w:eastAsia="Times New Roman" w:hAnsi="Times New Roman" w:cs="Times New Roman"/>
          <w:i/>
          <w:iCs/>
          <w:color w:val="000000"/>
          <w:sz w:val="24"/>
          <w:szCs w:val="24"/>
          <w:lang w:eastAsia="en-AU"/>
        </w:rPr>
        <w:t>The hidden costs of electricity: Externalities of power generation in Australia</w:t>
      </w:r>
      <w:r w:rsidR="00495E10" w:rsidRPr="00F90563">
        <w:rPr>
          <w:rFonts w:ascii="Times New Roman" w:eastAsia="Times New Roman" w:hAnsi="Times New Roman" w:cs="Times New Roman"/>
          <w:color w:val="000000"/>
          <w:sz w:val="24"/>
          <w:szCs w:val="24"/>
          <w:lang w:eastAsia="en-AU"/>
        </w:rPr>
        <w:t>, Report for the Australian Academy of Technological Sciences and Engineering (ATSE), 2009.</w:t>
      </w:r>
    </w:p>
    <w:p w:rsidR="00495E10" w:rsidRDefault="00323794" w:rsidP="00495E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hyperlink r:id="rId12" w:anchor="_ftnref1" w:history="1">
        <w:r w:rsidR="00495E10" w:rsidRPr="00F90563">
          <w:rPr>
            <w:rFonts w:ascii="Times New Roman" w:eastAsia="Times New Roman" w:hAnsi="Times New Roman" w:cs="Times New Roman"/>
            <w:color w:val="0000FF"/>
            <w:sz w:val="24"/>
            <w:szCs w:val="24"/>
            <w:u w:val="single"/>
            <w:lang w:eastAsia="en-AU"/>
          </w:rPr>
          <w:t>[3]</w:t>
        </w:r>
      </w:hyperlink>
      <w:r w:rsidR="00495E10" w:rsidRPr="00F90563">
        <w:rPr>
          <w:rFonts w:ascii="Times New Roman" w:eastAsia="Times New Roman" w:hAnsi="Times New Roman" w:cs="Times New Roman"/>
          <w:color w:val="000000"/>
          <w:sz w:val="24"/>
          <w:szCs w:val="24"/>
          <w:lang w:eastAsia="en-AU"/>
        </w:rPr>
        <w:t> Geoscience Australia and ABARE, Australian Energy Resource Assessment, 2010, Canberra. Available at </w:t>
      </w:r>
      <w:hyperlink r:id="rId13" w:history="1">
        <w:r w:rsidR="00495E10" w:rsidRPr="00F90563">
          <w:rPr>
            <w:rFonts w:ascii="Times New Roman" w:eastAsia="Times New Roman" w:hAnsi="Times New Roman" w:cs="Times New Roman"/>
            <w:color w:val="0000FF"/>
            <w:sz w:val="24"/>
            <w:szCs w:val="24"/>
            <w:u w:val="single"/>
            <w:lang w:eastAsia="en-AU"/>
          </w:rPr>
          <w:t>https://www.ga.gov.au/image_cache/GA17412.pdf</w:t>
        </w:r>
      </w:hyperlink>
    </w:p>
    <w:p w:rsidR="00495E10" w:rsidRPr="00495E10" w:rsidRDefault="00495E10" w:rsidP="00495E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[4] Schulz and Petchey (2011), Energy Update, ABARES, accessed on 26</w:t>
      </w:r>
      <w:r w:rsidRPr="0049108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from </w:t>
      </w:r>
      <w:hyperlink r:id="rId14" w:history="1">
        <w:r w:rsidRPr="00CE5FBB">
          <w:rPr>
            <w:rStyle w:val="Hyperlink"/>
            <w:rFonts w:ascii="Times New Roman" w:hAnsi="Times New Roman" w:cs="Times New Roman"/>
            <w:sz w:val="24"/>
            <w:szCs w:val="24"/>
          </w:rPr>
          <w:t>http://www.industry.gov.au/Office-of-the-Chief-Economist/Publications/Documents/aes/energyupdate_2011_report.pdf</w:t>
        </w:r>
      </w:hyperlink>
    </w:p>
    <w:p w:rsidR="00495E10" w:rsidRPr="00495E10" w:rsidRDefault="00495E10">
      <w:pPr>
        <w:rPr>
          <w:rFonts w:ascii="Times New Roman" w:hAnsi="Times New Roman" w:cs="Times New Roman"/>
          <w:sz w:val="24"/>
          <w:szCs w:val="24"/>
        </w:rPr>
      </w:pPr>
      <w:r>
        <w:rPr>
          <w:rFonts w:ascii="Times New Roman" w:hAnsi="Times New Roman" w:cs="Times New Roman"/>
          <w:sz w:val="24"/>
          <w:szCs w:val="24"/>
        </w:rPr>
        <w:t xml:space="preserve">[5] Lloyd Smith and Senjen (2011), Hydraulic Fracturing in Coal Seam Mining: The risks to our health, community and climate,  </w:t>
      </w:r>
      <w:hyperlink r:id="rId15" w:history="1">
        <w:r w:rsidRPr="00CE5FBB">
          <w:rPr>
            <w:rStyle w:val="Hyperlink"/>
            <w:rFonts w:ascii="Times New Roman" w:hAnsi="Times New Roman" w:cs="Times New Roman"/>
            <w:sz w:val="24"/>
            <w:szCs w:val="24"/>
          </w:rPr>
          <w:t>http://ntn.org.au/wp/wp-content/uploads/2012/04/NTN-CSG-Report-Sep-2011.pdf</w:t>
        </w:r>
      </w:hyperlink>
    </w:p>
    <w:p w:rsidR="00495E10" w:rsidRDefault="00495E10" w:rsidP="00495E10">
      <w:pPr>
        <w:rPr>
          <w:rFonts w:ascii="Times New Roman" w:hAnsi="Times New Roman" w:cs="Times New Roman"/>
          <w:sz w:val="24"/>
          <w:szCs w:val="24"/>
        </w:rPr>
      </w:pPr>
      <w:r>
        <w:rPr>
          <w:rFonts w:ascii="Times New Roman" w:hAnsi="Times New Roman" w:cs="Times New Roman"/>
          <w:sz w:val="24"/>
          <w:szCs w:val="24"/>
        </w:rPr>
        <w:t xml:space="preserve">[6] </w:t>
      </w:r>
      <w:r w:rsidR="00CD5DC6">
        <w:rPr>
          <w:rFonts w:ascii="Times New Roman" w:hAnsi="Times New Roman" w:cs="Times New Roman"/>
          <w:sz w:val="24"/>
          <w:szCs w:val="24"/>
        </w:rPr>
        <w:t>Armstrong, F (</w:t>
      </w:r>
      <w:r>
        <w:rPr>
          <w:rFonts w:ascii="Times New Roman" w:hAnsi="Times New Roman" w:cs="Times New Roman"/>
          <w:sz w:val="24"/>
          <w:szCs w:val="24"/>
        </w:rPr>
        <w:t xml:space="preserve">2015), </w:t>
      </w:r>
      <w:r w:rsidR="00CD5DC6">
        <w:rPr>
          <w:rFonts w:ascii="Times New Roman" w:hAnsi="Times New Roman" w:cs="Times New Roman"/>
          <w:sz w:val="24"/>
          <w:szCs w:val="24"/>
        </w:rPr>
        <w:t xml:space="preserve">Climate and Health Alliance, </w:t>
      </w:r>
      <w:r>
        <w:rPr>
          <w:rFonts w:ascii="Times New Roman" w:hAnsi="Times New Roman" w:cs="Times New Roman"/>
          <w:sz w:val="24"/>
          <w:szCs w:val="24"/>
        </w:rPr>
        <w:t xml:space="preserve">Hunter Coal Report, accessed from </w:t>
      </w:r>
      <w:hyperlink r:id="rId16" w:history="1">
        <w:r w:rsidRPr="00CE5FBB">
          <w:rPr>
            <w:rStyle w:val="Hyperlink"/>
            <w:rFonts w:ascii="Times New Roman" w:hAnsi="Times New Roman" w:cs="Times New Roman"/>
            <w:sz w:val="24"/>
            <w:szCs w:val="24"/>
          </w:rPr>
          <w:t>http://d3n8a8pro7vhmx.cloudfront.net/caha/legacy_url/53/Climate-and-Health-Alliance_Report_Layout_PRINTv2.pdf?1439938112</w:t>
        </w:r>
      </w:hyperlink>
      <w:r>
        <w:rPr>
          <w:rFonts w:ascii="Times New Roman" w:hAnsi="Times New Roman" w:cs="Times New Roman"/>
          <w:sz w:val="24"/>
          <w:szCs w:val="24"/>
        </w:rPr>
        <w:t xml:space="preserve"> on 26</w:t>
      </w:r>
      <w:r w:rsidRPr="00AF218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w:t>
      </w:r>
    </w:p>
    <w:p w:rsidR="0077528E" w:rsidRDefault="0077528E" w:rsidP="00495E10">
      <w:pPr>
        <w:rPr>
          <w:rFonts w:ascii="Times New Roman" w:hAnsi="Times New Roman" w:cs="Times New Roman"/>
          <w:sz w:val="24"/>
          <w:szCs w:val="24"/>
        </w:rPr>
      </w:pPr>
      <w:r>
        <w:rPr>
          <w:rFonts w:ascii="Times New Roman" w:hAnsi="Times New Roman" w:cs="Times New Roman"/>
          <w:sz w:val="24"/>
          <w:szCs w:val="24"/>
        </w:rPr>
        <w:t>[7</w:t>
      </w:r>
      <w:r w:rsidRPr="0077528E">
        <w:rPr>
          <w:rFonts w:ascii="Times New Roman" w:hAnsi="Times New Roman" w:cs="Times New Roman"/>
          <w:sz w:val="24"/>
          <w:szCs w:val="24"/>
        </w:rPr>
        <w:t xml:space="preserve">] Smith, K.R., A.Woodward, D. Campbell-Lendrum, D.D. Chadee, Y. Honda, Q. Liu, J.M. Olwoch, B. Revich, and R. Sauerborn, 2014: Human health: impacts, adaptation, and co-benefits.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Kissel,A.N. Levy, S. MacCracken, P.R. Mastrandrea, and L.L.White (eds.)]. </w:t>
      </w:r>
      <w:r w:rsidRPr="0077528E">
        <w:rPr>
          <w:rFonts w:ascii="Times New Roman" w:hAnsi="Times New Roman" w:cs="Times New Roman"/>
          <w:sz w:val="24"/>
          <w:szCs w:val="24"/>
        </w:rPr>
        <w:lastRenderedPageBreak/>
        <w:t>Cambridge University Press, Cambridge, United Kingdom and New York, NY, USA, pp. 709-754.</w:t>
      </w:r>
      <w:r>
        <w:rPr>
          <w:rFonts w:ascii="Times New Roman" w:hAnsi="Times New Roman" w:cs="Times New Roman"/>
          <w:sz w:val="24"/>
          <w:szCs w:val="24"/>
        </w:rPr>
        <w:t xml:space="preserve"> </w:t>
      </w:r>
    </w:p>
    <w:p w:rsidR="00495E10" w:rsidRPr="00F75BE4" w:rsidRDefault="00495E10">
      <w:pPr>
        <w:rPr>
          <w:rFonts w:ascii="Times New Roman" w:hAnsi="Times New Roman" w:cs="Times New Roman"/>
          <w:sz w:val="36"/>
          <w:szCs w:val="36"/>
        </w:rPr>
      </w:pPr>
    </w:p>
    <w:sectPr w:rsidR="00495E10" w:rsidRPr="00F75BE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94" w:rsidRDefault="00323794" w:rsidP="00495E10">
      <w:pPr>
        <w:spacing w:after="0" w:line="240" w:lineRule="auto"/>
      </w:pPr>
      <w:r>
        <w:separator/>
      </w:r>
    </w:p>
  </w:endnote>
  <w:endnote w:type="continuationSeparator" w:id="0">
    <w:p w:rsidR="00323794" w:rsidRDefault="00323794" w:rsidP="0049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6" w:rsidRDefault="0090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6" w:rsidRDefault="00904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6" w:rsidRDefault="0090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94" w:rsidRDefault="00323794" w:rsidP="00495E10">
      <w:pPr>
        <w:spacing w:after="0" w:line="240" w:lineRule="auto"/>
      </w:pPr>
      <w:r>
        <w:separator/>
      </w:r>
    </w:p>
  </w:footnote>
  <w:footnote w:type="continuationSeparator" w:id="0">
    <w:p w:rsidR="00323794" w:rsidRDefault="00323794" w:rsidP="0049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6" w:rsidRDefault="0090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767794"/>
      <w:docPartObj>
        <w:docPartGallery w:val="Watermarks"/>
        <w:docPartUnique/>
      </w:docPartObj>
    </w:sdtPr>
    <w:sdtEndPr/>
    <w:sdtContent>
      <w:p w:rsidR="00904856" w:rsidRDefault="0032379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6" w:rsidRDefault="00904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6F"/>
    <w:rsid w:val="000B454F"/>
    <w:rsid w:val="000C67CB"/>
    <w:rsid w:val="000D2F87"/>
    <w:rsid w:val="000E1E66"/>
    <w:rsid w:val="00104118"/>
    <w:rsid w:val="00107FE4"/>
    <w:rsid w:val="001A4480"/>
    <w:rsid w:val="00221801"/>
    <w:rsid w:val="002C2497"/>
    <w:rsid w:val="00323794"/>
    <w:rsid w:val="00344CDA"/>
    <w:rsid w:val="004212F8"/>
    <w:rsid w:val="00432E4C"/>
    <w:rsid w:val="00486F6F"/>
    <w:rsid w:val="00495E10"/>
    <w:rsid w:val="004B693C"/>
    <w:rsid w:val="004C0D4C"/>
    <w:rsid w:val="005A0EB6"/>
    <w:rsid w:val="005C7817"/>
    <w:rsid w:val="005E51F6"/>
    <w:rsid w:val="005E6E1C"/>
    <w:rsid w:val="006017DF"/>
    <w:rsid w:val="006301E3"/>
    <w:rsid w:val="0077528E"/>
    <w:rsid w:val="00803CD1"/>
    <w:rsid w:val="00904856"/>
    <w:rsid w:val="00A65CCD"/>
    <w:rsid w:val="00AF7392"/>
    <w:rsid w:val="00B04EC1"/>
    <w:rsid w:val="00B45922"/>
    <w:rsid w:val="00B67281"/>
    <w:rsid w:val="00C22561"/>
    <w:rsid w:val="00CB0DD1"/>
    <w:rsid w:val="00CD5DC6"/>
    <w:rsid w:val="00DA77C3"/>
    <w:rsid w:val="00E27CCA"/>
    <w:rsid w:val="00F13E2D"/>
    <w:rsid w:val="00F5387A"/>
    <w:rsid w:val="00F75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655C53-70C7-4E19-907F-3F575EE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10"/>
    <w:rPr>
      <w:color w:val="0000FF"/>
      <w:u w:val="single"/>
    </w:rPr>
  </w:style>
  <w:style w:type="paragraph" w:styleId="EndnoteText">
    <w:name w:val="endnote text"/>
    <w:basedOn w:val="Normal"/>
    <w:link w:val="EndnoteTextChar"/>
    <w:uiPriority w:val="99"/>
    <w:semiHidden/>
    <w:unhideWhenUsed/>
    <w:rsid w:val="00495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E10"/>
    <w:rPr>
      <w:sz w:val="20"/>
      <w:szCs w:val="20"/>
    </w:rPr>
  </w:style>
  <w:style w:type="character" w:styleId="EndnoteReference">
    <w:name w:val="endnote reference"/>
    <w:basedOn w:val="DefaultParagraphFont"/>
    <w:uiPriority w:val="99"/>
    <w:semiHidden/>
    <w:unhideWhenUsed/>
    <w:rsid w:val="00495E10"/>
    <w:rPr>
      <w:vertAlign w:val="superscript"/>
    </w:rPr>
  </w:style>
  <w:style w:type="paragraph" w:styleId="FootnoteText">
    <w:name w:val="footnote text"/>
    <w:basedOn w:val="Normal"/>
    <w:link w:val="FootnoteTextChar"/>
    <w:uiPriority w:val="99"/>
    <w:semiHidden/>
    <w:unhideWhenUsed/>
    <w:rsid w:val="00495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E10"/>
    <w:rPr>
      <w:sz w:val="20"/>
      <w:szCs w:val="20"/>
    </w:rPr>
  </w:style>
  <w:style w:type="character" w:styleId="FootnoteReference">
    <w:name w:val="footnote reference"/>
    <w:basedOn w:val="DefaultParagraphFont"/>
    <w:uiPriority w:val="99"/>
    <w:semiHidden/>
    <w:unhideWhenUsed/>
    <w:rsid w:val="00495E10"/>
    <w:rPr>
      <w:vertAlign w:val="superscript"/>
    </w:rPr>
  </w:style>
  <w:style w:type="paragraph" w:styleId="Header">
    <w:name w:val="header"/>
    <w:basedOn w:val="Normal"/>
    <w:link w:val="HeaderChar"/>
    <w:uiPriority w:val="99"/>
    <w:unhideWhenUsed/>
    <w:rsid w:val="0090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56"/>
  </w:style>
  <w:style w:type="paragraph" w:styleId="Footer">
    <w:name w:val="footer"/>
    <w:basedOn w:val="Normal"/>
    <w:link w:val="FooterChar"/>
    <w:uiPriority w:val="99"/>
    <w:unhideWhenUsed/>
    <w:rsid w:val="0090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e.gov.au/" TargetMode="External"/><Relationship Id="rId13" Type="http://schemas.openxmlformats.org/officeDocument/2006/relationships/hyperlink" Target="https://www.ga.gov.au/image_cache/GA1741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file:///C:\Users\CAHA\Downloads\Climate-and-Health-Alliance_Report_Layout_PRINTv2.pdf" TargetMode="External"/><Relationship Id="rId12" Type="http://schemas.openxmlformats.org/officeDocument/2006/relationships/hyperlink" Target="http://caha.org.au/campaigns/healthy-energ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3n8a8pro7vhmx.cloudfront.net/caha/legacy_url/53/Climate-and-Health-Alliance_Report_Layout_PRINTv2.pdf?14399381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ha.org.au/campaigns/healthy-ener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tn.org.au/wp/wp-content/uploads/2012/04/NTN-CSG-Report-Sep-2011.pdf" TargetMode="External"/><Relationship Id="rId23" Type="http://schemas.openxmlformats.org/officeDocument/2006/relationships/fontTable" Target="fontTable.xml"/><Relationship Id="rId10" Type="http://schemas.openxmlformats.org/officeDocument/2006/relationships/hyperlink" Target="http://caha.org.au/campaigns/healthy-energ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ena.gov.au/files/2013/08/Australian-Energy-Resource-Assessment.pdf" TargetMode="External"/><Relationship Id="rId14" Type="http://schemas.openxmlformats.org/officeDocument/2006/relationships/hyperlink" Target="http://www.industry.gov.au/Office-of-the-Chief-Economist/Publications/Documents/aes/energyupdate_2011_report.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FD06-08FE-4EF9-A6D0-2E55C8DE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Armstrong</dc:creator>
  <cp:keywords/>
  <dc:description/>
  <cp:lastModifiedBy>Fiona Armstrong</cp:lastModifiedBy>
  <cp:revision>2</cp:revision>
  <cp:lastPrinted>2016-10-26T04:34:00Z</cp:lastPrinted>
  <dcterms:created xsi:type="dcterms:W3CDTF">2016-11-21T02:59:00Z</dcterms:created>
  <dcterms:modified xsi:type="dcterms:W3CDTF">2016-11-21T02:59:00Z</dcterms:modified>
</cp:coreProperties>
</file>