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7D29AE" w:rsidRPr="00404D17" w:rsidRDefault="007D29AE">
      <w:pPr>
        <w:rPr>
          <w:rFonts w:ascii="Gill Sans MT" w:hAnsi="Gill Sans MT"/>
          <w:b/>
          <w:color w:val="262626" w:themeColor="text1" w:themeTint="D9"/>
          <w:sz w:val="24"/>
          <w:szCs w:val="24"/>
          <w:u w:val="single"/>
        </w:rPr>
      </w:pPr>
    </w:p>
    <w:p w14:paraId="06259988" w14:textId="77777777" w:rsidR="00404D17" w:rsidRPr="00404D17" w:rsidRDefault="00404D17" w:rsidP="00404D17">
      <w:pPr>
        <w:rPr>
          <w:rFonts w:ascii="Gill Sans MT" w:hAnsi="Gill Sans MT"/>
          <w:b/>
          <w:color w:val="262626" w:themeColor="text1" w:themeTint="D9"/>
          <w:sz w:val="24"/>
          <w:szCs w:val="24"/>
        </w:rPr>
      </w:pPr>
      <w:r w:rsidRPr="00404D17">
        <w:rPr>
          <w:rFonts w:ascii="Gill Sans MT" w:hAnsi="Gill Sans MT"/>
          <w:b/>
          <w:color w:val="262626" w:themeColor="text1" w:themeTint="D9"/>
          <w:sz w:val="24"/>
          <w:szCs w:val="24"/>
        </w:rPr>
        <w:t xml:space="preserve">White Supremacy </w:t>
      </w:r>
      <w:r w:rsidRPr="00404D17">
        <w:rPr>
          <w:rFonts w:ascii="Gill Sans MT" w:hAnsi="Gill Sans MT"/>
          <w:color w:val="262626" w:themeColor="text1" w:themeTint="D9"/>
          <w:sz w:val="24"/>
          <w:szCs w:val="24"/>
        </w:rPr>
        <w:t>is an ideology that touts the racial superiority of whiteness, supported by systems and structures that institutionalize this ideology, benefitting White people and creating barriers or disadvantage for BIPOC.</w:t>
      </w:r>
    </w:p>
    <w:p w14:paraId="5397EB2A" w14:textId="77777777" w:rsidR="00404D17" w:rsidRPr="00404D17" w:rsidRDefault="00404D17">
      <w:pPr>
        <w:rPr>
          <w:rFonts w:ascii="Gill Sans MT" w:hAnsi="Gill Sans MT"/>
          <w:b/>
          <w:color w:val="262626" w:themeColor="text1" w:themeTint="D9"/>
          <w:sz w:val="24"/>
          <w:szCs w:val="24"/>
        </w:rPr>
      </w:pPr>
    </w:p>
    <w:p w14:paraId="00000047" w14:textId="14410394" w:rsidR="007D29AE" w:rsidRPr="00404D17" w:rsidRDefault="00404D17">
      <w:pPr>
        <w:rPr>
          <w:rFonts w:ascii="Gill Sans MT" w:hAnsi="Gill Sans MT"/>
          <w:color w:val="262626" w:themeColor="text1" w:themeTint="D9"/>
          <w:sz w:val="24"/>
          <w:szCs w:val="24"/>
        </w:rPr>
      </w:pPr>
      <w:r w:rsidRPr="00404D17">
        <w:rPr>
          <w:rFonts w:ascii="Gill Sans MT" w:hAnsi="Gill Sans MT"/>
          <w:b/>
          <w:color w:val="262626" w:themeColor="text1" w:themeTint="D9"/>
          <w:sz w:val="24"/>
          <w:szCs w:val="24"/>
        </w:rPr>
        <w:t>How white supremacy manifests in our assumptions and interactions</w:t>
      </w:r>
    </w:p>
    <w:p w14:paraId="00000049" w14:textId="77777777" w:rsidR="007D29AE" w:rsidRPr="00404D17" w:rsidRDefault="00006795">
      <w:pPr>
        <w:numPr>
          <w:ilvl w:val="0"/>
          <w:numId w:val="1"/>
        </w:numPr>
        <w:rPr>
          <w:rFonts w:ascii="Gill Sans MT" w:hAnsi="Gill Sans MT"/>
          <w:color w:val="262626" w:themeColor="text1" w:themeTint="D9"/>
          <w:sz w:val="24"/>
          <w:szCs w:val="24"/>
        </w:rPr>
      </w:pPr>
      <w:r w:rsidRPr="00404D17">
        <w:rPr>
          <w:rFonts w:ascii="Gill Sans MT" w:hAnsi="Gill Sans MT"/>
          <w:b/>
          <w:color w:val="262626" w:themeColor="text1" w:themeTint="D9"/>
          <w:sz w:val="24"/>
          <w:szCs w:val="24"/>
        </w:rPr>
        <w:t>Colorblindness</w:t>
      </w:r>
      <w:r w:rsidRPr="00404D17">
        <w:rPr>
          <w:rFonts w:ascii="Gill Sans MT" w:hAnsi="Gill Sans MT"/>
          <w:color w:val="262626" w:themeColor="text1" w:themeTint="D9"/>
          <w:sz w:val="24"/>
          <w:szCs w:val="24"/>
        </w:rPr>
        <w:t xml:space="preserve"> is the process by which a person attempts to ignore the existence of race or skin color in service of seeing past race and “just seeing the person”. This de-emphasizing of race, however, ignores the real, lived experience of BIPOC within a society where racial oppression is institutionalized. We often shy away from using this term when possible because it is also ableist in that it diminishes the experiences of people who are actually blind or experience visual impairments. Watch the video at </w:t>
      </w:r>
      <w:hyperlink r:id="rId7">
        <w:r w:rsidRPr="00404D17">
          <w:rPr>
            <w:rFonts w:ascii="Gill Sans MT" w:hAnsi="Gill Sans MT"/>
            <w:color w:val="262626" w:themeColor="text1" w:themeTint="D9"/>
            <w:sz w:val="24"/>
            <w:szCs w:val="24"/>
            <w:u w:val="single"/>
          </w:rPr>
          <w:t>https://www.youtube.com/watch?v=z2d2SzRZvsQ</w:t>
        </w:r>
      </w:hyperlink>
      <w:r w:rsidRPr="00404D17">
        <w:rPr>
          <w:rFonts w:ascii="Gill Sans MT" w:hAnsi="Gill Sans MT"/>
          <w:color w:val="262626" w:themeColor="text1" w:themeTint="D9"/>
          <w:sz w:val="24"/>
          <w:szCs w:val="24"/>
        </w:rPr>
        <w:t xml:space="preserve"> on how colorblindness shows up in BIPOC as a manifestation of internalized oppression.</w:t>
      </w:r>
    </w:p>
    <w:p w14:paraId="0000004A" w14:textId="77777777" w:rsidR="007D29AE" w:rsidRPr="00404D17" w:rsidRDefault="00006795">
      <w:pPr>
        <w:numPr>
          <w:ilvl w:val="0"/>
          <w:numId w:val="1"/>
        </w:numPr>
        <w:rPr>
          <w:rFonts w:ascii="Gill Sans MT" w:hAnsi="Gill Sans MT"/>
          <w:color w:val="262626" w:themeColor="text1" w:themeTint="D9"/>
          <w:sz w:val="24"/>
          <w:szCs w:val="24"/>
        </w:rPr>
      </w:pPr>
      <w:r w:rsidRPr="00404D17">
        <w:rPr>
          <w:rFonts w:ascii="Gill Sans MT" w:hAnsi="Gill Sans MT"/>
          <w:b/>
          <w:color w:val="262626" w:themeColor="text1" w:themeTint="D9"/>
          <w:sz w:val="24"/>
          <w:szCs w:val="24"/>
        </w:rPr>
        <w:t>Colonialism</w:t>
      </w:r>
      <w:r w:rsidRPr="00404D17">
        <w:rPr>
          <w:rFonts w:ascii="Gill Sans MT" w:hAnsi="Gill Sans MT"/>
          <w:color w:val="262626" w:themeColor="text1" w:themeTint="D9"/>
          <w:sz w:val="24"/>
          <w:szCs w:val="24"/>
        </w:rPr>
        <w:t xml:space="preserve"> is an original belief that one group of people have the rights over the people, land, water, and/or resources of a place where another group of people live; supported and reinforced by a set of practices (i.e. exploiting labor, extracting natural resources, promulgating laws and policies) that benefit the colonizers. Often this lasts for a certain amount of time, and the colonizers do not plan to live in the colony in perpetuity. Sometimes this is called exploitative colonialism. An example is the British Empire invading India to exploit natural resources and labor in service of exporting the goods back to Britain. Settler colonialism is a particular type of colonialism where the colonizers stay on the land they colonize and never intend to leave. It seeks to erase or assimilate the indigenous people, which is why settler colonists either engage in indigenous genocide or undertake extensive measures to force assimilation (though schools, outlawing indigenous language &amp; spirituality, and even through stipulations in treaties). The US was built upon both settler colonialism (through the dispossession of indigenous land) as well as exploitative colonialism (though the exploitation of labor of slaves from Africa, and later other communities of color, such as the Chinese workers on the railroad). The legacy of colonialism has had thousands of repercussions for black, indigenous and peop</w:t>
      </w:r>
      <w:bookmarkStart w:id="0" w:name="_GoBack"/>
      <w:bookmarkEnd w:id="0"/>
      <w:r w:rsidRPr="00404D17">
        <w:rPr>
          <w:rFonts w:ascii="Gill Sans MT" w:hAnsi="Gill Sans MT"/>
          <w:color w:val="262626" w:themeColor="text1" w:themeTint="D9"/>
          <w:sz w:val="24"/>
          <w:szCs w:val="24"/>
        </w:rPr>
        <w:t xml:space="preserve">le of color. The “public lands our ours” phenomenon and resulting erasure of indigenous presence is one way this often shows up in conservation work. For more on “colonizing while brown,” read </w:t>
      </w:r>
      <w:hyperlink r:id="rId8">
        <w:r w:rsidRPr="00404D17">
          <w:rPr>
            <w:rFonts w:ascii="Gill Sans MT" w:hAnsi="Gill Sans MT"/>
            <w:color w:val="262626" w:themeColor="text1" w:themeTint="D9"/>
            <w:sz w:val="24"/>
            <w:szCs w:val="24"/>
            <w:u w:val="single"/>
          </w:rPr>
          <w:t>http://racebaitr.com/2016/05/24/stolen-people-stolen-land/</w:t>
        </w:r>
      </w:hyperlink>
      <w:r w:rsidRPr="00404D17">
        <w:rPr>
          <w:rFonts w:ascii="Gill Sans MT" w:hAnsi="Gill Sans MT"/>
          <w:color w:val="262626" w:themeColor="text1" w:themeTint="D9"/>
          <w:sz w:val="24"/>
          <w:szCs w:val="24"/>
        </w:rPr>
        <w:t xml:space="preserve">. </w:t>
      </w:r>
    </w:p>
    <w:p w14:paraId="0000004B" w14:textId="77777777" w:rsidR="007D29AE" w:rsidRPr="00404D17" w:rsidRDefault="00006795">
      <w:pPr>
        <w:numPr>
          <w:ilvl w:val="0"/>
          <w:numId w:val="1"/>
        </w:numPr>
        <w:rPr>
          <w:rFonts w:ascii="Gill Sans MT" w:hAnsi="Gill Sans MT"/>
          <w:color w:val="262626" w:themeColor="text1" w:themeTint="D9"/>
          <w:sz w:val="24"/>
          <w:szCs w:val="24"/>
        </w:rPr>
      </w:pPr>
      <w:r w:rsidRPr="00404D17">
        <w:rPr>
          <w:rFonts w:ascii="Gill Sans MT" w:hAnsi="Gill Sans MT"/>
          <w:b/>
          <w:color w:val="262626" w:themeColor="text1" w:themeTint="D9"/>
          <w:sz w:val="24"/>
          <w:szCs w:val="24"/>
        </w:rPr>
        <w:t>“Columbusing”</w:t>
      </w:r>
      <w:r w:rsidRPr="00404D17">
        <w:rPr>
          <w:rFonts w:ascii="Gill Sans MT" w:hAnsi="Gill Sans MT"/>
          <w:color w:val="262626" w:themeColor="text1" w:themeTint="D9"/>
          <w:sz w:val="24"/>
          <w:szCs w:val="24"/>
        </w:rPr>
        <w:t xml:space="preserve"> is used as jargon to describe the co-option by white folks or white-led organizations of work produced from the emotional and intellectual labor of BIPOC. We believe that using this term broadly to refer to all co-option of all BIPOC work </w:t>
      </w:r>
      <w:r w:rsidRPr="00404D17">
        <w:rPr>
          <w:rFonts w:ascii="Gill Sans MT" w:hAnsi="Gill Sans MT"/>
          <w:color w:val="262626" w:themeColor="text1" w:themeTint="D9"/>
          <w:sz w:val="24"/>
          <w:szCs w:val="24"/>
        </w:rPr>
        <w:lastRenderedPageBreak/>
        <w:t>dilutes the real history of Christopher Columbus and the genocide, removal, assimilation, dehumanization, and commodification of indigenous peoples and their culture. We urge you to only use this term as it relates to the labor of indigenous peoples.</w:t>
      </w:r>
    </w:p>
    <w:p w14:paraId="0000004C" w14:textId="77777777" w:rsidR="007D29AE" w:rsidRPr="00404D17" w:rsidRDefault="00006795">
      <w:pPr>
        <w:numPr>
          <w:ilvl w:val="0"/>
          <w:numId w:val="1"/>
        </w:numPr>
        <w:rPr>
          <w:rFonts w:ascii="Gill Sans MT" w:hAnsi="Gill Sans MT"/>
          <w:color w:val="262626" w:themeColor="text1" w:themeTint="D9"/>
          <w:sz w:val="24"/>
          <w:szCs w:val="24"/>
        </w:rPr>
      </w:pPr>
      <w:r w:rsidRPr="00404D17">
        <w:rPr>
          <w:rFonts w:ascii="Gill Sans MT" w:hAnsi="Gill Sans MT"/>
          <w:b/>
          <w:color w:val="262626" w:themeColor="text1" w:themeTint="D9"/>
          <w:sz w:val="24"/>
          <w:szCs w:val="24"/>
        </w:rPr>
        <w:t>Colorism</w:t>
      </w:r>
      <w:r w:rsidRPr="00404D17">
        <w:rPr>
          <w:rFonts w:ascii="Gill Sans MT" w:hAnsi="Gill Sans MT"/>
          <w:color w:val="262626" w:themeColor="text1" w:themeTint="D9"/>
          <w:sz w:val="24"/>
          <w:szCs w:val="24"/>
        </w:rPr>
        <w:t xml:space="preserve"> &amp; </w:t>
      </w:r>
      <w:r w:rsidRPr="00404D17">
        <w:rPr>
          <w:rFonts w:ascii="Gill Sans MT" w:hAnsi="Gill Sans MT"/>
          <w:b/>
          <w:color w:val="262626" w:themeColor="text1" w:themeTint="D9"/>
          <w:sz w:val="24"/>
          <w:szCs w:val="24"/>
        </w:rPr>
        <w:t>anti-blackness</w:t>
      </w:r>
      <w:r w:rsidRPr="00404D17">
        <w:rPr>
          <w:rFonts w:ascii="Gill Sans MT" w:hAnsi="Gill Sans MT"/>
          <w:color w:val="262626" w:themeColor="text1" w:themeTint="D9"/>
          <w:sz w:val="24"/>
          <w:szCs w:val="24"/>
        </w:rPr>
        <w:t xml:space="preserve"> is prejudice against people with darker skin color, supported and reinforced by a system of practices, policies, and structures that reinforce that prejudice. Anti-blackness is a particular form of oppression against people who are </w:t>
      </w:r>
      <w:proofErr w:type="spellStart"/>
      <w:r w:rsidRPr="00404D17">
        <w:rPr>
          <w:rFonts w:ascii="Gill Sans MT" w:hAnsi="Gill Sans MT"/>
          <w:color w:val="262626" w:themeColor="text1" w:themeTint="D9"/>
          <w:sz w:val="24"/>
          <w:szCs w:val="24"/>
        </w:rPr>
        <w:t>descendents</w:t>
      </w:r>
      <w:proofErr w:type="spellEnd"/>
      <w:r w:rsidRPr="00404D17">
        <w:rPr>
          <w:rFonts w:ascii="Gill Sans MT" w:hAnsi="Gill Sans MT"/>
          <w:color w:val="262626" w:themeColor="text1" w:themeTint="D9"/>
          <w:sz w:val="24"/>
          <w:szCs w:val="24"/>
        </w:rPr>
        <w:t xml:space="preserve"> of the African diaspora. Read more about colorism in the article at </w:t>
      </w:r>
      <w:hyperlink r:id="rId9">
        <w:r w:rsidRPr="00404D17">
          <w:rPr>
            <w:rFonts w:ascii="Gill Sans MT" w:hAnsi="Gill Sans MT"/>
            <w:color w:val="262626" w:themeColor="text1" w:themeTint="D9"/>
            <w:sz w:val="24"/>
            <w:szCs w:val="24"/>
            <w:u w:val="single"/>
          </w:rPr>
          <w:t>https://wearemitu.com/mitu-voice/8-things-latinos-still-do-that-prove-we-need-to-check-our-own-racism/</w:t>
        </w:r>
      </w:hyperlink>
      <w:r w:rsidRPr="00404D17">
        <w:rPr>
          <w:rFonts w:ascii="Gill Sans MT" w:hAnsi="Gill Sans MT"/>
          <w:color w:val="262626" w:themeColor="text1" w:themeTint="D9"/>
          <w:sz w:val="24"/>
          <w:szCs w:val="24"/>
        </w:rPr>
        <w:t xml:space="preserve"> and read about anti-blackness at </w:t>
      </w:r>
      <w:hyperlink r:id="rId10">
        <w:r w:rsidRPr="00404D17">
          <w:rPr>
            <w:rFonts w:ascii="Gill Sans MT" w:hAnsi="Gill Sans MT"/>
            <w:color w:val="262626" w:themeColor="text1" w:themeTint="D9"/>
            <w:sz w:val="24"/>
            <w:szCs w:val="24"/>
            <w:u w:val="single"/>
          </w:rPr>
          <w:t>https://theavarnagroup.com/resources/addressing-anti-blackness-in-communities-of-color/</w:t>
        </w:r>
      </w:hyperlink>
      <w:r w:rsidRPr="00404D17">
        <w:rPr>
          <w:rFonts w:ascii="Gill Sans MT" w:hAnsi="Gill Sans MT"/>
          <w:color w:val="262626" w:themeColor="text1" w:themeTint="D9"/>
          <w:sz w:val="24"/>
          <w:szCs w:val="24"/>
        </w:rPr>
        <w:t xml:space="preserve">. </w:t>
      </w:r>
    </w:p>
    <w:p w14:paraId="0000004D" w14:textId="77777777" w:rsidR="007D29AE" w:rsidRPr="00404D17" w:rsidRDefault="00006795">
      <w:pPr>
        <w:numPr>
          <w:ilvl w:val="0"/>
          <w:numId w:val="1"/>
        </w:numPr>
        <w:rPr>
          <w:rFonts w:ascii="Gill Sans MT" w:hAnsi="Gill Sans MT"/>
          <w:color w:val="262626" w:themeColor="text1" w:themeTint="D9"/>
          <w:sz w:val="24"/>
          <w:szCs w:val="24"/>
        </w:rPr>
      </w:pPr>
      <w:r w:rsidRPr="00404D17">
        <w:rPr>
          <w:rFonts w:ascii="Gill Sans MT" w:hAnsi="Gill Sans MT"/>
          <w:b/>
          <w:color w:val="262626" w:themeColor="text1" w:themeTint="D9"/>
          <w:sz w:val="24"/>
          <w:szCs w:val="24"/>
        </w:rPr>
        <w:t>Cultural appropriation</w:t>
      </w:r>
      <w:r w:rsidRPr="00404D17">
        <w:rPr>
          <w:rFonts w:ascii="Gill Sans MT" w:hAnsi="Gill Sans MT"/>
          <w:color w:val="262626" w:themeColor="text1" w:themeTint="D9"/>
          <w:sz w:val="24"/>
          <w:szCs w:val="24"/>
        </w:rPr>
        <w:t xml:space="preserve"> occurs when one group benefits from another group’s culture without permission and without giving something in return. The taking of and commodification of the cultural heritage of marginalized communities is particularly harmful. Listen to a great podcast episode on cultural appropriation at </w:t>
      </w:r>
      <w:hyperlink r:id="rId11">
        <w:r w:rsidRPr="00404D17">
          <w:rPr>
            <w:rFonts w:ascii="Gill Sans MT" w:hAnsi="Gill Sans MT"/>
            <w:color w:val="262626" w:themeColor="text1" w:themeTint="D9"/>
            <w:sz w:val="24"/>
            <w:szCs w:val="24"/>
            <w:u w:val="single"/>
          </w:rPr>
          <w:t>https://www.allmyrelationspodcast.com/podcast/episode/46e6ef0d/ep-7-native-appropriations</w:t>
        </w:r>
      </w:hyperlink>
      <w:r w:rsidRPr="00404D17">
        <w:rPr>
          <w:rFonts w:ascii="Gill Sans MT" w:hAnsi="Gill Sans MT"/>
          <w:color w:val="262626" w:themeColor="text1" w:themeTint="D9"/>
          <w:sz w:val="24"/>
          <w:szCs w:val="24"/>
        </w:rPr>
        <w:t xml:space="preserve">. Cultural appropriation can become nuanced when the appropriator is a person of color. Read more about “appropriating while brown” at </w:t>
      </w:r>
      <w:hyperlink r:id="rId12">
        <w:r w:rsidRPr="00404D17">
          <w:rPr>
            <w:rFonts w:ascii="Gill Sans MT" w:hAnsi="Gill Sans MT"/>
            <w:color w:val="262626" w:themeColor="text1" w:themeTint="D9"/>
            <w:sz w:val="24"/>
            <w:szCs w:val="24"/>
            <w:u w:val="single"/>
          </w:rPr>
          <w:t>https://nextshark.com/sorry-asians-blackness-not-counterculture/</w:t>
        </w:r>
      </w:hyperlink>
      <w:r w:rsidRPr="00404D17">
        <w:rPr>
          <w:rFonts w:ascii="Gill Sans MT" w:hAnsi="Gill Sans MT"/>
          <w:color w:val="262626" w:themeColor="text1" w:themeTint="D9"/>
          <w:sz w:val="24"/>
          <w:szCs w:val="24"/>
        </w:rPr>
        <w:t xml:space="preserve"> </w:t>
      </w:r>
    </w:p>
    <w:p w14:paraId="0000004E" w14:textId="533FE1D0" w:rsidR="007D29AE" w:rsidRPr="00404D17" w:rsidRDefault="00006795">
      <w:pPr>
        <w:numPr>
          <w:ilvl w:val="0"/>
          <w:numId w:val="1"/>
        </w:numPr>
        <w:rPr>
          <w:rFonts w:ascii="Gill Sans MT" w:hAnsi="Gill Sans MT"/>
          <w:b/>
          <w:color w:val="262626" w:themeColor="text1" w:themeTint="D9"/>
          <w:sz w:val="24"/>
          <w:szCs w:val="24"/>
        </w:rPr>
      </w:pPr>
      <w:r w:rsidRPr="00404D17">
        <w:rPr>
          <w:rFonts w:ascii="Gill Sans MT" w:hAnsi="Gill Sans MT"/>
          <w:b/>
          <w:color w:val="262626" w:themeColor="text1" w:themeTint="D9"/>
          <w:sz w:val="24"/>
          <w:szCs w:val="24"/>
        </w:rPr>
        <w:t xml:space="preserve">False or token </w:t>
      </w:r>
      <w:proofErr w:type="spellStart"/>
      <w:r w:rsidRPr="00404D17">
        <w:rPr>
          <w:rFonts w:ascii="Gill Sans MT" w:hAnsi="Gill Sans MT"/>
          <w:b/>
          <w:color w:val="262626" w:themeColor="text1" w:themeTint="D9"/>
          <w:sz w:val="24"/>
          <w:szCs w:val="24"/>
        </w:rPr>
        <w:t>allyship</w:t>
      </w:r>
      <w:proofErr w:type="spellEnd"/>
      <w:r w:rsidRPr="00404D17">
        <w:rPr>
          <w:rFonts w:ascii="Gill Sans MT" w:hAnsi="Gill Sans MT"/>
          <w:b/>
          <w:color w:val="262626" w:themeColor="text1" w:themeTint="D9"/>
          <w:sz w:val="24"/>
          <w:szCs w:val="24"/>
        </w:rPr>
        <w:t xml:space="preserve"> </w:t>
      </w:r>
      <w:r w:rsidRPr="00404D17">
        <w:rPr>
          <w:rFonts w:ascii="Gill Sans MT" w:hAnsi="Gill Sans MT"/>
          <w:color w:val="262626" w:themeColor="text1" w:themeTint="D9"/>
          <w:sz w:val="24"/>
          <w:szCs w:val="24"/>
        </w:rPr>
        <w:t xml:space="preserve">is superficial support provided by someone with a dominant identity to someone with a marginalized identity in service of their feeling less guilty or </w:t>
      </w:r>
      <w:proofErr w:type="spellStart"/>
      <w:proofErr w:type="gramStart"/>
      <w:r w:rsidRPr="00404D17">
        <w:rPr>
          <w:rFonts w:ascii="Gill Sans MT" w:hAnsi="Gill Sans MT"/>
          <w:color w:val="262626" w:themeColor="text1" w:themeTint="D9"/>
          <w:sz w:val="24"/>
          <w:szCs w:val="24"/>
        </w:rPr>
        <w:t>ashamed,checking</w:t>
      </w:r>
      <w:proofErr w:type="spellEnd"/>
      <w:proofErr w:type="gramEnd"/>
      <w:r w:rsidRPr="00404D17">
        <w:rPr>
          <w:rFonts w:ascii="Gill Sans MT" w:hAnsi="Gill Sans MT"/>
          <w:color w:val="262626" w:themeColor="text1" w:themeTint="D9"/>
          <w:sz w:val="24"/>
          <w:szCs w:val="24"/>
        </w:rPr>
        <w:t xml:space="preserve"> a box, or validating their own </w:t>
      </w:r>
      <w:proofErr w:type="spellStart"/>
      <w:r w:rsidRPr="00404D17">
        <w:rPr>
          <w:rFonts w:ascii="Gill Sans MT" w:hAnsi="Gill Sans MT"/>
          <w:color w:val="262626" w:themeColor="text1" w:themeTint="D9"/>
          <w:sz w:val="24"/>
          <w:szCs w:val="24"/>
        </w:rPr>
        <w:t>self worth</w:t>
      </w:r>
      <w:proofErr w:type="spellEnd"/>
      <w:r w:rsidRPr="00404D17">
        <w:rPr>
          <w:rFonts w:ascii="Gill Sans MT" w:hAnsi="Gill Sans MT"/>
          <w:color w:val="262626" w:themeColor="text1" w:themeTint="D9"/>
          <w:sz w:val="24"/>
          <w:szCs w:val="24"/>
        </w:rPr>
        <w:t xml:space="preserve">. </w:t>
      </w:r>
    </w:p>
    <w:p w14:paraId="54C6D6DB" w14:textId="6FB4FF99" w:rsidR="00404D17" w:rsidRPr="00404D17" w:rsidRDefault="00404D17" w:rsidP="00404D17">
      <w:pPr>
        <w:numPr>
          <w:ilvl w:val="0"/>
          <w:numId w:val="1"/>
        </w:numPr>
        <w:rPr>
          <w:rFonts w:ascii="Gill Sans MT" w:hAnsi="Gill Sans MT"/>
          <w:color w:val="262626" w:themeColor="text1" w:themeTint="D9"/>
          <w:sz w:val="24"/>
          <w:szCs w:val="24"/>
        </w:rPr>
      </w:pPr>
      <w:r w:rsidRPr="00404D17">
        <w:rPr>
          <w:rFonts w:ascii="Gill Sans MT" w:hAnsi="Gill Sans MT"/>
          <w:b/>
          <w:color w:val="262626" w:themeColor="text1" w:themeTint="D9"/>
          <w:sz w:val="24"/>
          <w:szCs w:val="24"/>
        </w:rPr>
        <w:t>Gaslighting</w:t>
      </w:r>
      <w:r w:rsidRPr="00404D17">
        <w:rPr>
          <w:rFonts w:ascii="Gill Sans MT" w:hAnsi="Gill Sans MT"/>
          <w:color w:val="262626" w:themeColor="text1" w:themeTint="D9"/>
          <w:sz w:val="24"/>
          <w:szCs w:val="24"/>
        </w:rPr>
        <w:t xml:space="preserve"> happens to you when someone questions your own reality (including your experiences or the impact something had on you). Though sometimes unintentional, when someone uses gaslighting as a defense mechanism it can cause you to second guess your own perception, reality, and sometimes sanity. In the social justice world, people with marginalized identities are often gaslit when they share their stories, the result being that sometimes they stop sharing and convince themselves that “it wasn’t a big deal,” shame themselves for even bringing it up, or deny that it happened to them (“maybe that didn’t happen the way I remembered and that dude didn’t make that super sexist joke.”)</w:t>
      </w:r>
    </w:p>
    <w:p w14:paraId="00000053" w14:textId="77777777" w:rsidR="007D29AE" w:rsidRPr="00404D17" w:rsidRDefault="00006795">
      <w:pPr>
        <w:numPr>
          <w:ilvl w:val="0"/>
          <w:numId w:val="1"/>
        </w:numPr>
        <w:rPr>
          <w:rFonts w:ascii="Gill Sans MT" w:hAnsi="Gill Sans MT"/>
          <w:b/>
          <w:color w:val="262626" w:themeColor="text1" w:themeTint="D9"/>
          <w:sz w:val="24"/>
          <w:szCs w:val="24"/>
        </w:rPr>
      </w:pPr>
      <w:r w:rsidRPr="00404D17">
        <w:rPr>
          <w:rFonts w:ascii="Gill Sans MT" w:hAnsi="Gill Sans MT"/>
          <w:b/>
          <w:color w:val="262626" w:themeColor="text1" w:themeTint="D9"/>
          <w:sz w:val="24"/>
          <w:szCs w:val="24"/>
        </w:rPr>
        <w:t>Microaggressions</w:t>
      </w:r>
      <w:r w:rsidRPr="00404D17">
        <w:rPr>
          <w:rFonts w:ascii="Gill Sans MT" w:hAnsi="Gill Sans MT"/>
          <w:color w:val="262626" w:themeColor="text1" w:themeTint="D9"/>
          <w:sz w:val="24"/>
          <w:szCs w:val="24"/>
        </w:rPr>
        <w:t xml:space="preserve"> are behavior and actions that unintentionally have a profound negative impact on people with marginalized identities. This includes questions such as “where are you from?” or statements such as “your English is so good!” to someone who looks non-white Listen to a number of </w:t>
      </w:r>
      <w:proofErr w:type="spellStart"/>
      <w:r w:rsidRPr="00404D17">
        <w:rPr>
          <w:rFonts w:ascii="Gill Sans MT" w:hAnsi="Gill Sans MT"/>
          <w:color w:val="262626" w:themeColor="text1" w:themeTint="D9"/>
          <w:sz w:val="24"/>
          <w:szCs w:val="24"/>
        </w:rPr>
        <w:t>folx</w:t>
      </w:r>
      <w:proofErr w:type="spellEnd"/>
      <w:r w:rsidRPr="00404D17">
        <w:rPr>
          <w:rFonts w:ascii="Gill Sans MT" w:hAnsi="Gill Sans MT"/>
          <w:color w:val="262626" w:themeColor="text1" w:themeTint="D9"/>
          <w:sz w:val="24"/>
          <w:szCs w:val="24"/>
        </w:rPr>
        <w:t xml:space="preserve"> with different identities sharing their experiences with microaggressions here: </w:t>
      </w:r>
      <w:hyperlink r:id="rId13" w:anchor="microaggression">
        <w:r w:rsidRPr="00404D17">
          <w:rPr>
            <w:rFonts w:ascii="Gill Sans MT" w:hAnsi="Gill Sans MT"/>
            <w:color w:val="262626" w:themeColor="text1" w:themeTint="D9"/>
            <w:sz w:val="24"/>
            <w:szCs w:val="24"/>
            <w:u w:val="single"/>
          </w:rPr>
          <w:t>https://projects.seattletimes.com/2016/under-our-skin/#microaggression</w:t>
        </w:r>
      </w:hyperlink>
    </w:p>
    <w:p w14:paraId="00000054" w14:textId="77777777" w:rsidR="007D29AE" w:rsidRPr="00404D17" w:rsidRDefault="00006795">
      <w:pPr>
        <w:numPr>
          <w:ilvl w:val="0"/>
          <w:numId w:val="1"/>
        </w:numPr>
        <w:rPr>
          <w:rFonts w:ascii="Gill Sans MT" w:hAnsi="Gill Sans MT"/>
          <w:b/>
          <w:color w:val="262626" w:themeColor="text1" w:themeTint="D9"/>
          <w:sz w:val="24"/>
          <w:szCs w:val="24"/>
        </w:rPr>
      </w:pPr>
      <w:r w:rsidRPr="00404D17">
        <w:rPr>
          <w:rFonts w:ascii="Gill Sans MT" w:hAnsi="Gill Sans MT"/>
          <w:b/>
          <w:color w:val="262626" w:themeColor="text1" w:themeTint="D9"/>
          <w:sz w:val="24"/>
          <w:szCs w:val="24"/>
        </w:rPr>
        <w:t xml:space="preserve">The Model Minority myth </w:t>
      </w:r>
      <w:r w:rsidRPr="00404D17">
        <w:rPr>
          <w:rFonts w:ascii="Gill Sans MT" w:hAnsi="Gill Sans MT"/>
          <w:color w:val="262626" w:themeColor="text1" w:themeTint="D9"/>
          <w:sz w:val="24"/>
          <w:szCs w:val="24"/>
        </w:rPr>
        <w:t xml:space="preserve">is the perception that a particular marginalized community experiences less disadvantages and barriers and more success in US society than others </w:t>
      </w:r>
      <w:r w:rsidRPr="00404D17">
        <w:rPr>
          <w:rFonts w:ascii="Gill Sans MT" w:hAnsi="Gill Sans MT"/>
          <w:color w:val="262626" w:themeColor="text1" w:themeTint="D9"/>
          <w:sz w:val="24"/>
          <w:szCs w:val="24"/>
        </w:rPr>
        <w:lastRenderedPageBreak/>
        <w:t xml:space="preserve">as measured by education, income, class, and other aspects. This concept has historically been used to combine entire groups (such as Asian American from various countries) into a monolithic label and ascribe certain traits to them (e.g., academically high performing, law abiding) while reinforcing stereotypes of other communities of color. </w:t>
      </w:r>
    </w:p>
    <w:p w14:paraId="00000055" w14:textId="77777777" w:rsidR="007D29AE" w:rsidRPr="00404D17" w:rsidRDefault="00006795">
      <w:pPr>
        <w:numPr>
          <w:ilvl w:val="0"/>
          <w:numId w:val="1"/>
        </w:numPr>
        <w:rPr>
          <w:rFonts w:ascii="Gill Sans MT" w:hAnsi="Gill Sans MT"/>
          <w:color w:val="262626" w:themeColor="text1" w:themeTint="D9"/>
          <w:sz w:val="24"/>
          <w:szCs w:val="24"/>
        </w:rPr>
      </w:pPr>
      <w:r w:rsidRPr="00404D17">
        <w:rPr>
          <w:rFonts w:ascii="Gill Sans MT" w:hAnsi="Gill Sans MT"/>
          <w:b/>
          <w:color w:val="262626" w:themeColor="text1" w:themeTint="D9"/>
          <w:sz w:val="24"/>
          <w:szCs w:val="24"/>
        </w:rPr>
        <w:t>Myth of the meritocracy</w:t>
      </w:r>
      <w:r w:rsidRPr="00404D17">
        <w:rPr>
          <w:rFonts w:ascii="Gill Sans MT" w:hAnsi="Gill Sans MT"/>
          <w:color w:val="262626" w:themeColor="text1" w:themeTint="D9"/>
          <w:sz w:val="24"/>
          <w:szCs w:val="24"/>
        </w:rPr>
        <w:t xml:space="preserve">. "There were others who had forced their way to the top from the lowest rung by the aid of their bootstraps." (James Joyce, Ulysses, 1922). </w:t>
      </w:r>
      <w:proofErr w:type="gramStart"/>
      <w:r w:rsidRPr="00404D17">
        <w:rPr>
          <w:rFonts w:ascii="Gill Sans MT" w:hAnsi="Gill Sans MT"/>
          <w:color w:val="262626" w:themeColor="text1" w:themeTint="D9"/>
          <w:sz w:val="24"/>
          <w:szCs w:val="24"/>
        </w:rPr>
        <w:t>The myth of the meritocracy,</w:t>
      </w:r>
      <w:proofErr w:type="gramEnd"/>
      <w:r w:rsidRPr="00404D17">
        <w:rPr>
          <w:rFonts w:ascii="Gill Sans MT" w:hAnsi="Gill Sans MT"/>
          <w:color w:val="262626" w:themeColor="text1" w:themeTint="D9"/>
          <w:sz w:val="24"/>
          <w:szCs w:val="24"/>
        </w:rPr>
        <w:t xml:space="preserve"> often also called the “bootstrap mentality,” is the American idea that anyone should be able to overcome adversity and achieve success without help, and that if you fail it is simply because you didn’t try hard enough. The myth of the meritocracy shames individuals and communities with no regard for the systems of oppression and other forces that impact them. That is, issues like personal health challenges, unemployment, substance abuse, criminality, and poverty are seen as individual or community shortcomings, not a </w:t>
      </w:r>
      <w:proofErr w:type="gramStart"/>
      <w:r w:rsidRPr="00404D17">
        <w:rPr>
          <w:rFonts w:ascii="Gill Sans MT" w:hAnsi="Gill Sans MT"/>
          <w:color w:val="262626" w:themeColor="text1" w:themeTint="D9"/>
          <w:sz w:val="24"/>
          <w:szCs w:val="24"/>
        </w:rPr>
        <w:t>societal issues</w:t>
      </w:r>
      <w:proofErr w:type="gramEnd"/>
      <w:r w:rsidRPr="00404D17">
        <w:rPr>
          <w:rFonts w:ascii="Gill Sans MT" w:hAnsi="Gill Sans MT"/>
          <w:color w:val="262626" w:themeColor="text1" w:themeTint="D9"/>
          <w:sz w:val="24"/>
          <w:szCs w:val="24"/>
        </w:rPr>
        <w:t xml:space="preserve">. Read </w:t>
      </w:r>
      <w:hyperlink r:id="rId14">
        <w:r w:rsidRPr="00404D17">
          <w:rPr>
            <w:rFonts w:ascii="Gill Sans MT" w:hAnsi="Gill Sans MT"/>
            <w:color w:val="262626" w:themeColor="text1" w:themeTint="D9"/>
            <w:sz w:val="24"/>
            <w:szCs w:val="24"/>
            <w:u w:val="single"/>
          </w:rPr>
          <w:t>https://www.theatlantic.com/education/archive/2017/07/internalizing-the-myth-of-meritocracy/535035/</w:t>
        </w:r>
      </w:hyperlink>
      <w:r w:rsidRPr="00404D17">
        <w:rPr>
          <w:rFonts w:ascii="Gill Sans MT" w:hAnsi="Gill Sans MT"/>
          <w:color w:val="262626" w:themeColor="text1" w:themeTint="D9"/>
          <w:sz w:val="24"/>
          <w:szCs w:val="24"/>
        </w:rPr>
        <w:t xml:space="preserve"> for more on the myth of the meritocracy.</w:t>
      </w:r>
    </w:p>
    <w:p w14:paraId="00000056" w14:textId="77777777" w:rsidR="007D29AE" w:rsidRPr="00404D17" w:rsidRDefault="00006795">
      <w:pPr>
        <w:numPr>
          <w:ilvl w:val="0"/>
          <w:numId w:val="1"/>
        </w:numPr>
        <w:rPr>
          <w:rFonts w:ascii="Gill Sans MT" w:hAnsi="Gill Sans MT"/>
          <w:b/>
          <w:color w:val="262626" w:themeColor="text1" w:themeTint="D9"/>
          <w:sz w:val="24"/>
          <w:szCs w:val="24"/>
        </w:rPr>
      </w:pPr>
      <w:r w:rsidRPr="00404D17">
        <w:rPr>
          <w:rFonts w:ascii="Gill Sans MT" w:hAnsi="Gill Sans MT"/>
          <w:b/>
          <w:color w:val="262626" w:themeColor="text1" w:themeTint="D9"/>
          <w:sz w:val="24"/>
          <w:szCs w:val="24"/>
        </w:rPr>
        <w:t>Respectability politics</w:t>
      </w:r>
      <w:r w:rsidRPr="00404D17">
        <w:rPr>
          <w:rFonts w:ascii="Gill Sans MT" w:hAnsi="Gill Sans MT"/>
          <w:color w:val="262626" w:themeColor="text1" w:themeTint="D9"/>
          <w:sz w:val="24"/>
          <w:szCs w:val="24"/>
        </w:rPr>
        <w:t xml:space="preserve"> pressures members of a marginalized community to adopt the behaviors and standards of dominant culture (i.e., code switch) to access privilege and avoid experiences of systemic injustices. They can be imposed by members of a dominant identity (e.g., white folks expecting BIPOC to make eye contact during interviews or wear conservative clothing) or imposed by members of a marginalized community (e.g., parents urging BIPOC children to play by the rules and not make waves so as not to be harmed).</w:t>
      </w:r>
    </w:p>
    <w:p w14:paraId="36490778" w14:textId="77777777" w:rsidR="00404D17" w:rsidRPr="00404D17" w:rsidRDefault="00404D17" w:rsidP="00404D17">
      <w:pPr>
        <w:numPr>
          <w:ilvl w:val="0"/>
          <w:numId w:val="1"/>
        </w:numPr>
        <w:rPr>
          <w:rFonts w:ascii="Gill Sans MT" w:hAnsi="Gill Sans MT"/>
          <w:color w:val="262626" w:themeColor="text1" w:themeTint="D9"/>
          <w:sz w:val="24"/>
          <w:szCs w:val="24"/>
        </w:rPr>
      </w:pPr>
      <w:r w:rsidRPr="00404D17">
        <w:rPr>
          <w:rFonts w:ascii="Gill Sans MT" w:hAnsi="Gill Sans MT"/>
          <w:b/>
          <w:color w:val="262626" w:themeColor="text1" w:themeTint="D9"/>
          <w:sz w:val="24"/>
          <w:szCs w:val="24"/>
        </w:rPr>
        <w:t>Stereotypes</w:t>
      </w:r>
      <w:r w:rsidRPr="00404D17">
        <w:rPr>
          <w:rFonts w:ascii="Gill Sans MT" w:hAnsi="Gill Sans MT"/>
          <w:color w:val="262626" w:themeColor="text1" w:themeTint="D9"/>
          <w:sz w:val="24"/>
          <w:szCs w:val="24"/>
        </w:rPr>
        <w:t xml:space="preserve">: Stereotypes are oversimplified assumptions about a person or community based on their identities (real or perceived). In-group stereotyping occurs when a member of someone’s community internalized a stereotype about their own community until they believe it to be true; out-group stereotypes are when someone outside your community has a stereotype about you or your community. </w:t>
      </w:r>
    </w:p>
    <w:p w14:paraId="0000005A" w14:textId="77777777" w:rsidR="007D29AE" w:rsidRPr="00404D17" w:rsidRDefault="00006795">
      <w:pPr>
        <w:numPr>
          <w:ilvl w:val="0"/>
          <w:numId w:val="1"/>
        </w:numPr>
        <w:rPr>
          <w:rFonts w:ascii="Gill Sans MT" w:hAnsi="Gill Sans MT"/>
          <w:color w:val="262626" w:themeColor="text1" w:themeTint="D9"/>
          <w:sz w:val="24"/>
          <w:szCs w:val="24"/>
        </w:rPr>
      </w:pPr>
      <w:r w:rsidRPr="00404D17">
        <w:rPr>
          <w:rFonts w:ascii="Gill Sans MT" w:hAnsi="Gill Sans MT"/>
          <w:b/>
          <w:color w:val="262626" w:themeColor="text1" w:themeTint="D9"/>
          <w:sz w:val="24"/>
          <w:szCs w:val="24"/>
        </w:rPr>
        <w:t>Tokenism</w:t>
      </w:r>
      <w:r w:rsidRPr="00404D17">
        <w:rPr>
          <w:rFonts w:ascii="Gill Sans MT" w:hAnsi="Gill Sans MT"/>
          <w:color w:val="262626" w:themeColor="text1" w:themeTint="D9"/>
          <w:sz w:val="24"/>
          <w:szCs w:val="24"/>
        </w:rPr>
        <w:t xml:space="preserve"> is the practice of doing something as a symbolic gesture to avoid criticism rather than investing in or committing to real change. Some examples, include(a) when a person holding a marginalized identity is asked to represent or speak for all people holding that identity (e.g., “how do black people connect to nature?”), (b) when the story or image of a person holding a marginalized identity is used in a token fashion (at times without permission); or (c) when a person with a marginalized identity is invited to the table to provide input as a “token” member of their community and their input is not actually considered.</w:t>
      </w:r>
    </w:p>
    <w:p w14:paraId="4B145822" w14:textId="77777777" w:rsidR="00404D17" w:rsidRPr="00404D17" w:rsidRDefault="00404D17" w:rsidP="00404D17">
      <w:pPr>
        <w:numPr>
          <w:ilvl w:val="0"/>
          <w:numId w:val="1"/>
        </w:numPr>
        <w:rPr>
          <w:rFonts w:ascii="Gill Sans MT" w:hAnsi="Gill Sans MT"/>
          <w:b/>
          <w:color w:val="262626" w:themeColor="text1" w:themeTint="D9"/>
          <w:sz w:val="24"/>
          <w:szCs w:val="24"/>
        </w:rPr>
      </w:pPr>
      <w:r w:rsidRPr="00404D17">
        <w:rPr>
          <w:rFonts w:ascii="Gill Sans MT" w:hAnsi="Gill Sans MT"/>
          <w:b/>
          <w:color w:val="262626" w:themeColor="text1" w:themeTint="D9"/>
          <w:sz w:val="24"/>
          <w:szCs w:val="24"/>
        </w:rPr>
        <w:t xml:space="preserve">Tone policing </w:t>
      </w:r>
      <w:r w:rsidRPr="00404D17">
        <w:rPr>
          <w:rFonts w:ascii="Gill Sans MT" w:hAnsi="Gill Sans MT"/>
          <w:color w:val="262626" w:themeColor="text1" w:themeTint="D9"/>
          <w:sz w:val="24"/>
          <w:szCs w:val="24"/>
        </w:rPr>
        <w:t>means</w:t>
      </w:r>
      <w:r w:rsidRPr="00404D17">
        <w:rPr>
          <w:rFonts w:ascii="Gill Sans MT" w:hAnsi="Gill Sans MT"/>
          <w:b/>
          <w:color w:val="262626" w:themeColor="text1" w:themeTint="D9"/>
          <w:sz w:val="24"/>
          <w:szCs w:val="24"/>
        </w:rPr>
        <w:t xml:space="preserve"> </w:t>
      </w:r>
      <w:r w:rsidRPr="00404D17">
        <w:rPr>
          <w:rFonts w:ascii="Gill Sans MT" w:hAnsi="Gill Sans MT"/>
          <w:color w:val="262626" w:themeColor="text1" w:themeTint="D9"/>
          <w:sz w:val="24"/>
          <w:szCs w:val="24"/>
        </w:rPr>
        <w:t xml:space="preserve">criticizing a person for expressing emotion. Tone policing detracts from the validity of a statement by attacking the tone in which it was presented (“can we calm down and discuss this like adults?”) rather than the message itself. More on tone policing (including a comic on it) is available at </w:t>
      </w:r>
      <w:hyperlink r:id="rId15">
        <w:r w:rsidRPr="00404D17">
          <w:rPr>
            <w:rFonts w:ascii="Gill Sans MT" w:hAnsi="Gill Sans MT"/>
            <w:color w:val="262626" w:themeColor="text1" w:themeTint="D9"/>
            <w:sz w:val="24"/>
            <w:szCs w:val="24"/>
            <w:u w:val="single"/>
          </w:rPr>
          <w:t>https://everydayfeminism.com/2015/12/tone-policing-and-privilege/</w:t>
        </w:r>
      </w:hyperlink>
    </w:p>
    <w:p w14:paraId="0000005B" w14:textId="77777777" w:rsidR="007D29AE" w:rsidRPr="00404D17" w:rsidRDefault="00006795">
      <w:pPr>
        <w:numPr>
          <w:ilvl w:val="0"/>
          <w:numId w:val="1"/>
        </w:numPr>
        <w:rPr>
          <w:rFonts w:ascii="Gill Sans MT" w:hAnsi="Gill Sans MT"/>
          <w:b/>
          <w:color w:val="262626" w:themeColor="text1" w:themeTint="D9"/>
          <w:sz w:val="24"/>
          <w:szCs w:val="24"/>
        </w:rPr>
      </w:pPr>
      <w:r w:rsidRPr="00404D17">
        <w:rPr>
          <w:rFonts w:ascii="Gill Sans MT" w:hAnsi="Gill Sans MT"/>
          <w:b/>
          <w:color w:val="262626" w:themeColor="text1" w:themeTint="D9"/>
          <w:sz w:val="24"/>
          <w:szCs w:val="24"/>
        </w:rPr>
        <w:lastRenderedPageBreak/>
        <w:t xml:space="preserve">White Fragility </w:t>
      </w:r>
      <w:r w:rsidRPr="00404D17">
        <w:rPr>
          <w:rFonts w:ascii="Gill Sans MT" w:hAnsi="Gill Sans MT"/>
          <w:color w:val="262626" w:themeColor="text1" w:themeTint="D9"/>
          <w:sz w:val="24"/>
          <w:szCs w:val="24"/>
        </w:rPr>
        <w:t xml:space="preserve">is defined by Robin </w:t>
      </w:r>
      <w:proofErr w:type="spellStart"/>
      <w:r w:rsidRPr="00404D17">
        <w:rPr>
          <w:rFonts w:ascii="Gill Sans MT" w:hAnsi="Gill Sans MT"/>
          <w:color w:val="262626" w:themeColor="text1" w:themeTint="D9"/>
          <w:sz w:val="24"/>
          <w:szCs w:val="24"/>
        </w:rPr>
        <w:t>DiAngelo</w:t>
      </w:r>
      <w:proofErr w:type="spellEnd"/>
      <w:r w:rsidRPr="00404D17">
        <w:rPr>
          <w:rFonts w:ascii="Gill Sans MT" w:hAnsi="Gill Sans MT"/>
          <w:color w:val="262626" w:themeColor="text1" w:themeTint="D9"/>
          <w:sz w:val="24"/>
          <w:szCs w:val="24"/>
        </w:rPr>
        <w:t xml:space="preserve"> as “a state in which even a minimum amount of racial stress becomes intolerable, triggering a range of defensive moves. These moves include</w:t>
      </w:r>
    </w:p>
    <w:p w14:paraId="0000005C" w14:textId="77777777" w:rsidR="007D29AE" w:rsidRPr="00404D17" w:rsidRDefault="00006795">
      <w:pPr>
        <w:ind w:left="720"/>
        <w:rPr>
          <w:rFonts w:ascii="Gill Sans MT" w:hAnsi="Gill Sans MT"/>
          <w:color w:val="262626" w:themeColor="text1" w:themeTint="D9"/>
          <w:sz w:val="24"/>
          <w:szCs w:val="24"/>
        </w:rPr>
      </w:pPr>
      <w:r w:rsidRPr="00404D17">
        <w:rPr>
          <w:rFonts w:ascii="Gill Sans MT" w:hAnsi="Gill Sans MT"/>
          <w:color w:val="262626" w:themeColor="text1" w:themeTint="D9"/>
          <w:sz w:val="24"/>
          <w:szCs w:val="24"/>
        </w:rPr>
        <w:t xml:space="preserve">the outward display of emotions such as anger, fear, and guilt, and behaviors such as argumentation, silence, and leaving the stress-inducing situation. These behaviors, in turn, function to reinstate white racial equilibrium.” For more, read the article at </w:t>
      </w:r>
      <w:hyperlink r:id="rId16">
        <w:r w:rsidRPr="00404D17">
          <w:rPr>
            <w:rFonts w:ascii="Gill Sans MT" w:hAnsi="Gill Sans MT"/>
            <w:color w:val="262626" w:themeColor="text1" w:themeTint="D9"/>
            <w:sz w:val="24"/>
            <w:szCs w:val="24"/>
            <w:u w:val="single"/>
          </w:rPr>
          <w:t>https://www.theguardian.com/commentisfree/2019/jan/16/racial-inequality-niceness-white-people</w:t>
        </w:r>
      </w:hyperlink>
      <w:r w:rsidRPr="00404D17">
        <w:rPr>
          <w:rFonts w:ascii="Gill Sans MT" w:hAnsi="Gill Sans MT"/>
          <w:color w:val="262626" w:themeColor="text1" w:themeTint="D9"/>
          <w:sz w:val="24"/>
          <w:szCs w:val="24"/>
        </w:rPr>
        <w:t xml:space="preserve">. </w:t>
      </w:r>
    </w:p>
    <w:p w14:paraId="737FA726" w14:textId="77777777" w:rsidR="00006795" w:rsidRDefault="00006795">
      <w:pPr>
        <w:rPr>
          <w:rFonts w:ascii="Gill Sans MT" w:hAnsi="Gill Sans MT"/>
          <w:b/>
          <w:color w:val="262626" w:themeColor="text1" w:themeTint="D9"/>
          <w:sz w:val="24"/>
          <w:szCs w:val="24"/>
        </w:rPr>
      </w:pPr>
      <w:r>
        <w:rPr>
          <w:rFonts w:ascii="Gill Sans MT" w:hAnsi="Gill Sans MT"/>
          <w:b/>
          <w:color w:val="262626" w:themeColor="text1" w:themeTint="D9"/>
          <w:sz w:val="24"/>
          <w:szCs w:val="24"/>
        </w:rPr>
        <w:br w:type="page"/>
      </w:r>
    </w:p>
    <w:p w14:paraId="00000064" w14:textId="3554063A" w:rsidR="007D29AE" w:rsidRPr="00404D17" w:rsidRDefault="00404D17">
      <w:pPr>
        <w:spacing w:before="100"/>
        <w:rPr>
          <w:rFonts w:ascii="Gill Sans MT" w:hAnsi="Gill Sans MT"/>
          <w:b/>
          <w:color w:val="262626" w:themeColor="text1" w:themeTint="D9"/>
          <w:sz w:val="24"/>
          <w:szCs w:val="24"/>
        </w:rPr>
      </w:pPr>
      <w:r w:rsidRPr="00404D17">
        <w:rPr>
          <w:rFonts w:ascii="Gill Sans MT" w:hAnsi="Gill Sans MT"/>
          <w:b/>
          <w:color w:val="262626" w:themeColor="text1" w:themeTint="D9"/>
          <w:sz w:val="24"/>
          <w:szCs w:val="24"/>
        </w:rPr>
        <w:lastRenderedPageBreak/>
        <w:t xml:space="preserve">Impacts of </w:t>
      </w:r>
      <w:r w:rsidR="00006795">
        <w:rPr>
          <w:rFonts w:ascii="Gill Sans MT" w:hAnsi="Gill Sans MT"/>
          <w:b/>
          <w:color w:val="262626" w:themeColor="text1" w:themeTint="D9"/>
          <w:sz w:val="24"/>
          <w:szCs w:val="24"/>
        </w:rPr>
        <w:t>white supremacy</w:t>
      </w:r>
      <w:r w:rsidRPr="00404D17">
        <w:rPr>
          <w:rFonts w:ascii="Gill Sans MT" w:hAnsi="Gill Sans MT"/>
          <w:b/>
          <w:color w:val="262626" w:themeColor="text1" w:themeTint="D9"/>
          <w:sz w:val="24"/>
          <w:szCs w:val="24"/>
        </w:rPr>
        <w:t xml:space="preserve"> on BIPOC</w:t>
      </w:r>
      <w:r w:rsidR="00006795">
        <w:rPr>
          <w:rFonts w:ascii="Gill Sans MT" w:hAnsi="Gill Sans MT"/>
          <w:b/>
          <w:color w:val="262626" w:themeColor="text1" w:themeTint="D9"/>
          <w:sz w:val="24"/>
          <w:szCs w:val="24"/>
        </w:rPr>
        <w:t>: In addition to trauma, pain, and distrust, white supremacy has other impacts on BIPOC.</w:t>
      </w:r>
    </w:p>
    <w:p w14:paraId="30D8E71D" w14:textId="3EBFD059" w:rsidR="00404D17" w:rsidRPr="00404D17" w:rsidRDefault="00404D17" w:rsidP="00404D17">
      <w:pPr>
        <w:numPr>
          <w:ilvl w:val="0"/>
          <w:numId w:val="1"/>
        </w:numPr>
        <w:rPr>
          <w:rFonts w:ascii="Gill Sans MT" w:hAnsi="Gill Sans MT"/>
          <w:color w:val="262626" w:themeColor="text1" w:themeTint="D9"/>
          <w:sz w:val="24"/>
          <w:szCs w:val="24"/>
        </w:rPr>
      </w:pPr>
      <w:r w:rsidRPr="00404D17">
        <w:rPr>
          <w:rFonts w:ascii="Gill Sans MT" w:hAnsi="Gill Sans MT"/>
          <w:b/>
          <w:color w:val="262626" w:themeColor="text1" w:themeTint="D9"/>
          <w:sz w:val="24"/>
          <w:szCs w:val="24"/>
        </w:rPr>
        <w:t>Code switching</w:t>
      </w:r>
      <w:r w:rsidRPr="00404D17">
        <w:rPr>
          <w:rFonts w:ascii="Gill Sans MT" w:hAnsi="Gill Sans MT"/>
          <w:color w:val="262626" w:themeColor="text1" w:themeTint="D9"/>
          <w:sz w:val="24"/>
          <w:szCs w:val="24"/>
        </w:rPr>
        <w:t xml:space="preserve"> is the practice of altering or moving between behaviors, appearances, and languages to fit in. Code-switching happens for many </w:t>
      </w:r>
      <w:proofErr w:type="gramStart"/>
      <w:r w:rsidRPr="00404D17">
        <w:rPr>
          <w:rFonts w:ascii="Gill Sans MT" w:hAnsi="Gill Sans MT"/>
          <w:color w:val="262626" w:themeColor="text1" w:themeTint="D9"/>
          <w:sz w:val="24"/>
          <w:szCs w:val="24"/>
        </w:rPr>
        <w:t>reasons, and</w:t>
      </w:r>
      <w:proofErr w:type="gramEnd"/>
      <w:r w:rsidRPr="00404D17">
        <w:rPr>
          <w:rFonts w:ascii="Gill Sans MT" w:hAnsi="Gill Sans MT"/>
          <w:color w:val="262626" w:themeColor="text1" w:themeTint="D9"/>
          <w:sz w:val="24"/>
          <w:szCs w:val="24"/>
        </w:rPr>
        <w:t xml:space="preserve"> can refer to the practice by BIPOC of changing their behavior, appearance, and language to assimilate to white culture and gain access to white privilege.</w:t>
      </w:r>
    </w:p>
    <w:p w14:paraId="66B0775D" w14:textId="77777777" w:rsidR="00404D17" w:rsidRPr="00404D17" w:rsidRDefault="00404D17" w:rsidP="00404D17">
      <w:pPr>
        <w:numPr>
          <w:ilvl w:val="0"/>
          <w:numId w:val="1"/>
        </w:numPr>
        <w:rPr>
          <w:rFonts w:ascii="Gill Sans MT" w:hAnsi="Gill Sans MT"/>
          <w:b/>
          <w:color w:val="262626" w:themeColor="text1" w:themeTint="D9"/>
          <w:sz w:val="24"/>
          <w:szCs w:val="24"/>
        </w:rPr>
      </w:pPr>
      <w:r w:rsidRPr="00404D17">
        <w:rPr>
          <w:rFonts w:ascii="Gill Sans MT" w:hAnsi="Gill Sans MT"/>
          <w:b/>
          <w:color w:val="262626" w:themeColor="text1" w:themeTint="D9"/>
          <w:sz w:val="24"/>
          <w:szCs w:val="24"/>
        </w:rPr>
        <w:t xml:space="preserve">Imposter syndrome </w:t>
      </w:r>
      <w:r w:rsidRPr="00404D17">
        <w:rPr>
          <w:rFonts w:ascii="Gill Sans MT" w:hAnsi="Gill Sans MT"/>
          <w:color w:val="262626" w:themeColor="text1" w:themeTint="D9"/>
          <w:sz w:val="24"/>
          <w:szCs w:val="24"/>
        </w:rPr>
        <w:t xml:space="preserve">is the dissonance a person feels when holding one or more marginalized identities but not feeling “authentic” or actually a member of that marginalized community for any number of reasons. It could be because someone has assimilated enough to dominant culture that they don’t believe they are a </w:t>
      </w:r>
      <w:proofErr w:type="gramStart"/>
      <w:r w:rsidRPr="00404D17">
        <w:rPr>
          <w:rFonts w:ascii="Gill Sans MT" w:hAnsi="Gill Sans MT"/>
          <w:color w:val="262626" w:themeColor="text1" w:themeTint="D9"/>
          <w:sz w:val="24"/>
          <w:szCs w:val="24"/>
        </w:rPr>
        <w:t>legitimate  member</w:t>
      </w:r>
      <w:proofErr w:type="gramEnd"/>
      <w:r w:rsidRPr="00404D17">
        <w:rPr>
          <w:rFonts w:ascii="Gill Sans MT" w:hAnsi="Gill Sans MT"/>
          <w:color w:val="262626" w:themeColor="text1" w:themeTint="D9"/>
          <w:sz w:val="24"/>
          <w:szCs w:val="24"/>
        </w:rPr>
        <w:t xml:space="preserve"> of the marginalized community. It could be that they “pass” for a member of a particular group but don’t feel an affinity for that group. It could be that they hold some privileged identities (such as education and wealth) that have given them more access to opportunities than their counterparts with similar marginalized identities. Or could be that they hold both dominant and marginalized identities (like someone who is white and Latinx) and don’t feel a sense of belonging in either community and are grappling with racial privilege and oppression. For some stories on racial imposter syndrome listen to </w:t>
      </w:r>
      <w:hyperlink r:id="rId17">
        <w:r w:rsidRPr="00404D17">
          <w:rPr>
            <w:rFonts w:ascii="Gill Sans MT" w:hAnsi="Gill Sans MT"/>
            <w:color w:val="262626" w:themeColor="text1" w:themeTint="D9"/>
            <w:sz w:val="24"/>
            <w:szCs w:val="24"/>
            <w:u w:val="single"/>
          </w:rPr>
          <w:t>https://www.npr.org/sections/codeswitch/2018/01/17/578386796/racial-impostor-syndrome-here-are-your-stories</w:t>
        </w:r>
      </w:hyperlink>
      <w:r w:rsidRPr="00404D17">
        <w:rPr>
          <w:rFonts w:ascii="Gill Sans MT" w:hAnsi="Gill Sans MT"/>
          <w:color w:val="262626" w:themeColor="text1" w:themeTint="D9"/>
          <w:sz w:val="24"/>
          <w:szCs w:val="24"/>
        </w:rPr>
        <w:t xml:space="preserve">. </w:t>
      </w:r>
    </w:p>
    <w:p w14:paraId="1AE01303" w14:textId="77777777" w:rsidR="00404D17" w:rsidRPr="00404D17" w:rsidRDefault="00404D17" w:rsidP="00404D17">
      <w:pPr>
        <w:numPr>
          <w:ilvl w:val="0"/>
          <w:numId w:val="1"/>
        </w:numPr>
        <w:rPr>
          <w:rFonts w:ascii="Gill Sans MT" w:hAnsi="Gill Sans MT"/>
          <w:color w:val="262626" w:themeColor="text1" w:themeTint="D9"/>
          <w:sz w:val="24"/>
          <w:szCs w:val="24"/>
        </w:rPr>
      </w:pPr>
      <w:r w:rsidRPr="00404D17">
        <w:rPr>
          <w:rFonts w:ascii="Gill Sans MT" w:hAnsi="Gill Sans MT"/>
          <w:b/>
          <w:color w:val="262626" w:themeColor="text1" w:themeTint="D9"/>
          <w:sz w:val="24"/>
          <w:szCs w:val="24"/>
        </w:rPr>
        <w:t xml:space="preserve">Internalized Oppression: </w:t>
      </w:r>
      <w:r w:rsidRPr="00404D17">
        <w:rPr>
          <w:rFonts w:ascii="Gill Sans MT" w:hAnsi="Gill Sans MT"/>
          <w:color w:val="262626" w:themeColor="text1" w:themeTint="D9"/>
          <w:sz w:val="24"/>
          <w:szCs w:val="24"/>
        </w:rPr>
        <w:t xml:space="preserve">When people are targeted, discriminated against, or oppressed over a period of time, they often internalize (believe and make part of their self-image – their internal view of themselves) the myths and misinformation that society communicates to them about their group. One form of internalized oppression is internalized racial inferiority--the process, by people of color, of believing, accepting, and internalizing inferior images of themselves and their people. This process results in regarding racial inequity as “normal” and fosters a sense of fear and uncertainty about challenging the institutions which have disempowered them. (Definitions from </w:t>
      </w:r>
      <w:hyperlink r:id="rId18">
        <w:r w:rsidRPr="00404D17">
          <w:rPr>
            <w:rFonts w:ascii="Gill Sans MT" w:hAnsi="Gill Sans MT"/>
            <w:color w:val="262626" w:themeColor="text1" w:themeTint="D9"/>
            <w:sz w:val="24"/>
            <w:szCs w:val="24"/>
            <w:u w:val="single"/>
          </w:rPr>
          <w:t>Community Toolbox</w:t>
        </w:r>
      </w:hyperlink>
      <w:r w:rsidRPr="00404D17">
        <w:rPr>
          <w:rFonts w:ascii="Gill Sans MT" w:hAnsi="Gill Sans MT"/>
          <w:color w:val="262626" w:themeColor="text1" w:themeTint="D9"/>
          <w:sz w:val="24"/>
          <w:szCs w:val="24"/>
        </w:rPr>
        <w:t xml:space="preserve"> and </w:t>
      </w:r>
      <w:hyperlink r:id="rId19">
        <w:r w:rsidRPr="00404D17">
          <w:rPr>
            <w:rFonts w:ascii="Gill Sans MT" w:hAnsi="Gill Sans MT"/>
            <w:color w:val="262626" w:themeColor="text1" w:themeTint="D9"/>
            <w:sz w:val="24"/>
            <w:szCs w:val="24"/>
            <w:u w:val="single"/>
          </w:rPr>
          <w:t>Bread &amp; Roses</w:t>
        </w:r>
      </w:hyperlink>
      <w:r w:rsidRPr="00404D17">
        <w:rPr>
          <w:rFonts w:ascii="Gill Sans MT" w:hAnsi="Gill Sans MT"/>
          <w:color w:val="262626" w:themeColor="text1" w:themeTint="D9"/>
          <w:sz w:val="24"/>
          <w:szCs w:val="24"/>
        </w:rPr>
        <w:t xml:space="preserve">). </w:t>
      </w:r>
    </w:p>
    <w:p w14:paraId="1AA61C2C" w14:textId="77777777" w:rsidR="00404D17" w:rsidRPr="00404D17" w:rsidRDefault="00404D17" w:rsidP="00404D17">
      <w:pPr>
        <w:numPr>
          <w:ilvl w:val="0"/>
          <w:numId w:val="1"/>
        </w:numPr>
        <w:rPr>
          <w:rFonts w:ascii="Gill Sans MT" w:hAnsi="Gill Sans MT"/>
          <w:color w:val="262626" w:themeColor="text1" w:themeTint="D9"/>
          <w:sz w:val="24"/>
          <w:szCs w:val="24"/>
        </w:rPr>
      </w:pPr>
      <w:r w:rsidRPr="00404D17">
        <w:rPr>
          <w:rFonts w:ascii="Gill Sans MT" w:hAnsi="Gill Sans MT"/>
          <w:b/>
          <w:color w:val="262626" w:themeColor="text1" w:themeTint="D9"/>
          <w:sz w:val="24"/>
          <w:szCs w:val="24"/>
        </w:rPr>
        <w:t xml:space="preserve">Scarcity mindset: </w:t>
      </w:r>
      <w:r w:rsidRPr="00404D17">
        <w:rPr>
          <w:rFonts w:ascii="Gill Sans MT" w:hAnsi="Gill Sans MT"/>
          <w:color w:val="262626" w:themeColor="text1" w:themeTint="D9"/>
          <w:sz w:val="24"/>
          <w:szCs w:val="24"/>
        </w:rPr>
        <w:t xml:space="preserve">A mindset of scarcity is one in which resources are seen as limited and organizations or individuals compete for these resources, resulting in tension and territorialism. For example, within communities of color, this mindset may result in various members of the BIPOC community competing for funding or engaging in an “oppression </w:t>
      </w:r>
      <w:proofErr w:type="spellStart"/>
      <w:r w:rsidRPr="00404D17">
        <w:rPr>
          <w:rFonts w:ascii="Gill Sans MT" w:hAnsi="Gill Sans MT"/>
          <w:color w:val="262626" w:themeColor="text1" w:themeTint="D9"/>
          <w:sz w:val="24"/>
          <w:szCs w:val="24"/>
        </w:rPr>
        <w:t>olympics</w:t>
      </w:r>
      <w:proofErr w:type="spellEnd"/>
      <w:r w:rsidRPr="00404D17">
        <w:rPr>
          <w:rFonts w:ascii="Gill Sans MT" w:hAnsi="Gill Sans MT"/>
          <w:color w:val="262626" w:themeColor="text1" w:themeTint="D9"/>
          <w:sz w:val="24"/>
          <w:szCs w:val="24"/>
        </w:rPr>
        <w:t xml:space="preserve">” in order to justify greater emphasis being placed on one form of oppression (e.g., anti-blackness) over another form of oppression (e.g., settler colonialism). </w:t>
      </w:r>
    </w:p>
    <w:p w14:paraId="5FA8B83A" w14:textId="64B4B9F8" w:rsidR="00404D17" w:rsidRPr="00404D17" w:rsidRDefault="00404D17" w:rsidP="00404D17">
      <w:pPr>
        <w:numPr>
          <w:ilvl w:val="0"/>
          <w:numId w:val="1"/>
        </w:numPr>
        <w:rPr>
          <w:rFonts w:ascii="Gill Sans MT" w:hAnsi="Gill Sans MT"/>
          <w:color w:val="262626" w:themeColor="text1" w:themeTint="D9"/>
          <w:sz w:val="24"/>
          <w:szCs w:val="24"/>
        </w:rPr>
      </w:pPr>
      <w:r w:rsidRPr="00404D17">
        <w:rPr>
          <w:rFonts w:ascii="Gill Sans MT" w:hAnsi="Gill Sans MT"/>
          <w:b/>
          <w:color w:val="262626" w:themeColor="text1" w:themeTint="D9"/>
          <w:sz w:val="24"/>
          <w:szCs w:val="24"/>
        </w:rPr>
        <w:t>Stereotype threat and stereotype tax</w:t>
      </w:r>
      <w:r w:rsidRPr="00404D17">
        <w:rPr>
          <w:rFonts w:ascii="Gill Sans MT" w:hAnsi="Gill Sans MT"/>
          <w:color w:val="262626" w:themeColor="text1" w:themeTint="D9"/>
          <w:sz w:val="24"/>
          <w:szCs w:val="24"/>
        </w:rPr>
        <w:t xml:space="preserve">: Stereotype threat (or “rep sweats,” as it’s sometimes called) occurs when someone feels at risk of behaving in a way that confirms a stereotype about themselves or their </w:t>
      </w:r>
      <w:proofErr w:type="gramStart"/>
      <w:r w:rsidRPr="00404D17">
        <w:rPr>
          <w:rFonts w:ascii="Gill Sans MT" w:hAnsi="Gill Sans MT"/>
          <w:color w:val="262626" w:themeColor="text1" w:themeTint="D9"/>
          <w:sz w:val="24"/>
          <w:szCs w:val="24"/>
        </w:rPr>
        <w:t>community, or</w:t>
      </w:r>
      <w:proofErr w:type="gramEnd"/>
      <w:r w:rsidRPr="00404D17">
        <w:rPr>
          <w:rFonts w:ascii="Gill Sans MT" w:hAnsi="Gill Sans MT"/>
          <w:color w:val="262626" w:themeColor="text1" w:themeTint="D9"/>
          <w:sz w:val="24"/>
          <w:szCs w:val="24"/>
        </w:rPr>
        <w:t xml:space="preserve"> worries that another member of their community will confirm the stereotype. Stereotype </w:t>
      </w:r>
      <w:proofErr w:type="gramStart"/>
      <w:r w:rsidRPr="00404D17">
        <w:rPr>
          <w:rFonts w:ascii="Gill Sans MT" w:hAnsi="Gill Sans MT"/>
          <w:color w:val="262626" w:themeColor="text1" w:themeTint="D9"/>
          <w:sz w:val="24"/>
          <w:szCs w:val="24"/>
        </w:rPr>
        <w:t>tax  (</w:t>
      </w:r>
      <w:proofErr w:type="gramEnd"/>
      <w:r w:rsidRPr="00404D17">
        <w:rPr>
          <w:rFonts w:ascii="Gill Sans MT" w:hAnsi="Gill Sans MT"/>
          <w:color w:val="262626" w:themeColor="text1" w:themeTint="D9"/>
          <w:sz w:val="24"/>
          <w:szCs w:val="24"/>
        </w:rPr>
        <w:t xml:space="preserve">often called “identity entrepreneurism”) is </w:t>
      </w:r>
      <w:proofErr w:type="spellStart"/>
      <w:r w:rsidRPr="00404D17">
        <w:rPr>
          <w:rFonts w:ascii="Gill Sans MT" w:hAnsi="Gill Sans MT"/>
          <w:color w:val="262626" w:themeColor="text1" w:themeTint="D9"/>
          <w:sz w:val="24"/>
          <w:szCs w:val="24"/>
          <w:lang w:val="en-US"/>
        </w:rPr>
        <w:t>is</w:t>
      </w:r>
      <w:proofErr w:type="spellEnd"/>
      <w:r w:rsidRPr="00404D17">
        <w:rPr>
          <w:rFonts w:ascii="Gill Sans MT" w:hAnsi="Gill Sans MT"/>
          <w:color w:val="262626" w:themeColor="text1" w:themeTint="D9"/>
          <w:sz w:val="24"/>
          <w:szCs w:val="24"/>
          <w:lang w:val="en-US"/>
        </w:rPr>
        <w:t xml:space="preserve"> leveraging a stereotype about you to work in your favor.</w:t>
      </w:r>
      <w:r w:rsidRPr="00404D17">
        <w:rPr>
          <w:rFonts w:ascii="Gill Sans MT" w:hAnsi="Gill Sans MT"/>
          <w:color w:val="262626" w:themeColor="text1" w:themeTint="D9"/>
          <w:sz w:val="24"/>
          <w:szCs w:val="24"/>
        </w:rPr>
        <w:t xml:space="preserve"> Listen </w:t>
      </w:r>
      <w:r w:rsidRPr="00404D17">
        <w:rPr>
          <w:rFonts w:ascii="Gill Sans MT" w:hAnsi="Gill Sans MT"/>
          <w:color w:val="262626" w:themeColor="text1" w:themeTint="D9"/>
          <w:sz w:val="24"/>
          <w:szCs w:val="24"/>
        </w:rPr>
        <w:lastRenderedPageBreak/>
        <w:t xml:space="preserve">to the podcast episode at </w:t>
      </w:r>
      <w:hyperlink r:id="rId20">
        <w:r w:rsidRPr="00404D17">
          <w:rPr>
            <w:rFonts w:ascii="Gill Sans MT" w:hAnsi="Gill Sans MT"/>
            <w:color w:val="262626" w:themeColor="text1" w:themeTint="D9"/>
            <w:sz w:val="24"/>
            <w:szCs w:val="24"/>
            <w:u w:val="single"/>
          </w:rPr>
          <w:t>http://www.npr.org/2015/09/28/444236895/how-poker-player-annie-duke-used-gender-stereotypes-to-win-matches</w:t>
        </w:r>
      </w:hyperlink>
      <w:r w:rsidRPr="00404D17">
        <w:rPr>
          <w:rFonts w:ascii="Gill Sans MT" w:hAnsi="Gill Sans MT"/>
          <w:color w:val="262626" w:themeColor="text1" w:themeTint="D9"/>
          <w:sz w:val="24"/>
          <w:szCs w:val="24"/>
        </w:rPr>
        <w:t xml:space="preserve"> for more on stereotype threat and tax.</w:t>
      </w:r>
    </w:p>
    <w:p w14:paraId="50B7A8F0" w14:textId="77777777" w:rsidR="00404D17" w:rsidRPr="00404D17" w:rsidRDefault="00404D17">
      <w:pPr>
        <w:spacing w:before="100"/>
        <w:rPr>
          <w:rFonts w:ascii="Gill Sans MT" w:eastAsia="Roboto" w:hAnsi="Gill Sans MT" w:cs="Roboto"/>
          <w:b/>
          <w:color w:val="262626" w:themeColor="text1" w:themeTint="D9"/>
          <w:sz w:val="24"/>
          <w:szCs w:val="24"/>
        </w:rPr>
      </w:pPr>
    </w:p>
    <w:p w14:paraId="00000065" w14:textId="77777777" w:rsidR="007D29AE" w:rsidRPr="00404D17" w:rsidRDefault="007D29AE">
      <w:pPr>
        <w:rPr>
          <w:rFonts w:ascii="Gill Sans MT" w:hAnsi="Gill Sans MT"/>
          <w:b/>
          <w:color w:val="262626" w:themeColor="text1" w:themeTint="D9"/>
          <w:sz w:val="24"/>
          <w:szCs w:val="24"/>
        </w:rPr>
      </w:pPr>
    </w:p>
    <w:sectPr w:rsidR="007D29AE" w:rsidRPr="00404D17" w:rsidSect="00114C0A">
      <w:footerReference w:type="default" r:id="rId21"/>
      <w:headerReference w:type="first" r:id="rId22"/>
      <w:footerReference w:type="first" r:id="rId23"/>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F2E95" w14:textId="77777777" w:rsidR="00701904" w:rsidRDefault="00701904" w:rsidP="00114C0A">
      <w:pPr>
        <w:spacing w:line="240" w:lineRule="auto"/>
      </w:pPr>
      <w:r>
        <w:separator/>
      </w:r>
    </w:p>
  </w:endnote>
  <w:endnote w:type="continuationSeparator" w:id="0">
    <w:p w14:paraId="22C6CBF8" w14:textId="77777777" w:rsidR="00701904" w:rsidRDefault="00701904" w:rsidP="00114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Roboto">
    <w:charset w:val="00"/>
    <w:family w:val="auto"/>
    <w:pitch w:val="default"/>
  </w:font>
  <w:font w:name="Gill Sans">
    <w:panose1 w:val="020B0502020104020203"/>
    <w:charset w:val="B1"/>
    <w:family w:val="swiss"/>
    <w:pitch w:val="variable"/>
    <w:sig w:usb0="80000A67" w:usb1="00000000" w:usb2="00000000" w:usb3="00000000" w:csb0="000001F7"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2A62D" w14:textId="0AC9AF53" w:rsidR="00114C0A" w:rsidRDefault="00114C0A">
    <w:pPr>
      <w:pStyle w:val="Footer"/>
    </w:pPr>
    <w:r>
      <w:rPr>
        <w:rFonts w:ascii="Gill Sans" w:hAnsi="Gill Sans" w:cs="Gill Sans"/>
        <w:color w:val="404040" w:themeColor="text1" w:themeTint="BF"/>
      </w:rPr>
      <w:t>© 2018</w:t>
    </w:r>
    <w:r>
      <w:rPr>
        <w:rFonts w:ascii="Gill Sans" w:hAnsi="Gill Sans" w:cs="Gill Sans"/>
        <w:color w:val="404040" w:themeColor="text1" w:themeTint="BF"/>
      </w:rPr>
      <w:tab/>
      <w:t xml:space="preserve">info@theavarnagroup.com   </w:t>
    </w:r>
    <w:r>
      <w:rPr>
        <w:noProof/>
      </w:rPr>
      <w:drawing>
        <wp:inline distT="0" distB="0" distL="0" distR="0" wp14:anchorId="7657C29D" wp14:editId="1FD1FB78">
          <wp:extent cx="411480" cy="350248"/>
          <wp:effectExtent l="0" t="0" r="0" b="5715"/>
          <wp:docPr id="2" name="Picture 2" descr="Macintosh HD:Users:ARajagopalDurbin:Desktop:AVARNA intersec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ARajagopalDurbin:Desktop:AVARNA intersection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 cy="350248"/>
                  </a:xfrm>
                  <a:prstGeom prst="rect">
                    <a:avLst/>
                  </a:prstGeom>
                  <a:noFill/>
                  <a:ln>
                    <a:noFill/>
                  </a:ln>
                </pic:spPr>
              </pic:pic>
            </a:graphicData>
          </a:graphic>
        </wp:inline>
      </w:drawing>
    </w:r>
    <w:r>
      <w:rPr>
        <w:rFonts w:ascii="Gill Sans" w:hAnsi="Gill Sans" w:cs="Gill Sans"/>
        <w:color w:val="404040" w:themeColor="text1" w:themeTint="BF"/>
      </w:rPr>
      <w:t xml:space="preserve"> www.theavarnagroup.com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EB280" w14:textId="6930A8D4" w:rsidR="00114C0A" w:rsidRDefault="00114C0A">
    <w:pPr>
      <w:pStyle w:val="Footer"/>
    </w:pPr>
    <w:r>
      <w:rPr>
        <w:rFonts w:ascii="Gill Sans" w:hAnsi="Gill Sans" w:cs="Gill Sans"/>
        <w:color w:val="404040" w:themeColor="text1" w:themeTint="BF"/>
      </w:rPr>
      <w:t>© 201</w:t>
    </w:r>
    <w:r>
      <w:rPr>
        <w:rFonts w:ascii="Gill Sans" w:hAnsi="Gill Sans" w:cs="Gill Sans"/>
        <w:color w:val="404040" w:themeColor="text1" w:themeTint="BF"/>
      </w:rPr>
      <w:t>9</w:t>
    </w:r>
    <w:r>
      <w:rPr>
        <w:rFonts w:ascii="Gill Sans" w:hAnsi="Gill Sans" w:cs="Gill Sans"/>
        <w:color w:val="404040" w:themeColor="text1" w:themeTint="BF"/>
      </w:rPr>
      <w:tab/>
      <w:t xml:space="preserve">info@theavarnagroup.com   </w:t>
    </w:r>
    <w:r>
      <w:rPr>
        <w:noProof/>
      </w:rPr>
      <w:drawing>
        <wp:inline distT="0" distB="0" distL="0" distR="0" wp14:anchorId="2C14819F" wp14:editId="29BD7EB0">
          <wp:extent cx="411480" cy="350248"/>
          <wp:effectExtent l="0" t="0" r="0" b="5715"/>
          <wp:docPr id="12" name="Picture 12" descr="Macintosh HD:Users:ARajagopalDurbin:Desktop:AVARNA intersec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ARajagopalDurbin:Desktop:AVARNA intersection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 cy="350248"/>
                  </a:xfrm>
                  <a:prstGeom prst="rect">
                    <a:avLst/>
                  </a:prstGeom>
                  <a:noFill/>
                  <a:ln>
                    <a:noFill/>
                  </a:ln>
                </pic:spPr>
              </pic:pic>
            </a:graphicData>
          </a:graphic>
        </wp:inline>
      </w:drawing>
    </w:r>
    <w:r>
      <w:rPr>
        <w:rFonts w:ascii="Gill Sans" w:hAnsi="Gill Sans" w:cs="Gill Sans"/>
        <w:color w:val="404040" w:themeColor="text1" w:themeTint="BF"/>
      </w:rPr>
      <w:t xml:space="preserve"> www.theavarnagroup.com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700AA" w14:textId="77777777" w:rsidR="00701904" w:rsidRDefault="00701904" w:rsidP="00114C0A">
      <w:pPr>
        <w:spacing w:line="240" w:lineRule="auto"/>
      </w:pPr>
      <w:r>
        <w:separator/>
      </w:r>
    </w:p>
  </w:footnote>
  <w:footnote w:type="continuationSeparator" w:id="0">
    <w:p w14:paraId="21FBB7B3" w14:textId="77777777" w:rsidR="00701904" w:rsidRDefault="00701904" w:rsidP="00114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A3C7D" w14:textId="77777777" w:rsidR="00114C0A" w:rsidRDefault="00114C0A" w:rsidP="00114C0A">
    <w:pPr>
      <w:pStyle w:val="Header"/>
      <w:jc w:val="center"/>
    </w:pPr>
    <w:r>
      <w:rPr>
        <w:noProof/>
      </w:rPr>
      <w:drawing>
        <wp:inline distT="0" distB="0" distL="0" distR="0" wp14:anchorId="42F76281" wp14:editId="278ABE4A">
          <wp:extent cx="2026920" cy="754465"/>
          <wp:effectExtent l="25400" t="0" r="5080" b="0"/>
          <wp:docPr id="1" name="Picture 2" descr="MacBook HD:Users:Ava:Desktop:Screen Shot 2015-10-26 at 4.52.3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Book HD:Users:Ava:Desktop:Screen Shot 2015-10-26 at 4.52.35 PM.png"/>
                  <pic:cNvPicPr>
                    <a:picLocks noChangeAspect="1" noChangeArrowheads="1"/>
                  </pic:cNvPicPr>
                </pic:nvPicPr>
                <pic:blipFill>
                  <a:blip r:embed="rId1"/>
                  <a:srcRect/>
                  <a:stretch>
                    <a:fillRect/>
                  </a:stretch>
                </pic:blipFill>
                <pic:spPr bwMode="auto">
                  <a:xfrm>
                    <a:off x="0" y="0"/>
                    <a:ext cx="2026920" cy="754465"/>
                  </a:xfrm>
                  <a:prstGeom prst="rect">
                    <a:avLst/>
                  </a:prstGeom>
                  <a:noFill/>
                  <a:ln w="9525">
                    <a:noFill/>
                    <a:miter lim="800000"/>
                    <a:headEnd/>
                    <a:tailEnd/>
                  </a:ln>
                </pic:spPr>
              </pic:pic>
            </a:graphicData>
          </a:graphic>
        </wp:inline>
      </w:drawing>
    </w:r>
  </w:p>
  <w:p w14:paraId="47EF50B1" w14:textId="1A9C3AEF" w:rsidR="00114C0A" w:rsidRDefault="00114C0A" w:rsidP="00114C0A">
    <w:pPr>
      <w:pStyle w:val="Header"/>
      <w:jc w:val="center"/>
    </w:pPr>
    <w:r>
      <w:t>____________________________________________________________________________</w:t>
    </w:r>
  </w:p>
  <w:p w14:paraId="254DED6B" w14:textId="77777777" w:rsidR="00114C0A" w:rsidRDefault="00114C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B2A58"/>
    <w:multiLevelType w:val="multilevel"/>
    <w:tmpl w:val="7924F6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BE1067C"/>
    <w:multiLevelType w:val="multilevel"/>
    <w:tmpl w:val="C0AE5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59B33FC"/>
    <w:multiLevelType w:val="multilevel"/>
    <w:tmpl w:val="078CE6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D783EC5"/>
    <w:multiLevelType w:val="multilevel"/>
    <w:tmpl w:val="7C08A7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7F9004E"/>
    <w:multiLevelType w:val="multilevel"/>
    <w:tmpl w:val="B678CC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C5418FF"/>
    <w:multiLevelType w:val="multilevel"/>
    <w:tmpl w:val="671642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9AE"/>
    <w:rsid w:val="00006795"/>
    <w:rsid w:val="00114C0A"/>
    <w:rsid w:val="00404D17"/>
    <w:rsid w:val="00701904"/>
    <w:rsid w:val="007D2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B245B7"/>
  <w15:docId w15:val="{7840F9B4-26F3-9649-A86B-67996D93D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14C0A"/>
    <w:pPr>
      <w:tabs>
        <w:tab w:val="center" w:pos="4680"/>
        <w:tab w:val="right" w:pos="9360"/>
      </w:tabs>
      <w:spacing w:line="240" w:lineRule="auto"/>
    </w:pPr>
  </w:style>
  <w:style w:type="character" w:customStyle="1" w:styleId="HeaderChar">
    <w:name w:val="Header Char"/>
    <w:basedOn w:val="DefaultParagraphFont"/>
    <w:link w:val="Header"/>
    <w:uiPriority w:val="99"/>
    <w:rsid w:val="00114C0A"/>
  </w:style>
  <w:style w:type="paragraph" w:styleId="Footer">
    <w:name w:val="footer"/>
    <w:basedOn w:val="Normal"/>
    <w:link w:val="FooterChar"/>
    <w:uiPriority w:val="99"/>
    <w:unhideWhenUsed/>
    <w:rsid w:val="00114C0A"/>
    <w:pPr>
      <w:tabs>
        <w:tab w:val="center" w:pos="4680"/>
        <w:tab w:val="right" w:pos="9360"/>
      </w:tabs>
      <w:spacing w:line="240" w:lineRule="auto"/>
    </w:pPr>
  </w:style>
  <w:style w:type="character" w:customStyle="1" w:styleId="FooterChar">
    <w:name w:val="Footer Char"/>
    <w:basedOn w:val="DefaultParagraphFont"/>
    <w:link w:val="Footer"/>
    <w:uiPriority w:val="99"/>
    <w:rsid w:val="00114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racebaitr.com/2016/05/24/stolen-people-stolen-land/" TargetMode="External"/><Relationship Id="rId13" Type="http://schemas.openxmlformats.org/officeDocument/2006/relationships/hyperlink" Target="https://projects.seattletimes.com/2016/under-our-skin/" TargetMode="External"/><Relationship Id="rId18" Type="http://schemas.openxmlformats.org/officeDocument/2006/relationships/hyperlink" Target="https://ctb.ku.edu/en/table-of-contents/culture/cultural-competence/healing-from-interalized-oppression/main"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youtube.com/watch?v=z2d2SzRZvsQ" TargetMode="External"/><Relationship Id="rId12" Type="http://schemas.openxmlformats.org/officeDocument/2006/relationships/hyperlink" Target="https://nextshark.com/sorry-asians-blackness-not-counterculture/" TargetMode="External"/><Relationship Id="rId17" Type="http://schemas.openxmlformats.org/officeDocument/2006/relationships/hyperlink" Target="https://www.npr.org/sections/codeswitch/2018/01/17/578386796/racial-impostor-syndrome-here-are-your-storie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theguardian.com/commentisfree/2019/jan/16/racial-inequality-niceness-white-people" TargetMode="External"/><Relationship Id="rId20" Type="http://schemas.openxmlformats.org/officeDocument/2006/relationships/hyperlink" Target="http://www.npr.org/2015/09/28/444236895/how-poker-player-annie-duke-used-gender-stereotypes-to-win-match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lmyrelationspodcast.com/podcast/episode/46e6ef0d/ep-7-native-appropriation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verydayfeminism.com/2015/12/tone-policing-and-privilege/" TargetMode="External"/><Relationship Id="rId23" Type="http://schemas.openxmlformats.org/officeDocument/2006/relationships/footer" Target="footer2.xml"/><Relationship Id="rId10" Type="http://schemas.openxmlformats.org/officeDocument/2006/relationships/hyperlink" Target="https://theavarnagroup.com/resources/addressing-anti-blackness-in-communities-of-color/" TargetMode="External"/><Relationship Id="rId19" Type="http://schemas.openxmlformats.org/officeDocument/2006/relationships/hyperlink" Target="https://phillyfpac.files.wordpress.com/2019/02/bread-and-roses-definitions.pdfhttps://phillyfpac.files.wordpress.com/2019/02/bread-and-roses-definitions.pdf" TargetMode="External"/><Relationship Id="rId4" Type="http://schemas.openxmlformats.org/officeDocument/2006/relationships/webSettings" Target="webSettings.xml"/><Relationship Id="rId9" Type="http://schemas.openxmlformats.org/officeDocument/2006/relationships/hyperlink" Target="https://wearemitu.com/mitu-voice/8-things-latinos-still-do-that-prove-we-need-to-check-our-own-racism/" TargetMode="External"/><Relationship Id="rId14" Type="http://schemas.openxmlformats.org/officeDocument/2006/relationships/hyperlink" Target="https://www.theatlantic.com/education/archive/2017/07/internalizing-the-myth-of-meritocracy/535035/"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2146</Words>
  <Characters>12235</Characters>
  <Application>Microsoft Office Word</Application>
  <DocSecurity>0</DocSecurity>
  <Lines>101</Lines>
  <Paragraphs>28</Paragraphs>
  <ScaleCrop>false</ScaleCrop>
  <Company/>
  <LinksUpToDate>false</LinksUpToDate>
  <CharactersWithSpaces>14353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Aparna Rajagopal-Durbin</cp:lastModifiedBy>
  <cp:revision>4</cp:revision>
  <dcterms:created xsi:type="dcterms:W3CDTF">2019-09-16T15:33:00Z</dcterms:created>
  <dcterms:modified xsi:type="dcterms:W3CDTF">2019-09-16T15:35:00Z</dcterms:modified>
</cp:coreProperties>
</file>