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C5" w:rsidRDefault="009F4FC5" w:rsidP="009F4FC5">
      <w:pPr>
        <w:spacing w:line="240" w:lineRule="auto"/>
        <w:rPr>
          <w:rFonts w:ascii="Century Gothic" w:hAnsi="Century Gothic" w:cs="Times New Roman"/>
          <w:b/>
          <w:color w:val="006666"/>
          <w:spacing w:val="10"/>
          <w:sz w:val="21"/>
          <w:szCs w:val="21"/>
          <w:lang w:val="en-US"/>
        </w:rPr>
      </w:pPr>
    </w:p>
    <w:p w:rsidR="007772CB" w:rsidRDefault="007772CB" w:rsidP="009F4FC5">
      <w:pPr>
        <w:spacing w:line="240" w:lineRule="auto"/>
        <w:rPr>
          <w:rFonts w:ascii="Century Gothic" w:hAnsi="Century Gothic" w:cs="Times New Roman"/>
          <w:b/>
          <w:color w:val="006666"/>
          <w:spacing w:val="10"/>
          <w:sz w:val="21"/>
          <w:szCs w:val="21"/>
          <w:lang w:val="en-US"/>
        </w:rPr>
      </w:pPr>
    </w:p>
    <w:p w:rsidR="007772CB" w:rsidRPr="009B65CC" w:rsidRDefault="007772CB" w:rsidP="009F4FC5">
      <w:pPr>
        <w:spacing w:line="240" w:lineRule="auto"/>
        <w:rPr>
          <w:rFonts w:ascii="Century Gothic" w:hAnsi="Century Gothic" w:cs="Times New Roman"/>
          <w:b/>
          <w:color w:val="006666"/>
          <w:spacing w:val="10"/>
          <w:sz w:val="21"/>
          <w:szCs w:val="21"/>
          <w:lang w:val="en-US"/>
        </w:rPr>
      </w:pPr>
    </w:p>
    <w:p w:rsidR="007772CB" w:rsidRDefault="00810642" w:rsidP="0014295B">
      <w:pPr>
        <w:rPr>
          <w:rFonts w:ascii="Century Gothic" w:hAnsi="Century Gothic" w:cs="Century Gothic"/>
          <w:b/>
          <w:color w:val="404040" w:themeColor="text1" w:themeTint="BF"/>
          <w:spacing w:val="10"/>
          <w:sz w:val="32"/>
          <w:szCs w:val="32"/>
        </w:rPr>
      </w:pPr>
      <w:r>
        <w:rPr>
          <w:rFonts w:ascii="Century Gothic" w:hAnsi="Century Gothic" w:cs="Century Gothic"/>
          <w:b/>
          <w:color w:val="404040" w:themeColor="text1" w:themeTint="BF"/>
          <w:spacing w:val="10"/>
          <w:sz w:val="32"/>
          <w:szCs w:val="32"/>
        </w:rPr>
        <w:pict>
          <v:shapetype id="_x0000_t202" coordsize="21600,21600" o:spt="202" path="m,l,21600r21600,l21600,xe">
            <v:stroke joinstyle="miter"/>
            <v:path gradientshapeok="t" o:connecttype="rect"/>
          </v:shapetype>
          <v:shape id="Text Box 2" o:spid="_x0000_s1026" type="#_x0000_t202" style="position:absolute;margin-left:10.5pt;margin-top:39.55pt;width:507.5pt;height:187.6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" filled="f" stroked="f">
            <v:textbox>
              <w:txbxContent>
                <w:p w:rsidR="00AE429D" w:rsidRPr="00FF4264" w:rsidRDefault="00AE429D" w:rsidP="009F4FC5">
                  <w:pPr>
                    <w:spacing w:after="0"/>
                    <w:contextualSpacing/>
                    <w:rPr>
                      <w:rFonts w:ascii="Myriad Pro Cond" w:hAnsi="Myriad Pro Cond" w:cs="Century Gothic"/>
                      <w:b/>
                      <w:bCs/>
                      <w:color w:val="05568B"/>
                      <w:sz w:val="72"/>
                      <w:szCs w:val="52"/>
                    </w:rPr>
                  </w:pPr>
                  <w:r w:rsidRPr="00FF4264">
                    <w:rPr>
                      <w:rFonts w:ascii="Myriad Pro Cond" w:hAnsi="Myriad Pro Cond" w:cs="Century Gothic"/>
                      <w:b/>
                      <w:bCs/>
                      <w:color w:val="05568B"/>
                      <w:sz w:val="72"/>
                      <w:szCs w:val="52"/>
                    </w:rPr>
                    <w:t>Newcastle T4</w:t>
                  </w:r>
                </w:p>
                <w:p w:rsidR="00AE429D" w:rsidRPr="00FF4264" w:rsidRDefault="00AE429D" w:rsidP="009F4FC5">
                  <w:pPr>
                    <w:spacing w:after="0"/>
                    <w:contextualSpacing/>
                    <w:rPr>
                      <w:rFonts w:ascii="Myriad Pro Cond" w:hAnsi="Myriad Pro Cond" w:cs="Century Gothic"/>
                      <w:b/>
                      <w:bCs/>
                      <w:color w:val="05568B"/>
                      <w:sz w:val="72"/>
                      <w:szCs w:val="52"/>
                    </w:rPr>
                  </w:pPr>
                  <w:proofErr w:type="gramStart"/>
                  <w:r w:rsidRPr="00FF4264">
                    <w:rPr>
                      <w:rFonts w:ascii="Myriad Pro Cond" w:hAnsi="Myriad Pro Cond" w:cs="Century Gothic"/>
                      <w:b/>
                      <w:bCs/>
                      <w:color w:val="05568B"/>
                      <w:sz w:val="72"/>
                      <w:szCs w:val="52"/>
                    </w:rPr>
                    <w:t>A Stranded</w:t>
                  </w:r>
                  <w:r w:rsidRPr="00FF4264">
                    <w:rPr>
                      <w:rFonts w:ascii="Myriad Pro Cond" w:hAnsi="Myriad Pro Cond" w:cs="Century Gothic"/>
                      <w:b/>
                      <w:bCs/>
                      <w:color w:val="05568B"/>
                      <w:sz w:val="108"/>
                      <w:szCs w:val="88"/>
                    </w:rPr>
                    <w:t xml:space="preserve"> </w:t>
                  </w:r>
                  <w:r w:rsidRPr="00FF4264">
                    <w:rPr>
                      <w:rFonts w:ascii="Myriad Pro Cond" w:hAnsi="Myriad Pro Cond" w:cs="Century Gothic"/>
                      <w:b/>
                      <w:bCs/>
                      <w:color w:val="05568B"/>
                      <w:sz w:val="72"/>
                      <w:szCs w:val="52"/>
                    </w:rPr>
                    <w:t>Asset?</w:t>
                  </w:r>
                  <w:proofErr w:type="gramEnd"/>
                </w:p>
              </w:txbxContent>
            </v:textbox>
            <w10:wrap anchorx="margin"/>
          </v:shape>
        </w:pict>
      </w:r>
      <w:r w:rsidR="0014295B" w:rsidRPr="0014295B">
        <w:rPr>
          <w:rFonts w:ascii="Century Gothic" w:hAnsi="Century Gothic" w:cs="Century Gothic"/>
          <w:b/>
          <w:color w:val="404040" w:themeColor="text1" w:themeTint="BF"/>
          <w:spacing w:val="10"/>
          <w:sz w:val="32"/>
          <w:szCs w:val="32"/>
        </w:rPr>
        <w:t>Planning Assessment Commission Submission</w:t>
      </w:r>
    </w:p>
    <w:p w:rsidR="0014295B" w:rsidRDefault="0014295B" w:rsidP="0014295B">
      <w:pPr>
        <w:rPr>
          <w:rFonts w:ascii="Century Gothic" w:hAnsi="Century Gothic" w:cs="Century Gothic"/>
          <w:bCs/>
          <w:color w:val="404040" w:themeColor="text1" w:themeTint="BF"/>
          <w:sz w:val="36"/>
          <w:szCs w:val="72"/>
        </w:rPr>
      </w:pPr>
    </w:p>
    <w:p w:rsidR="0014295B" w:rsidRPr="0014295B" w:rsidRDefault="0014295B" w:rsidP="0014295B">
      <w:pPr>
        <w:rPr>
          <w:rFonts w:ascii="Century Gothic" w:hAnsi="Century Gothic" w:cs="Century Gothic"/>
          <w:bCs/>
          <w:color w:val="404040" w:themeColor="text1" w:themeTint="BF"/>
          <w:sz w:val="36"/>
          <w:szCs w:val="72"/>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810642" w:rsidP="009F4FC5">
      <w:pPr>
        <w:spacing w:line="240" w:lineRule="auto"/>
        <w:rPr>
          <w:rFonts w:ascii="Century Gothic" w:hAnsi="Century Gothic" w:cs="Times New Roman"/>
          <w:b/>
          <w:color w:val="006666"/>
          <w:spacing w:val="10"/>
          <w:sz w:val="21"/>
          <w:szCs w:val="21"/>
          <w:lang w:val="en-US"/>
        </w:rPr>
      </w:pPr>
      <w:r w:rsidRPr="00810642">
        <w:rPr>
          <w:noProof/>
          <w:lang w:val="en-US"/>
        </w:rPr>
        <w:pict>
          <v:rect id="Rectangle 11" o:spid="_x0000_s1033" style="position:absolute;margin-left:-51.05pt;margin-top:19.6pt;width:615.75pt;height:5.6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" fillcolor="#05578c" stroked="f" strokeweight="2pt">
            <v:path arrowok="t"/>
          </v:rect>
        </w:pict>
      </w:r>
    </w:p>
    <w:p w:rsidR="009F4FC5" w:rsidRPr="009B65CC" w:rsidRDefault="00810642" w:rsidP="009F4FC5">
      <w:pPr>
        <w:spacing w:line="240" w:lineRule="auto"/>
        <w:rPr>
          <w:rFonts w:ascii="Century Gothic" w:hAnsi="Century Gothic" w:cs="Times New Roman"/>
          <w:b/>
          <w:color w:val="006666"/>
          <w:spacing w:val="10"/>
          <w:sz w:val="21"/>
          <w:szCs w:val="21"/>
          <w:lang w:val="en-US"/>
        </w:rPr>
      </w:pPr>
      <w:r w:rsidRPr="00810642">
        <w:rPr>
          <w:noProof/>
          <w:lang w:val="en-US"/>
        </w:rPr>
        <w:pict>
          <v:rect id="Rectangle 12" o:spid="_x0000_s1032" style="position:absolute;margin-left:-50.6pt;margin-top:7.75pt;width:615.75pt;height:5.6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" fillcolor="#e39326" stroked="f" strokeweight="2pt">
            <v:path arrowok="t"/>
          </v:rect>
        </w:pict>
      </w:r>
    </w:p>
    <w:p w:rsidR="009F4FC5" w:rsidRPr="009B65CC" w:rsidRDefault="009F4FC5" w:rsidP="009F4FC5">
      <w:pPr>
        <w:spacing w:line="240" w:lineRule="auto"/>
        <w:rPr>
          <w:rFonts w:ascii="Century Gothic" w:hAnsi="Century Gothic" w:cs="Times New Roman"/>
          <w:b/>
          <w:color w:val="006666"/>
          <w:spacing w:val="10"/>
          <w:sz w:val="21"/>
          <w:szCs w:val="21"/>
          <w:lang w:val="en-US"/>
        </w:rPr>
      </w:pPr>
      <w:r w:rsidRPr="009B65CC">
        <w:rPr>
          <w:rFonts w:ascii="Century Gothic" w:hAnsi="Century Gothic" w:cs="Times New Roman"/>
          <w:b/>
          <w:noProof/>
          <w:color w:val="006666"/>
          <w:spacing w:val="10"/>
          <w:sz w:val="21"/>
          <w:szCs w:val="21"/>
          <w:lang w:eastAsia="en-AU"/>
        </w:rPr>
        <w:drawing>
          <wp:anchor distT="0" distB="0" distL="114300" distR="114300" simplePos="0" relativeHeight="251659776" behindDoc="1" locked="0" layoutInCell="1" allowOverlap="1">
            <wp:simplePos x="0" y="0"/>
            <wp:positionH relativeFrom="column">
              <wp:posOffset>2654935</wp:posOffset>
            </wp:positionH>
            <wp:positionV relativeFrom="paragraph">
              <wp:posOffset>120015</wp:posOffset>
            </wp:positionV>
            <wp:extent cx="3864610" cy="736600"/>
            <wp:effectExtent l="0" t="0" r="254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 for Energy.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64610" cy="736600"/>
                    </a:xfrm>
                    <a:prstGeom prst="rect">
                      <a:avLst/>
                    </a:prstGeom>
                  </pic:spPr>
                </pic:pic>
              </a:graphicData>
            </a:graphic>
          </wp:anchor>
        </w:drawing>
      </w: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810642" w:rsidP="009F4FC5">
      <w:pPr>
        <w:spacing w:line="240" w:lineRule="auto"/>
        <w:rPr>
          <w:rFonts w:ascii="Century Gothic" w:hAnsi="Century Gothic" w:cs="Times New Roman"/>
          <w:b/>
          <w:color w:val="006666"/>
          <w:spacing w:val="10"/>
          <w:sz w:val="21"/>
          <w:szCs w:val="21"/>
          <w:lang w:val="en-US"/>
        </w:rPr>
      </w:pPr>
      <w:r w:rsidRPr="00810642">
        <w:rPr>
          <w:noProof/>
          <w:lang w:val="en-US"/>
        </w:rPr>
        <w:pict>
          <v:shape id="_x0000_s1027" type="#_x0000_t202" style="position:absolute;margin-left:0;margin-top:.15pt;width:194.7pt;height:39.75pt;z-index:251665408;visibility:visible;mso-width-percent:400;mso-height-percent:200;mso-position-horizontal:left;mso-position-horizontal-relative:margin;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" filled="f" stroked="f">
            <v:textbox style="mso-fit-shape-to-text:t">
              <w:txbxContent>
                <w:p w:rsidR="00AE429D" w:rsidRPr="004E0674" w:rsidRDefault="00AE429D" w:rsidP="009F4FC5">
                  <w:pPr>
                    <w:rPr>
                      <w:rFonts w:ascii="Century Gothic" w:hAnsi="Century Gothic" w:cs="Century Gothic"/>
                      <w:b/>
                      <w:color w:val="404040" w:themeColor="text1" w:themeTint="BF"/>
                      <w:spacing w:val="10"/>
                      <w:sz w:val="32"/>
                      <w:szCs w:val="32"/>
                    </w:rPr>
                  </w:pPr>
                  <w:r>
                    <w:rPr>
                      <w:rFonts w:ascii="Century Gothic" w:hAnsi="Century Gothic" w:cs="Century Gothic"/>
                      <w:b/>
                      <w:color w:val="404040" w:themeColor="text1" w:themeTint="BF"/>
                      <w:spacing w:val="10"/>
                      <w:sz w:val="32"/>
                      <w:szCs w:val="32"/>
                    </w:rPr>
                    <w:t>July</w:t>
                  </w:r>
                  <w:r w:rsidRPr="004E0674">
                    <w:rPr>
                      <w:rFonts w:ascii="Century Gothic" w:hAnsi="Century Gothic" w:cs="Century Gothic"/>
                      <w:b/>
                      <w:color w:val="404040" w:themeColor="text1" w:themeTint="BF"/>
                      <w:spacing w:val="10"/>
                      <w:sz w:val="32"/>
                      <w:szCs w:val="32"/>
                    </w:rPr>
                    <w:t xml:space="preserve"> 2015</w:t>
                  </w:r>
                </w:p>
              </w:txbxContent>
            </v:textbox>
            <w10:wrap anchorx="margin"/>
          </v:shape>
        </w:pict>
      </w: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B65CC" w:rsidRDefault="00810642" w:rsidP="009F4FC5">
      <w:pPr>
        <w:spacing w:line="240" w:lineRule="auto"/>
        <w:rPr>
          <w:rFonts w:ascii="Century Gothic" w:hAnsi="Century Gothic" w:cs="Times New Roman"/>
          <w:b/>
          <w:color w:val="006666"/>
          <w:spacing w:val="10"/>
          <w:sz w:val="21"/>
          <w:szCs w:val="21"/>
          <w:lang w:val="en-US"/>
        </w:rPr>
      </w:pPr>
      <w:r w:rsidRPr="00810642">
        <w:rPr>
          <w:noProof/>
          <w:lang w:val="en-US"/>
        </w:rPr>
        <w:pict>
          <v:shape id="_x0000_s1028" type="#_x0000_t202" style="position:absolute;margin-left:0;margin-top:22.9pt;width:518pt;height:99.7pt;z-index:25166643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" filled="f" stroked="f">
            <v:textbox>
              <w:txbxContent>
                <w:p w:rsidR="00AE429D" w:rsidRDefault="00AE429D" w:rsidP="009F4FC5">
                  <w:pPr>
                    <w:rPr>
                      <w:rFonts w:ascii="Century Gothic" w:hAnsi="Century Gothic" w:cs="Century Gothic"/>
                      <w:color w:val="323232"/>
                      <w:sz w:val="28"/>
                      <w:szCs w:val="36"/>
                    </w:rPr>
                  </w:pPr>
                  <w:r>
                    <w:rPr>
                      <w:rFonts w:ascii="Century Gothic" w:hAnsi="Century Gothic" w:cs="Century Gothic"/>
                      <w:color w:val="323232"/>
                      <w:sz w:val="28"/>
                      <w:szCs w:val="36"/>
                    </w:rPr>
                    <w:t xml:space="preserve">By </w:t>
                  </w:r>
                  <w:r w:rsidRPr="004E0674">
                    <w:rPr>
                      <w:rFonts w:ascii="Century Gothic" w:hAnsi="Century Gothic" w:cs="Century Gothic"/>
                      <w:color w:val="323232"/>
                      <w:sz w:val="28"/>
                      <w:szCs w:val="36"/>
                    </w:rPr>
                    <w:t>Tim Buckley, Director of Energy Finance Studies, Australasia</w:t>
                  </w:r>
                </w:p>
                <w:p w:rsidR="00AE429D" w:rsidRPr="004E0674" w:rsidRDefault="00AE429D" w:rsidP="009F4FC5">
                  <w:pPr>
                    <w:rPr>
                      <w:rFonts w:ascii="Century Gothic" w:hAnsi="Century Gothic" w:cs="Century Gothic"/>
                      <w:color w:val="323232"/>
                      <w:sz w:val="28"/>
                      <w:szCs w:val="36"/>
                    </w:rPr>
                  </w:pPr>
                  <w:r>
                    <w:rPr>
                      <w:rFonts w:ascii="Century Gothic" w:hAnsi="Century Gothic" w:cs="Century Gothic"/>
                      <w:color w:val="323232"/>
                      <w:sz w:val="28"/>
                      <w:szCs w:val="36"/>
                    </w:rPr>
                    <w:t>tbuckley@ieefa.org</w:t>
                  </w:r>
                </w:p>
                <w:p w:rsidR="00AE429D" w:rsidRPr="004E0674" w:rsidRDefault="00AE429D" w:rsidP="009F4FC5">
                  <w:pPr>
                    <w:rPr>
                      <w:sz w:val="20"/>
                    </w:rPr>
                  </w:pPr>
                </w:p>
              </w:txbxContent>
            </v:textbox>
            <w10:wrap anchorx="margin"/>
          </v:shape>
        </w:pict>
      </w:r>
    </w:p>
    <w:p w:rsidR="009F4FC5" w:rsidRPr="009B65CC" w:rsidRDefault="009F4FC5" w:rsidP="009F4FC5">
      <w:pPr>
        <w:spacing w:line="240" w:lineRule="auto"/>
        <w:rPr>
          <w:rFonts w:ascii="Century Gothic" w:hAnsi="Century Gothic" w:cs="Times New Roman"/>
          <w:b/>
          <w:color w:val="006666"/>
          <w:spacing w:val="10"/>
          <w:sz w:val="21"/>
          <w:szCs w:val="21"/>
          <w:lang w:val="en-US"/>
        </w:rPr>
      </w:pPr>
    </w:p>
    <w:p w:rsidR="009F4FC5" w:rsidRPr="009F4FC5" w:rsidRDefault="00810642" w:rsidP="009F4FC5">
      <w:pPr>
        <w:spacing w:line="240" w:lineRule="auto"/>
        <w:rPr>
          <w:rFonts w:ascii="Century Gothic" w:hAnsi="Century Gothic" w:cs="Times New Roman"/>
          <w:b/>
          <w:i/>
          <w:sz w:val="21"/>
          <w:szCs w:val="21"/>
          <w:lang w:val="en-US"/>
        </w:rPr>
      </w:pPr>
      <w:r w:rsidRPr="00810642">
        <w:rPr>
          <w:noProof/>
          <w:lang w:val="en-US"/>
        </w:rPr>
        <w:pict>
          <v:rect id="Rectangle 10" o:spid="_x0000_s1031" style="position:absolute;margin-left:-54pt;margin-top:92.8pt;width:611.4pt;height:8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" fillcolor="white [3212]" strokecolor="white [3212]"/>
        </w:pict>
      </w:r>
      <w:r w:rsidRPr="00810642">
        <w:rPr>
          <w:noProof/>
          <w:lang w:val="en-US"/>
        </w:rPr>
        <w:pict>
          <v:rect id="Rectangle 25" o:spid="_x0000_s1030" style="position:absolute;margin-left:-49.8pt;margin-top:10.7pt;width:594.6pt;height:73.8pt;z-index:-251649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" fillcolor="white [3212]" strokecolor="white [3212]" strokeweight="2pt">
            <v:path arrowok="t"/>
          </v:rect>
        </w:pict>
      </w:r>
      <w:r w:rsidRPr="00810642">
        <w:rPr>
          <w:noProof/>
          <w:lang w:val="en-US"/>
        </w:rPr>
        <w:pict>
          <v:shape id="Text Box 10" o:spid="_x0000_s1029" type="#_x0000_t202" style="position:absolute;margin-left:113.7pt;margin-top:435.55pt;width:483.4pt;height:63.4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" filled="f" stroked="f" strokeweight=".5pt">
            <v:path arrowok="t"/>
            <v:textbox>
              <w:txbxContent>
                <w:p w:rsidR="00AE429D" w:rsidRPr="00E07B85" w:rsidRDefault="00AE429D" w:rsidP="009F4FC5">
                  <w:pPr>
                    <w:spacing w:line="240" w:lineRule="auto"/>
                    <w:rPr>
                      <w:rFonts w:ascii="Century Gothic" w:hAnsi="Century Gothic"/>
                      <w:sz w:val="30"/>
                      <w:szCs w:val="30"/>
                    </w:rPr>
                  </w:pPr>
                  <w:r w:rsidRPr="00E07B85">
                    <w:rPr>
                      <w:rFonts w:ascii="Century Gothic" w:hAnsi="Century Gothic"/>
                      <w:sz w:val="30"/>
                      <w:szCs w:val="30"/>
                    </w:rPr>
                    <w:t>Tim Buckley, Director of Energy Finance Studies, Australasia</w:t>
                  </w:r>
                </w:p>
                <w:p w:rsidR="00AE429D" w:rsidRPr="00E07B85" w:rsidRDefault="00AE429D" w:rsidP="009F4FC5">
                  <w:pPr>
                    <w:spacing w:line="240" w:lineRule="auto"/>
                    <w:rPr>
                      <w:rFonts w:ascii="Century Gothic" w:hAnsi="Century Gothic"/>
                      <w:sz w:val="30"/>
                      <w:szCs w:val="30"/>
                    </w:rPr>
                  </w:pPr>
                  <w:r w:rsidRPr="00E07B85">
                    <w:rPr>
                      <w:rFonts w:ascii="Century Gothic" w:hAnsi="Century Gothic"/>
                      <w:sz w:val="30"/>
                      <w:szCs w:val="30"/>
                    </w:rPr>
                    <w:t>Institute for Energy Economics and Financial Analysis</w:t>
                  </w:r>
                </w:p>
              </w:txbxContent>
            </v:textbox>
            <w10:wrap anchorx="page"/>
          </v:shape>
        </w:pict>
      </w:r>
      <w:r w:rsidR="009F4FC5">
        <w:rPr>
          <w:rFonts w:ascii="Century Gothic" w:hAnsi="Century Gothic"/>
          <w:b/>
          <w:lang w:val="en-US"/>
        </w:rPr>
        <w:br w:type="page"/>
      </w:r>
    </w:p>
    <w:p w:rsidR="001A73EF" w:rsidRPr="001A73EF" w:rsidRDefault="00FF4264">
      <w:pPr>
        <w:rPr>
          <w:rFonts w:ascii="Myriad Pro Cond" w:hAnsi="Myriad Pro Cond"/>
          <w:b/>
          <w:color w:val="05568B"/>
          <w:sz w:val="56"/>
          <w:szCs w:val="60"/>
          <w:lang w:val="en-US"/>
        </w:rPr>
      </w:pPr>
      <w:proofErr w:type="gramStart"/>
      <w:r>
        <w:rPr>
          <w:rFonts w:ascii="Myriad Pro Cond" w:hAnsi="Myriad Pro Cond"/>
          <w:b/>
          <w:color w:val="05568B"/>
          <w:sz w:val="56"/>
          <w:szCs w:val="60"/>
          <w:lang w:val="en-US"/>
        </w:rPr>
        <w:lastRenderedPageBreak/>
        <w:t>Newcastle T4</w:t>
      </w:r>
      <w:r w:rsidR="001A73EF" w:rsidRPr="001A73EF">
        <w:rPr>
          <w:rFonts w:ascii="Myriad Pro Cond" w:hAnsi="Myriad Pro Cond"/>
          <w:b/>
          <w:color w:val="05568B"/>
          <w:sz w:val="56"/>
          <w:szCs w:val="60"/>
          <w:lang w:val="en-US"/>
        </w:rPr>
        <w:t xml:space="preserve"> – A Stranded Asset?</w:t>
      </w:r>
      <w:proofErr w:type="gramEnd"/>
    </w:p>
    <w:p w:rsidR="008B1E37" w:rsidRPr="007772CB" w:rsidRDefault="008B1E37" w:rsidP="008B1E37">
      <w:pPr>
        <w:rPr>
          <w:rFonts w:ascii="Myriad Pro Cond" w:hAnsi="Myriad Pro Cond"/>
          <w:b/>
          <w:color w:val="05568B"/>
          <w:sz w:val="36"/>
          <w:szCs w:val="40"/>
          <w:lang w:val="en-US"/>
        </w:rPr>
      </w:pPr>
      <w:r>
        <w:rPr>
          <w:rFonts w:ascii="Myriad Pro Cond" w:hAnsi="Myriad Pro Cond"/>
          <w:b/>
          <w:color w:val="05568B"/>
          <w:sz w:val="36"/>
          <w:szCs w:val="40"/>
          <w:lang w:val="en-US"/>
        </w:rPr>
        <w:t>Executive Summary</w:t>
      </w:r>
    </w:p>
    <w:p w:rsidR="007678AA" w:rsidRDefault="007678AA">
      <w:pPr>
        <w:rPr>
          <w:rFonts w:ascii="Century Gothic" w:hAnsi="Century Gothic"/>
          <w:lang w:val="en-US"/>
        </w:rPr>
      </w:pPr>
      <w:r>
        <w:rPr>
          <w:rFonts w:ascii="Century Gothic" w:hAnsi="Century Gothic"/>
          <w:lang w:val="en-US"/>
        </w:rPr>
        <w:t xml:space="preserve">Thank you for the opportunity to make a submission on the </w:t>
      </w:r>
      <w:r w:rsidR="00FF4264">
        <w:rPr>
          <w:rFonts w:ascii="Century Gothic" w:hAnsi="Century Gothic"/>
          <w:lang w:val="en-US"/>
        </w:rPr>
        <w:t xml:space="preserve">Newcastle T4 Coal Export Expansion </w:t>
      </w:r>
      <w:r>
        <w:rPr>
          <w:rFonts w:ascii="Century Gothic" w:hAnsi="Century Gothic"/>
          <w:lang w:val="en-US"/>
        </w:rPr>
        <w:t>proposal. We oppose the project</w:t>
      </w:r>
      <w:r w:rsidR="00A246D7">
        <w:rPr>
          <w:rFonts w:ascii="Century Gothic" w:hAnsi="Century Gothic"/>
          <w:lang w:val="en-US"/>
        </w:rPr>
        <w:t xml:space="preserve"> as an obvious stranded asset</w:t>
      </w:r>
      <w:r>
        <w:rPr>
          <w:rFonts w:ascii="Century Gothic" w:hAnsi="Century Gothic"/>
          <w:lang w:val="en-US"/>
        </w:rPr>
        <w:t xml:space="preserve"> </w:t>
      </w:r>
      <w:r w:rsidR="00A246D7">
        <w:rPr>
          <w:rFonts w:ascii="Century Gothic" w:hAnsi="Century Gothic"/>
          <w:lang w:val="en-US"/>
        </w:rPr>
        <w:t xml:space="preserve">in the making </w:t>
      </w:r>
      <w:r>
        <w:rPr>
          <w:rFonts w:ascii="Century Gothic" w:hAnsi="Century Gothic"/>
          <w:lang w:val="en-US"/>
        </w:rPr>
        <w:t>and believe it should not be given development consent.</w:t>
      </w:r>
    </w:p>
    <w:p w:rsidR="00FF4264" w:rsidRDefault="008B1E37">
      <w:pPr>
        <w:rPr>
          <w:rFonts w:ascii="Century Gothic" w:hAnsi="Century Gothic"/>
          <w:lang w:val="en-US"/>
        </w:rPr>
      </w:pPr>
      <w:r>
        <w:rPr>
          <w:rFonts w:ascii="Century Gothic" w:hAnsi="Century Gothic"/>
          <w:lang w:val="en-US"/>
        </w:rPr>
        <w:t xml:space="preserve">The Institute of Energy Economics </w:t>
      </w:r>
      <w:r w:rsidR="00176E1A">
        <w:rPr>
          <w:rFonts w:ascii="Century Gothic" w:hAnsi="Century Gothic"/>
          <w:lang w:val="en-US"/>
        </w:rPr>
        <w:t>&amp;</w:t>
      </w:r>
      <w:r>
        <w:rPr>
          <w:rFonts w:ascii="Century Gothic" w:hAnsi="Century Gothic"/>
          <w:lang w:val="en-US"/>
        </w:rPr>
        <w:t xml:space="preserve"> Financial Analysis (IEEFA) believes the</w:t>
      </w:r>
      <w:r w:rsidR="00FF4264">
        <w:rPr>
          <w:rFonts w:ascii="Century Gothic" w:hAnsi="Century Gothic"/>
          <w:lang w:val="en-US"/>
        </w:rPr>
        <w:t xml:space="preserve"> proposed capacity expansion is redundant</w:t>
      </w:r>
      <w:r w:rsidR="00176E1A">
        <w:rPr>
          <w:rFonts w:ascii="Century Gothic" w:hAnsi="Century Gothic"/>
          <w:lang w:val="en-US"/>
        </w:rPr>
        <w:t>. With</w:t>
      </w:r>
      <w:r w:rsidR="00FF4264">
        <w:rPr>
          <w:rFonts w:ascii="Century Gothic" w:hAnsi="Century Gothic"/>
          <w:lang w:val="en-US"/>
        </w:rPr>
        <w:t xml:space="preserve"> global traded thermal coal market </w:t>
      </w:r>
      <w:r w:rsidR="00176E1A">
        <w:rPr>
          <w:rFonts w:ascii="Century Gothic" w:hAnsi="Century Gothic"/>
          <w:lang w:val="en-US"/>
        </w:rPr>
        <w:t xml:space="preserve">peaking </w:t>
      </w:r>
      <w:r w:rsidR="00FF4264">
        <w:rPr>
          <w:rFonts w:ascii="Century Gothic" w:hAnsi="Century Gothic"/>
          <w:lang w:val="en-US"/>
        </w:rPr>
        <w:t>in 2013</w:t>
      </w:r>
      <w:r w:rsidR="00176E1A">
        <w:rPr>
          <w:rFonts w:ascii="Century Gothic" w:hAnsi="Century Gothic"/>
          <w:lang w:val="en-US"/>
        </w:rPr>
        <w:t xml:space="preserve"> and given the Newcastle Coal Port is now operating at only a 72.5% utilisation in 2015, down from its 2014 peak of 75%. Adding another33% is adding serious stranded asset risk.</w:t>
      </w:r>
    </w:p>
    <w:p w:rsidR="00FF4264" w:rsidRDefault="00FF4264">
      <w:pPr>
        <w:rPr>
          <w:rFonts w:ascii="Century Gothic" w:hAnsi="Century Gothic"/>
          <w:lang w:val="en-US"/>
        </w:rPr>
      </w:pPr>
      <w:r>
        <w:rPr>
          <w:rFonts w:ascii="Century Gothic" w:hAnsi="Century Gothic"/>
          <w:lang w:val="en-US"/>
        </w:rPr>
        <w:t>Chinese coal imports peaked in 2013 and the subsequent and totally unforeseen</w:t>
      </w:r>
      <w:r w:rsidR="00C614E1">
        <w:rPr>
          <w:rFonts w:ascii="Century Gothic" w:hAnsi="Century Gothic"/>
          <w:lang w:val="en-US"/>
        </w:rPr>
        <w:t xml:space="preserve"> 11% </w:t>
      </w:r>
      <w:r>
        <w:rPr>
          <w:rFonts w:ascii="Century Gothic" w:hAnsi="Century Gothic"/>
          <w:lang w:val="en-US"/>
        </w:rPr>
        <w:t xml:space="preserve">decline in import demand over 2014 </w:t>
      </w:r>
      <w:r w:rsidR="00C614E1">
        <w:rPr>
          <w:rFonts w:ascii="Century Gothic" w:hAnsi="Century Gothic"/>
          <w:lang w:val="en-US"/>
        </w:rPr>
        <w:t xml:space="preserve">caught the global coal industry by surprise. The decline </w:t>
      </w:r>
      <w:r>
        <w:rPr>
          <w:rFonts w:ascii="Century Gothic" w:hAnsi="Century Gothic"/>
          <w:lang w:val="en-US"/>
        </w:rPr>
        <w:t>has accelerated into a collapse</w:t>
      </w:r>
      <w:r w:rsidR="00C614E1">
        <w:rPr>
          <w:rFonts w:ascii="Century Gothic" w:hAnsi="Century Gothic"/>
          <w:lang w:val="en-US"/>
        </w:rPr>
        <w:t xml:space="preserve"> of 38% year-on-year </w:t>
      </w:r>
      <w:r w:rsidR="005E7F73">
        <w:rPr>
          <w:rFonts w:ascii="Century Gothic" w:hAnsi="Century Gothic"/>
          <w:lang w:val="en-US"/>
        </w:rPr>
        <w:t>in the six months</w:t>
      </w:r>
      <w:r w:rsidR="00C614E1">
        <w:rPr>
          <w:rFonts w:ascii="Century Gothic" w:hAnsi="Century Gothic"/>
          <w:lang w:val="en-US"/>
        </w:rPr>
        <w:t xml:space="preserve"> to </w:t>
      </w:r>
      <w:r w:rsidR="005E7F73">
        <w:rPr>
          <w:rFonts w:ascii="Century Gothic" w:hAnsi="Century Gothic"/>
          <w:lang w:val="en-US"/>
        </w:rPr>
        <w:t>June</w:t>
      </w:r>
      <w:r w:rsidR="00C614E1">
        <w:rPr>
          <w:rFonts w:ascii="Century Gothic" w:hAnsi="Century Gothic"/>
          <w:lang w:val="en-US"/>
        </w:rPr>
        <w:t xml:space="preserve"> </w:t>
      </w:r>
      <w:r>
        <w:rPr>
          <w:rFonts w:ascii="Century Gothic" w:hAnsi="Century Gothic"/>
          <w:lang w:val="en-US"/>
        </w:rPr>
        <w:t>2015. IEEFA forecasts that this trend is structural and permanent. The Chinese Premier has made it clear that the Chinese government is undertaking a war on pollution and pursuing all means possible to diversify away from coal. As the marginal and high cost source of incremental supply, the import market is the immediate and permanent casualty of this war. China was a net exporter of coal pre-2008, and IEEFA sees China as likely to be an opportunistic net exporter again on any temporary price improvement in seaborne coal.</w:t>
      </w:r>
    </w:p>
    <w:p w:rsidR="00192531" w:rsidRDefault="00C614E1">
      <w:pPr>
        <w:rPr>
          <w:rFonts w:ascii="Century Gothic" w:hAnsi="Century Gothic"/>
          <w:lang w:val="en-US"/>
        </w:rPr>
      </w:pPr>
      <w:r>
        <w:rPr>
          <w:rFonts w:ascii="Century Gothic" w:hAnsi="Century Gothic"/>
          <w:lang w:val="en-US"/>
        </w:rPr>
        <w:t>The IEA acknowledged in 2012: “</w:t>
      </w:r>
      <w:r w:rsidRPr="00FC682A">
        <w:rPr>
          <w:rFonts w:ascii="Century Gothic" w:hAnsi="Century Gothic"/>
          <w:i/>
          <w:lang w:val="en-US"/>
        </w:rPr>
        <w:t>China is coal. Coal is China</w:t>
      </w:r>
      <w:r>
        <w:rPr>
          <w:rFonts w:ascii="Century Gothic" w:hAnsi="Century Gothic"/>
          <w:lang w:val="en-US"/>
        </w:rPr>
        <w:t xml:space="preserve">.” As </w:t>
      </w:r>
      <w:r w:rsidR="00A10026">
        <w:rPr>
          <w:rFonts w:ascii="Century Gothic" w:hAnsi="Century Gothic"/>
          <w:lang w:val="en-US"/>
        </w:rPr>
        <w:t xml:space="preserve">the world’s largest </w:t>
      </w:r>
      <w:r>
        <w:rPr>
          <w:rFonts w:ascii="Century Gothic" w:hAnsi="Century Gothic"/>
          <w:lang w:val="en-US"/>
        </w:rPr>
        <w:t xml:space="preserve">producer, consumer and </w:t>
      </w:r>
      <w:r w:rsidR="00A10026">
        <w:rPr>
          <w:rFonts w:ascii="Century Gothic" w:hAnsi="Century Gothic"/>
          <w:lang w:val="en-US"/>
        </w:rPr>
        <w:t>import</w:t>
      </w:r>
      <w:r>
        <w:rPr>
          <w:rFonts w:ascii="Century Gothic" w:hAnsi="Century Gothic"/>
          <w:lang w:val="en-US"/>
        </w:rPr>
        <w:t>er</w:t>
      </w:r>
      <w:r w:rsidR="00A10026">
        <w:rPr>
          <w:rFonts w:ascii="Century Gothic" w:hAnsi="Century Gothic"/>
          <w:lang w:val="en-US"/>
        </w:rPr>
        <w:t xml:space="preserve"> </w:t>
      </w:r>
      <w:r>
        <w:rPr>
          <w:rFonts w:ascii="Century Gothic" w:hAnsi="Century Gothic"/>
          <w:lang w:val="en-US"/>
        </w:rPr>
        <w:t>o</w:t>
      </w:r>
      <w:r w:rsidR="00A10026">
        <w:rPr>
          <w:rFonts w:ascii="Century Gothic" w:hAnsi="Century Gothic"/>
          <w:lang w:val="en-US"/>
        </w:rPr>
        <w:t xml:space="preserve">f coal, </w:t>
      </w:r>
      <w:r>
        <w:rPr>
          <w:rFonts w:ascii="Century Gothic" w:hAnsi="Century Gothic"/>
          <w:lang w:val="en-US"/>
        </w:rPr>
        <w:t>China</w:t>
      </w:r>
      <w:r w:rsidR="00FC682A">
        <w:rPr>
          <w:rFonts w:ascii="Century Gothic" w:hAnsi="Century Gothic"/>
          <w:lang w:val="en-US"/>
        </w:rPr>
        <w:t xml:space="preserve"> is the best barometer of this global commodity’s</w:t>
      </w:r>
      <w:r w:rsidR="00A10026">
        <w:rPr>
          <w:rFonts w:ascii="Century Gothic" w:hAnsi="Century Gothic"/>
          <w:lang w:val="en-US"/>
        </w:rPr>
        <w:t xml:space="preserve"> future.</w:t>
      </w:r>
    </w:p>
    <w:p w:rsidR="00843C71" w:rsidRDefault="00FC682A">
      <w:pPr>
        <w:rPr>
          <w:rFonts w:ascii="Century Gothic" w:hAnsi="Century Gothic"/>
          <w:lang w:val="en-US"/>
        </w:rPr>
      </w:pPr>
      <w:r>
        <w:rPr>
          <w:rFonts w:ascii="Century Gothic" w:hAnsi="Century Gothic"/>
          <w:lang w:val="en-US"/>
        </w:rPr>
        <w:t xml:space="preserve">With the collapse of China demand, </w:t>
      </w:r>
      <w:r w:rsidR="00843C71">
        <w:rPr>
          <w:rFonts w:ascii="Century Gothic" w:hAnsi="Century Gothic"/>
          <w:lang w:val="en-US"/>
        </w:rPr>
        <w:t>India is</w:t>
      </w:r>
      <w:r w:rsidR="00A10026">
        <w:rPr>
          <w:rFonts w:ascii="Century Gothic" w:hAnsi="Century Gothic"/>
          <w:lang w:val="en-US"/>
        </w:rPr>
        <w:t xml:space="preserve"> </w:t>
      </w:r>
      <w:r>
        <w:rPr>
          <w:rFonts w:ascii="Century Gothic" w:hAnsi="Century Gothic"/>
          <w:lang w:val="en-US"/>
        </w:rPr>
        <w:t xml:space="preserve">today </w:t>
      </w:r>
      <w:r w:rsidR="00A10026">
        <w:rPr>
          <w:rFonts w:ascii="Century Gothic" w:hAnsi="Century Gothic"/>
          <w:lang w:val="en-US"/>
        </w:rPr>
        <w:t xml:space="preserve">the world’s largest importer of coal. </w:t>
      </w:r>
      <w:r w:rsidR="00843C71">
        <w:rPr>
          <w:rFonts w:ascii="Century Gothic" w:hAnsi="Century Gothic"/>
          <w:lang w:val="en-US"/>
        </w:rPr>
        <w:t>The Energy Minister of India</w:t>
      </w:r>
      <w:r>
        <w:rPr>
          <w:rFonts w:ascii="Century Gothic" w:hAnsi="Century Gothic"/>
          <w:lang w:val="en-US"/>
        </w:rPr>
        <w:t>, Piyush Goyal</w:t>
      </w:r>
      <w:r w:rsidR="00843C71">
        <w:rPr>
          <w:rFonts w:ascii="Century Gothic" w:hAnsi="Century Gothic"/>
          <w:lang w:val="en-US"/>
        </w:rPr>
        <w:t xml:space="preserve"> announced in </w:t>
      </w:r>
      <w:r w:rsidR="0014295B">
        <w:rPr>
          <w:rFonts w:ascii="Century Gothic" w:hAnsi="Century Gothic"/>
          <w:lang w:val="en-US"/>
        </w:rPr>
        <w:t xml:space="preserve">November </w:t>
      </w:r>
      <w:r w:rsidR="00843C71">
        <w:rPr>
          <w:rFonts w:ascii="Century Gothic" w:hAnsi="Century Gothic"/>
          <w:lang w:val="en-US"/>
        </w:rPr>
        <w:t xml:space="preserve">2014 a target to cease India’s thermal coal imports within 2-3 years. </w:t>
      </w:r>
      <w:r>
        <w:rPr>
          <w:rFonts w:ascii="Century Gothic" w:hAnsi="Century Gothic"/>
          <w:lang w:val="en-US"/>
        </w:rPr>
        <w:t xml:space="preserve">In May 2015 </w:t>
      </w:r>
      <w:r w:rsidR="00843C71">
        <w:rPr>
          <w:rFonts w:ascii="Century Gothic" w:hAnsi="Century Gothic"/>
          <w:lang w:val="en-US"/>
        </w:rPr>
        <w:t>Minister Goyal</w:t>
      </w:r>
      <w:r>
        <w:rPr>
          <w:rFonts w:ascii="Century Gothic" w:hAnsi="Century Gothic"/>
          <w:lang w:val="en-US"/>
        </w:rPr>
        <w:t xml:space="preserve"> updated his view to say this is now a two year target, given the Government of India aims </w:t>
      </w:r>
      <w:r w:rsidR="00843C71">
        <w:rPr>
          <w:rFonts w:ascii="Century Gothic" w:hAnsi="Century Gothic"/>
          <w:lang w:val="en-US"/>
        </w:rPr>
        <w:t>to treble India’s domestic coal production by 2020 to 1,500 million tonnes per annum (Mtpa). With domestic Indian coal selling at US$24/t, the ability of imported coal (even at record low</w:t>
      </w:r>
      <w:r w:rsidR="0014295B">
        <w:rPr>
          <w:rFonts w:ascii="Century Gothic" w:hAnsi="Century Gothic"/>
          <w:lang w:val="en-US"/>
        </w:rPr>
        <w:t xml:space="preserve"> export</w:t>
      </w:r>
      <w:r w:rsidR="00843C71">
        <w:rPr>
          <w:rFonts w:ascii="Century Gothic" w:hAnsi="Century Gothic"/>
          <w:lang w:val="en-US"/>
        </w:rPr>
        <w:t xml:space="preserve"> prices of US$58/t in 2015) to compete is limited at best.</w:t>
      </w:r>
    </w:p>
    <w:p w:rsidR="008B1E37" w:rsidRDefault="00FF4264">
      <w:pPr>
        <w:rPr>
          <w:rFonts w:ascii="Century Gothic" w:hAnsi="Century Gothic"/>
          <w:lang w:val="en-US"/>
        </w:rPr>
      </w:pPr>
      <w:r>
        <w:rPr>
          <w:rFonts w:ascii="Century Gothic" w:hAnsi="Century Gothic"/>
          <w:lang w:val="en-US"/>
        </w:rPr>
        <w:t xml:space="preserve">IEEFA views the global equity market as a clear barometer of the structural decline of coal. </w:t>
      </w:r>
      <w:r w:rsidR="00843C71">
        <w:rPr>
          <w:rFonts w:ascii="Century Gothic" w:hAnsi="Century Gothic"/>
          <w:lang w:val="en-US"/>
        </w:rPr>
        <w:t>The coal mining sector has seen share prices decimated</w:t>
      </w:r>
      <w:r w:rsidR="00FD4EDD">
        <w:rPr>
          <w:rFonts w:ascii="Century Gothic" w:hAnsi="Century Gothic"/>
          <w:lang w:val="en-US"/>
        </w:rPr>
        <w:t xml:space="preserve">. Global </w:t>
      </w:r>
      <w:r w:rsidR="00843C71">
        <w:rPr>
          <w:rFonts w:ascii="Century Gothic" w:hAnsi="Century Gothic"/>
          <w:lang w:val="en-US"/>
        </w:rPr>
        <w:t xml:space="preserve">listed coal </w:t>
      </w:r>
      <w:r w:rsidR="0014295B">
        <w:rPr>
          <w:rFonts w:ascii="Century Gothic" w:hAnsi="Century Gothic"/>
          <w:lang w:val="en-US"/>
        </w:rPr>
        <w:t xml:space="preserve">mining </w:t>
      </w:r>
      <w:r w:rsidR="00843C71">
        <w:rPr>
          <w:rFonts w:ascii="Century Gothic" w:hAnsi="Century Gothic"/>
          <w:lang w:val="en-US"/>
        </w:rPr>
        <w:t xml:space="preserve">companies are down an average 70% in the last five years. </w:t>
      </w:r>
      <w:r w:rsidR="00FC682A">
        <w:rPr>
          <w:rFonts w:ascii="Century Gothic" w:hAnsi="Century Gothic"/>
          <w:lang w:val="en-US"/>
        </w:rPr>
        <w:t xml:space="preserve">Five years ago </w:t>
      </w:r>
      <w:r w:rsidR="00E212D7">
        <w:rPr>
          <w:rFonts w:ascii="Century Gothic" w:hAnsi="Century Gothic"/>
          <w:lang w:val="en-US"/>
        </w:rPr>
        <w:t>Peabody Energy</w:t>
      </w:r>
      <w:r w:rsidR="00FC682A">
        <w:rPr>
          <w:rFonts w:ascii="Century Gothic" w:hAnsi="Century Gothic"/>
          <w:lang w:val="en-US"/>
        </w:rPr>
        <w:t>’s equity capitalisation was US$18 billion. Peabody</w:t>
      </w:r>
      <w:r w:rsidR="00E212D7">
        <w:rPr>
          <w:rFonts w:ascii="Century Gothic" w:hAnsi="Century Gothic"/>
          <w:lang w:val="en-US"/>
        </w:rPr>
        <w:t xml:space="preserve">, the largest Western coal producer, has seen its share price decline 95% </w:t>
      </w:r>
      <w:r w:rsidR="00FC682A">
        <w:rPr>
          <w:rFonts w:ascii="Century Gothic" w:hAnsi="Century Gothic"/>
          <w:lang w:val="en-US"/>
        </w:rPr>
        <w:t>si</w:t>
      </w:r>
      <w:r w:rsidR="00E212D7">
        <w:rPr>
          <w:rFonts w:ascii="Century Gothic" w:hAnsi="Century Gothic"/>
          <w:lang w:val="en-US"/>
        </w:rPr>
        <w:t>n</w:t>
      </w:r>
      <w:r w:rsidR="00FC682A">
        <w:rPr>
          <w:rFonts w:ascii="Century Gothic" w:hAnsi="Century Gothic"/>
          <w:lang w:val="en-US"/>
        </w:rPr>
        <w:t>ce, against a US equity market up 80%</w:t>
      </w:r>
      <w:r w:rsidR="00E212D7">
        <w:rPr>
          <w:rFonts w:ascii="Century Gothic" w:hAnsi="Century Gothic"/>
          <w:lang w:val="en-US"/>
        </w:rPr>
        <w:t>.</w:t>
      </w:r>
      <w:r w:rsidR="00FC682A">
        <w:rPr>
          <w:rFonts w:ascii="Century Gothic" w:hAnsi="Century Gothic"/>
          <w:lang w:val="en-US"/>
        </w:rPr>
        <w:t xml:space="preserve"> </w:t>
      </w:r>
    </w:p>
    <w:p w:rsidR="00FF4264" w:rsidRDefault="00FC682A">
      <w:pPr>
        <w:rPr>
          <w:rFonts w:ascii="Century Gothic" w:hAnsi="Century Gothic"/>
          <w:lang w:val="en-US"/>
        </w:rPr>
      </w:pPr>
      <w:r>
        <w:rPr>
          <w:rFonts w:ascii="Century Gothic" w:hAnsi="Century Gothic"/>
          <w:lang w:val="en-US"/>
        </w:rPr>
        <w:t>Approving the</w:t>
      </w:r>
      <w:r w:rsidR="00696B47">
        <w:rPr>
          <w:rFonts w:ascii="Century Gothic" w:hAnsi="Century Gothic"/>
          <w:lang w:val="en-US"/>
        </w:rPr>
        <w:t xml:space="preserve"> proposed</w:t>
      </w:r>
      <w:r>
        <w:rPr>
          <w:rFonts w:ascii="Century Gothic" w:hAnsi="Century Gothic"/>
          <w:lang w:val="en-US"/>
        </w:rPr>
        <w:t xml:space="preserve"> </w:t>
      </w:r>
      <w:r w:rsidR="00A246D7">
        <w:rPr>
          <w:rFonts w:ascii="Century Gothic" w:hAnsi="Century Gothic"/>
          <w:lang w:val="en-US"/>
        </w:rPr>
        <w:t xml:space="preserve">$4.8bn </w:t>
      </w:r>
      <w:r>
        <w:rPr>
          <w:rFonts w:ascii="Century Gothic" w:hAnsi="Century Gothic"/>
          <w:lang w:val="en-US"/>
        </w:rPr>
        <w:t>T4 expansion at a time when the Newcastle</w:t>
      </w:r>
      <w:r w:rsidR="00696B47">
        <w:rPr>
          <w:rFonts w:ascii="Century Gothic" w:hAnsi="Century Gothic"/>
          <w:lang w:val="en-US"/>
        </w:rPr>
        <w:t xml:space="preserve"> Port</w:t>
      </w:r>
      <w:r>
        <w:rPr>
          <w:rFonts w:ascii="Century Gothic" w:hAnsi="Century Gothic"/>
          <w:lang w:val="en-US"/>
        </w:rPr>
        <w:t>’s coal exports are running at only 7</w:t>
      </w:r>
      <w:r w:rsidR="00E46EE7">
        <w:rPr>
          <w:rFonts w:ascii="Century Gothic" w:hAnsi="Century Gothic"/>
          <w:lang w:val="en-US"/>
        </w:rPr>
        <w:t>2</w:t>
      </w:r>
      <w:r>
        <w:rPr>
          <w:rFonts w:ascii="Century Gothic" w:hAnsi="Century Gothic"/>
          <w:lang w:val="en-US"/>
        </w:rPr>
        <w:t>% of existing capacity would be counter-productive to Australia’s national interest. Enabling massive new supply to flood an already oversupplied and declining export sector will only serve to further erode the long term price of coal.</w:t>
      </w:r>
      <w:r w:rsidR="00FF4264">
        <w:rPr>
          <w:rFonts w:ascii="Century Gothic" w:hAnsi="Century Gothic"/>
          <w:lang w:val="en-US"/>
        </w:rPr>
        <w:br w:type="page"/>
      </w:r>
    </w:p>
    <w:p w:rsidR="002A488A" w:rsidRPr="007772CB" w:rsidRDefault="00325900" w:rsidP="002A488A">
      <w:pPr>
        <w:rPr>
          <w:rFonts w:ascii="Myriad Pro Cond" w:hAnsi="Myriad Pro Cond"/>
          <w:b/>
          <w:color w:val="05568B"/>
          <w:sz w:val="36"/>
          <w:szCs w:val="40"/>
          <w:lang w:val="en-US"/>
        </w:rPr>
      </w:pPr>
      <w:r w:rsidRPr="007772CB">
        <w:rPr>
          <w:rFonts w:ascii="Myriad Pro Cond" w:hAnsi="Myriad Pro Cond"/>
          <w:b/>
          <w:color w:val="05568B"/>
          <w:sz w:val="36"/>
          <w:szCs w:val="40"/>
          <w:lang w:val="en-US"/>
        </w:rPr>
        <w:lastRenderedPageBreak/>
        <w:t>Seaborne T</w:t>
      </w:r>
      <w:r w:rsidR="00A700CF" w:rsidRPr="007772CB">
        <w:rPr>
          <w:rFonts w:ascii="Myriad Pro Cond" w:hAnsi="Myriad Pro Cond"/>
          <w:b/>
          <w:color w:val="05568B"/>
          <w:sz w:val="36"/>
          <w:szCs w:val="40"/>
          <w:lang w:val="en-US"/>
        </w:rPr>
        <w:t xml:space="preserve">hermal </w:t>
      </w:r>
      <w:r w:rsidRPr="007772CB">
        <w:rPr>
          <w:rFonts w:ascii="Myriad Pro Cond" w:hAnsi="Myriad Pro Cond"/>
          <w:b/>
          <w:color w:val="05568B"/>
          <w:sz w:val="36"/>
          <w:szCs w:val="40"/>
          <w:lang w:val="en-US"/>
        </w:rPr>
        <w:t>C</w:t>
      </w:r>
      <w:r w:rsidR="002A488A" w:rsidRPr="007772CB">
        <w:rPr>
          <w:rFonts w:ascii="Myriad Pro Cond" w:hAnsi="Myriad Pro Cond"/>
          <w:b/>
          <w:color w:val="05568B"/>
          <w:sz w:val="36"/>
          <w:szCs w:val="40"/>
          <w:lang w:val="en-US"/>
        </w:rPr>
        <w:t xml:space="preserve">oal has </w:t>
      </w:r>
      <w:r w:rsidRPr="007772CB">
        <w:rPr>
          <w:rFonts w:ascii="Myriad Pro Cond" w:hAnsi="Myriad Pro Cond"/>
          <w:b/>
          <w:color w:val="05568B"/>
          <w:sz w:val="36"/>
          <w:szCs w:val="40"/>
          <w:lang w:val="en-US"/>
        </w:rPr>
        <w:t>E</w:t>
      </w:r>
      <w:r w:rsidR="002A488A" w:rsidRPr="007772CB">
        <w:rPr>
          <w:rFonts w:ascii="Myriad Pro Cond" w:hAnsi="Myriad Pro Cond"/>
          <w:b/>
          <w:color w:val="05568B"/>
          <w:sz w:val="36"/>
          <w:szCs w:val="40"/>
          <w:lang w:val="en-US"/>
        </w:rPr>
        <w:t xml:space="preserve">ntered </w:t>
      </w:r>
      <w:r w:rsidRPr="007772CB">
        <w:rPr>
          <w:rFonts w:ascii="Myriad Pro Cond" w:hAnsi="Myriad Pro Cond"/>
          <w:b/>
          <w:color w:val="05568B"/>
          <w:sz w:val="36"/>
          <w:szCs w:val="40"/>
          <w:lang w:val="en-US"/>
        </w:rPr>
        <w:t>S</w:t>
      </w:r>
      <w:r w:rsidR="002A488A" w:rsidRPr="007772CB">
        <w:rPr>
          <w:rFonts w:ascii="Myriad Pro Cond" w:hAnsi="Myriad Pro Cond"/>
          <w:b/>
          <w:color w:val="05568B"/>
          <w:sz w:val="36"/>
          <w:szCs w:val="40"/>
          <w:lang w:val="en-US"/>
        </w:rPr>
        <w:t xml:space="preserve">tructural </w:t>
      </w:r>
      <w:r w:rsidRPr="007772CB">
        <w:rPr>
          <w:rFonts w:ascii="Myriad Pro Cond" w:hAnsi="Myriad Pro Cond"/>
          <w:b/>
          <w:color w:val="05568B"/>
          <w:sz w:val="36"/>
          <w:szCs w:val="40"/>
          <w:lang w:val="en-US"/>
        </w:rPr>
        <w:t>D</w:t>
      </w:r>
      <w:r w:rsidR="002A488A" w:rsidRPr="007772CB">
        <w:rPr>
          <w:rFonts w:ascii="Myriad Pro Cond" w:hAnsi="Myriad Pro Cond"/>
          <w:b/>
          <w:color w:val="05568B"/>
          <w:sz w:val="36"/>
          <w:szCs w:val="40"/>
          <w:lang w:val="en-US"/>
        </w:rPr>
        <w:t>ecline</w:t>
      </w:r>
    </w:p>
    <w:p w:rsidR="002F3CDE" w:rsidRDefault="002A488A">
      <w:pPr>
        <w:rPr>
          <w:rFonts w:ascii="Century Gothic" w:hAnsi="Century Gothic"/>
          <w:lang w:val="en-US"/>
        </w:rPr>
      </w:pPr>
      <w:r w:rsidRPr="009F4FC5">
        <w:rPr>
          <w:rFonts w:ascii="Century Gothic" w:hAnsi="Century Gothic"/>
          <w:lang w:val="en-US"/>
        </w:rPr>
        <w:t xml:space="preserve">In conjunction with Carbon Tracker, IEEFA published a major global thermal coal study in </w:t>
      </w:r>
      <w:r w:rsidR="002B4460" w:rsidRPr="009F4FC5">
        <w:rPr>
          <w:rFonts w:ascii="Century Gothic" w:hAnsi="Century Gothic"/>
          <w:lang w:val="en-US"/>
        </w:rPr>
        <w:t>September</w:t>
      </w:r>
      <w:r w:rsidRPr="009F4FC5">
        <w:rPr>
          <w:rFonts w:ascii="Century Gothic" w:hAnsi="Century Gothic"/>
          <w:lang w:val="en-US"/>
        </w:rPr>
        <w:t xml:space="preserve"> 2014.</w:t>
      </w:r>
      <w:r w:rsidR="001A73EF">
        <w:rPr>
          <w:rStyle w:val="FootnoteReference"/>
          <w:rFonts w:ascii="Century Gothic" w:hAnsi="Century Gothic"/>
          <w:lang w:val="en-US"/>
        </w:rPr>
        <w:footnoteReference w:id="1"/>
      </w:r>
      <w:r w:rsidRPr="009F4FC5">
        <w:rPr>
          <w:rFonts w:ascii="Century Gothic" w:hAnsi="Century Gothic"/>
          <w:lang w:val="en-US"/>
        </w:rPr>
        <w:t xml:space="preserve"> </w:t>
      </w:r>
      <w:r w:rsidR="00325900" w:rsidRPr="009F4FC5">
        <w:rPr>
          <w:rFonts w:ascii="Century Gothic" w:hAnsi="Century Gothic"/>
          <w:lang w:val="en-US"/>
        </w:rPr>
        <w:t>The key conclusion of this study was that the Chinese domestic demand for thermal coal w</w:t>
      </w:r>
      <w:r w:rsidR="00FD4EDD">
        <w:rPr>
          <w:rFonts w:ascii="Century Gothic" w:hAnsi="Century Gothic"/>
          <w:lang w:val="en-US"/>
        </w:rPr>
        <w:t>as likely to</w:t>
      </w:r>
      <w:r w:rsidR="00325900" w:rsidRPr="009F4FC5">
        <w:rPr>
          <w:rFonts w:ascii="Century Gothic" w:hAnsi="Century Gothic"/>
          <w:lang w:val="en-US"/>
        </w:rPr>
        <w:t xml:space="preserve"> peak by 2016, and then steadily decline thereafter. Given China is 50% of global coal consumption, this in turn lead to the second </w:t>
      </w:r>
      <w:proofErr w:type="gramStart"/>
      <w:r w:rsidR="00325900" w:rsidRPr="009F4FC5">
        <w:rPr>
          <w:rFonts w:ascii="Century Gothic" w:hAnsi="Century Gothic"/>
          <w:lang w:val="en-US"/>
        </w:rPr>
        <w:t>conclusion, that</w:t>
      </w:r>
      <w:proofErr w:type="gramEnd"/>
      <w:r w:rsidR="00325900" w:rsidRPr="009F4FC5">
        <w:rPr>
          <w:rFonts w:ascii="Century Gothic" w:hAnsi="Century Gothic"/>
          <w:lang w:val="en-US"/>
        </w:rPr>
        <w:t xml:space="preserve"> world seaborne thermal coal demand would peak concurrently with China in 2016.</w:t>
      </w:r>
      <w:r w:rsidR="002F3CDE">
        <w:rPr>
          <w:rFonts w:ascii="Century Gothic" w:hAnsi="Century Gothic"/>
          <w:lang w:val="en-US"/>
        </w:rPr>
        <w:t xml:space="preserve"> </w:t>
      </w:r>
    </w:p>
    <w:p w:rsidR="00C41759" w:rsidRDefault="002F3CDE">
      <w:pPr>
        <w:rPr>
          <w:rFonts w:ascii="Century Gothic" w:hAnsi="Century Gothic"/>
          <w:lang w:val="en-US"/>
        </w:rPr>
      </w:pPr>
      <w:r>
        <w:rPr>
          <w:rFonts w:ascii="Century Gothic" w:hAnsi="Century Gothic"/>
          <w:lang w:val="en-US"/>
        </w:rPr>
        <w:t xml:space="preserve">The International Energy Agency (IEA) has historically proven far more optimistic about the outlook for coal markets. The IEA’s World Energy Outlook 2014 forecast a peaking then plateau in thermal coal demand in China by 2020-2025. A key weakness in this analysis is the reliance on data </w:t>
      </w:r>
      <w:r w:rsidR="00D64F65">
        <w:rPr>
          <w:rFonts w:ascii="Century Gothic" w:hAnsi="Century Gothic"/>
          <w:lang w:val="en-US"/>
        </w:rPr>
        <w:t xml:space="preserve">only </w:t>
      </w:r>
      <w:r>
        <w:rPr>
          <w:rFonts w:ascii="Century Gothic" w:hAnsi="Century Gothic"/>
          <w:lang w:val="en-US"/>
        </w:rPr>
        <w:t>up to 2013, ignoring the key turning point evident in 2014 that has accelerated into 2015.</w:t>
      </w:r>
      <w:r w:rsidR="00C41759">
        <w:rPr>
          <w:rFonts w:ascii="Century Gothic" w:hAnsi="Century Gothic"/>
          <w:lang w:val="en-US"/>
        </w:rPr>
        <w:t xml:space="preserve"> A second key weakness well documented by Bloomberg New Energy Finance has been the consistent, material underestimation of the rate and magnitude of the global update on renewable energy and implications of energy efficiency in dampening electricity demand growth.</w:t>
      </w:r>
    </w:p>
    <w:p w:rsidR="00657BDC" w:rsidRPr="009F4FC5" w:rsidRDefault="002F3CDE">
      <w:pPr>
        <w:rPr>
          <w:rFonts w:ascii="Century Gothic" w:hAnsi="Century Gothic"/>
          <w:lang w:val="en-US"/>
        </w:rPr>
      </w:pPr>
      <w:r>
        <w:rPr>
          <w:rFonts w:ascii="Century Gothic" w:hAnsi="Century Gothic"/>
          <w:lang w:val="en-US"/>
        </w:rPr>
        <w:t xml:space="preserve"> </w:t>
      </w:r>
      <w:r w:rsidR="00FD4EDD">
        <w:rPr>
          <w:rFonts w:ascii="Century Gothic" w:hAnsi="Century Gothic"/>
          <w:lang w:val="en-US"/>
        </w:rPr>
        <w:t>However, t</w:t>
      </w:r>
      <w:r>
        <w:rPr>
          <w:rFonts w:ascii="Century Gothic" w:hAnsi="Century Gothic"/>
          <w:lang w:val="en-US"/>
        </w:rPr>
        <w:t>he IEA’s June 2015 “</w:t>
      </w:r>
      <w:r w:rsidRPr="00FD4EDD">
        <w:rPr>
          <w:rFonts w:ascii="Century Gothic" w:hAnsi="Century Gothic"/>
          <w:i/>
          <w:lang w:val="en-US"/>
        </w:rPr>
        <w:t>Energy and Climate Change” publication</w:t>
      </w:r>
      <w:r w:rsidR="00FD4EDD">
        <w:rPr>
          <w:rStyle w:val="FootnoteReference"/>
          <w:rFonts w:ascii="Century Gothic" w:hAnsi="Century Gothic"/>
          <w:lang w:val="en-US"/>
        </w:rPr>
        <w:t>”</w:t>
      </w:r>
      <w:r>
        <w:rPr>
          <w:rStyle w:val="FootnoteReference"/>
          <w:rFonts w:ascii="Century Gothic" w:hAnsi="Century Gothic"/>
          <w:lang w:val="en-US"/>
        </w:rPr>
        <w:footnoteReference w:id="2"/>
      </w:r>
      <w:r>
        <w:rPr>
          <w:rFonts w:ascii="Century Gothic" w:hAnsi="Century Gothic"/>
          <w:lang w:val="en-US"/>
        </w:rPr>
        <w:t xml:space="preserve"> models a dramatically different scenario with China’s coal-fired power generation peaking at 4,110TWh in 2013 and declining -0.2% pa over the 2013-2030 period. This has staggering implications for the outlook for seaborne thermal coal imports into China, and with China the #1 importer globally in 2014, global implications for demand and hence pricing.</w:t>
      </w:r>
    </w:p>
    <w:p w:rsidR="00C41759" w:rsidRDefault="00325900" w:rsidP="00325900">
      <w:pPr>
        <w:rPr>
          <w:rFonts w:ascii="Century Gothic" w:hAnsi="Century Gothic"/>
          <w:lang w:val="en-US"/>
        </w:rPr>
      </w:pPr>
      <w:r w:rsidRPr="009F4FC5">
        <w:rPr>
          <w:rFonts w:ascii="Century Gothic" w:hAnsi="Century Gothic"/>
          <w:lang w:val="en-US"/>
        </w:rPr>
        <w:t>Major global investment banks have increasingly come to a similar conclusion. Bernstein Research in June 2013 called for a peak in China’s coal consumption by 2</w:t>
      </w:r>
      <w:r w:rsidR="00E902A0">
        <w:rPr>
          <w:rFonts w:ascii="Century Gothic" w:hAnsi="Century Gothic"/>
          <w:lang w:val="en-US"/>
        </w:rPr>
        <w:t>016 in their seminal Blackbook: “</w:t>
      </w:r>
      <w:r w:rsidRPr="00FD4EDD">
        <w:rPr>
          <w:rFonts w:ascii="Century Gothic" w:hAnsi="Century Gothic"/>
          <w:i/>
          <w:lang w:val="en-US"/>
        </w:rPr>
        <w:t>China: The beginning of the end of Coal</w:t>
      </w:r>
      <w:r w:rsidRPr="009F4FC5">
        <w:rPr>
          <w:rFonts w:ascii="Century Gothic" w:hAnsi="Century Gothic"/>
          <w:lang w:val="en-US"/>
        </w:rPr>
        <w:t>”. Morningstar in April 2014 published “</w:t>
      </w:r>
      <w:r w:rsidRPr="00FD4EDD">
        <w:rPr>
          <w:rFonts w:ascii="Century Gothic" w:hAnsi="Century Gothic"/>
          <w:i/>
          <w:lang w:val="en-US"/>
        </w:rPr>
        <w:t xml:space="preserve">Burned </w:t>
      </w:r>
      <w:proofErr w:type="gramStart"/>
      <w:r w:rsidRPr="00FD4EDD">
        <w:rPr>
          <w:rFonts w:ascii="Century Gothic" w:hAnsi="Century Gothic"/>
          <w:i/>
          <w:lang w:val="en-US"/>
        </w:rPr>
        <w:t>Out</w:t>
      </w:r>
      <w:proofErr w:type="gramEnd"/>
      <w:r w:rsidRPr="00FD4EDD">
        <w:rPr>
          <w:rFonts w:ascii="Century Gothic" w:hAnsi="Century Gothic"/>
          <w:i/>
          <w:lang w:val="en-US"/>
        </w:rPr>
        <w:t>: China’s Rebalancing Heralds the End of Coal’s Growth Story</w:t>
      </w:r>
      <w:r w:rsidR="00E902A0">
        <w:rPr>
          <w:rFonts w:ascii="Century Gothic" w:hAnsi="Century Gothic"/>
          <w:lang w:val="en-US"/>
        </w:rPr>
        <w:t xml:space="preserve">.” </w:t>
      </w:r>
      <w:r w:rsidRPr="009F4FC5">
        <w:rPr>
          <w:rFonts w:ascii="Century Gothic" w:hAnsi="Century Gothic"/>
          <w:lang w:val="en-US"/>
        </w:rPr>
        <w:t>UBS, Citigroup</w:t>
      </w:r>
      <w:r w:rsidR="00942480">
        <w:rPr>
          <w:rFonts w:ascii="Century Gothic" w:hAnsi="Century Gothic"/>
          <w:lang w:val="en-US"/>
        </w:rPr>
        <w:t xml:space="preserve"> (“</w:t>
      </w:r>
      <w:r w:rsidR="00942480" w:rsidRPr="00FD4EDD">
        <w:rPr>
          <w:rFonts w:ascii="Century Gothic" w:hAnsi="Century Gothic"/>
          <w:i/>
          <w:lang w:val="en-US"/>
        </w:rPr>
        <w:t>Energy Darwinism</w:t>
      </w:r>
      <w:r w:rsidR="00942480">
        <w:rPr>
          <w:rFonts w:ascii="Century Gothic" w:hAnsi="Century Gothic"/>
          <w:lang w:val="en-US"/>
        </w:rPr>
        <w:t>”)</w:t>
      </w:r>
      <w:r w:rsidRPr="009F4FC5">
        <w:rPr>
          <w:rFonts w:ascii="Century Gothic" w:hAnsi="Century Gothic"/>
          <w:lang w:val="en-US"/>
        </w:rPr>
        <w:t>,</w:t>
      </w:r>
      <w:r w:rsidR="002B4460" w:rsidRPr="009F4FC5">
        <w:rPr>
          <w:rFonts w:ascii="Century Gothic" w:hAnsi="Century Gothic"/>
          <w:lang w:val="en-US"/>
        </w:rPr>
        <w:t xml:space="preserve"> Merrill Lynch, Deutsche Bank,</w:t>
      </w:r>
      <w:r w:rsidRPr="009F4FC5">
        <w:rPr>
          <w:rFonts w:ascii="Century Gothic" w:hAnsi="Century Gothic"/>
          <w:lang w:val="en-US"/>
        </w:rPr>
        <w:t xml:space="preserve"> </w:t>
      </w:r>
      <w:r w:rsidR="00420847" w:rsidRPr="009F4FC5">
        <w:rPr>
          <w:rFonts w:ascii="Century Gothic" w:hAnsi="Century Gothic"/>
          <w:lang w:val="en-US"/>
        </w:rPr>
        <w:t xml:space="preserve">HSBC, </w:t>
      </w:r>
      <w:r w:rsidRPr="009F4FC5">
        <w:rPr>
          <w:rFonts w:ascii="Century Gothic" w:hAnsi="Century Gothic"/>
          <w:lang w:val="en-US"/>
        </w:rPr>
        <w:t>Morgan Stanley and Goldman Sachs</w:t>
      </w:r>
      <w:r w:rsidR="00942480">
        <w:rPr>
          <w:rFonts w:ascii="Century Gothic" w:hAnsi="Century Gothic"/>
          <w:lang w:val="en-US"/>
        </w:rPr>
        <w:t xml:space="preserve"> (“</w:t>
      </w:r>
      <w:r w:rsidR="00942480" w:rsidRPr="00FD4EDD">
        <w:rPr>
          <w:rFonts w:ascii="Century Gothic" w:hAnsi="Century Gothic"/>
          <w:i/>
          <w:lang w:val="en-US"/>
        </w:rPr>
        <w:t>Thermal coal reaches Retirement Age</w:t>
      </w:r>
      <w:r w:rsidR="00942480">
        <w:rPr>
          <w:rFonts w:ascii="Century Gothic" w:hAnsi="Century Gothic"/>
          <w:lang w:val="en-US"/>
        </w:rPr>
        <w:t>”)</w:t>
      </w:r>
      <w:r w:rsidRPr="009F4FC5">
        <w:rPr>
          <w:rFonts w:ascii="Century Gothic" w:hAnsi="Century Gothic"/>
          <w:lang w:val="en-US"/>
        </w:rPr>
        <w:t xml:space="preserve"> have likewise massively downgraded their demand and price expectations for coal</w:t>
      </w:r>
      <w:r w:rsidR="00942480">
        <w:rPr>
          <w:rFonts w:ascii="Century Gothic" w:hAnsi="Century Gothic"/>
          <w:lang w:val="en-US"/>
        </w:rPr>
        <w:t xml:space="preserve"> and now assume no material price recovery in the longer term</w:t>
      </w:r>
      <w:r w:rsidRPr="009F4FC5">
        <w:rPr>
          <w:rFonts w:ascii="Century Gothic" w:hAnsi="Century Gothic"/>
          <w:lang w:val="en-US"/>
        </w:rPr>
        <w:t>.</w:t>
      </w:r>
    </w:p>
    <w:p w:rsidR="00325900" w:rsidRDefault="00192531" w:rsidP="00325900">
      <w:pPr>
        <w:rPr>
          <w:rFonts w:ascii="Century Gothic" w:hAnsi="Century Gothic"/>
          <w:lang w:val="en-US"/>
        </w:rPr>
      </w:pPr>
      <w:r>
        <w:rPr>
          <w:rFonts w:ascii="Century Gothic" w:hAnsi="Century Gothic"/>
          <w:lang w:val="en-US"/>
        </w:rPr>
        <w:t>Professor Ross Garnaut has likewise repeated argued that Chinese energy demand is at a cross roads</w:t>
      </w:r>
      <w:r>
        <w:rPr>
          <w:rStyle w:val="FootnoteReference"/>
          <w:rFonts w:ascii="Century Gothic" w:hAnsi="Century Gothic"/>
          <w:lang w:val="en-US"/>
        </w:rPr>
        <w:footnoteReference w:id="3"/>
      </w:r>
      <w:r>
        <w:rPr>
          <w:rFonts w:ascii="Century Gothic" w:hAnsi="Century Gothic"/>
          <w:lang w:val="en-US"/>
        </w:rPr>
        <w:t>. Lord Nicholas Stern and Fergus Green have published authoritative papers detailing the structural changes in China and the resulting conclusion of structural decline of seaborne coal.</w:t>
      </w:r>
      <w:r>
        <w:rPr>
          <w:rStyle w:val="FootnoteReference"/>
          <w:rFonts w:ascii="Century Gothic" w:hAnsi="Century Gothic"/>
          <w:lang w:val="en-US"/>
        </w:rPr>
        <w:footnoteReference w:id="4"/>
      </w:r>
    </w:p>
    <w:p w:rsidR="00C41759" w:rsidRDefault="009259B5">
      <w:pPr>
        <w:rPr>
          <w:rFonts w:ascii="Century Gothic" w:hAnsi="Century Gothic"/>
          <w:lang w:val="en-US"/>
        </w:rPr>
      </w:pPr>
      <w:r w:rsidRPr="009F4FC5">
        <w:rPr>
          <w:rFonts w:ascii="Century Gothic" w:hAnsi="Century Gothic"/>
          <w:lang w:val="en-US"/>
        </w:rPr>
        <w:t>T</w:t>
      </w:r>
      <w:r w:rsidR="003C61A4" w:rsidRPr="009F4FC5">
        <w:rPr>
          <w:rFonts w:ascii="Century Gothic" w:hAnsi="Century Gothic"/>
          <w:lang w:val="en-US"/>
        </w:rPr>
        <w:t xml:space="preserve">he </w:t>
      </w:r>
      <w:r w:rsidR="00942480">
        <w:rPr>
          <w:rFonts w:ascii="Century Gothic" w:hAnsi="Century Gothic"/>
          <w:lang w:val="en-US"/>
        </w:rPr>
        <w:t xml:space="preserve">historic </w:t>
      </w:r>
      <w:r w:rsidRPr="009F4FC5">
        <w:rPr>
          <w:rFonts w:ascii="Century Gothic" w:hAnsi="Century Gothic"/>
          <w:lang w:val="en-US"/>
        </w:rPr>
        <w:t xml:space="preserve">November 2014 </w:t>
      </w:r>
      <w:r w:rsidR="003C61A4" w:rsidRPr="009F4FC5">
        <w:rPr>
          <w:rFonts w:ascii="Century Gothic" w:hAnsi="Century Gothic"/>
          <w:lang w:val="en-US"/>
        </w:rPr>
        <w:t>China-U</w:t>
      </w:r>
      <w:r w:rsidR="00D42F61" w:rsidRPr="009F4FC5">
        <w:rPr>
          <w:rFonts w:ascii="Century Gothic" w:hAnsi="Century Gothic"/>
          <w:lang w:val="en-US"/>
        </w:rPr>
        <w:t>S</w:t>
      </w:r>
      <w:r w:rsidR="003C61A4" w:rsidRPr="009F4FC5">
        <w:rPr>
          <w:rFonts w:ascii="Century Gothic" w:hAnsi="Century Gothic"/>
          <w:lang w:val="en-US"/>
        </w:rPr>
        <w:t xml:space="preserve"> Climate Change Agreement </w:t>
      </w:r>
      <w:r w:rsidR="008E31C1">
        <w:rPr>
          <w:rFonts w:ascii="Century Gothic" w:hAnsi="Century Gothic"/>
          <w:lang w:val="en-US"/>
        </w:rPr>
        <w:t xml:space="preserve">has created a wave of global regulatory and policy initiatives that </w:t>
      </w:r>
      <w:r w:rsidR="003C61A4" w:rsidRPr="009F4FC5">
        <w:rPr>
          <w:rFonts w:ascii="Century Gothic" w:hAnsi="Century Gothic"/>
          <w:lang w:val="en-US"/>
        </w:rPr>
        <w:t xml:space="preserve">supports the IEEFA projection. This agreement commits to building upon a number of significant actions to move aggressively away from </w:t>
      </w:r>
      <w:r w:rsidR="003C61A4" w:rsidRPr="009F4FC5">
        <w:rPr>
          <w:rFonts w:ascii="Century Gothic" w:hAnsi="Century Gothic"/>
          <w:lang w:val="en-US"/>
        </w:rPr>
        <w:lastRenderedPageBreak/>
        <w:t>fossil fuels and transition towards a lower carbon energy mix.</w:t>
      </w:r>
      <w:r w:rsidR="008E31C1">
        <w:rPr>
          <w:rFonts w:ascii="Century Gothic" w:hAnsi="Century Gothic"/>
          <w:lang w:val="en-US"/>
        </w:rPr>
        <w:t xml:space="preserve"> US domestic coal consumption is </w:t>
      </w:r>
      <w:r w:rsidR="00176E1A">
        <w:rPr>
          <w:rFonts w:ascii="Century Gothic" w:hAnsi="Century Gothic"/>
          <w:lang w:val="en-US"/>
        </w:rPr>
        <w:t>on track</w:t>
      </w:r>
      <w:r w:rsidR="008E31C1">
        <w:rPr>
          <w:rFonts w:ascii="Century Gothic" w:hAnsi="Century Gothic"/>
          <w:lang w:val="en-US"/>
        </w:rPr>
        <w:t xml:space="preserve"> to decline 10% in 2015 alone</w:t>
      </w:r>
      <w:r w:rsidR="00176E1A">
        <w:rPr>
          <w:rFonts w:ascii="Century Gothic" w:hAnsi="Century Gothic"/>
          <w:lang w:val="en-US"/>
        </w:rPr>
        <w:t xml:space="preserve"> (</w:t>
      </w:r>
      <w:r w:rsidR="008E31C1">
        <w:rPr>
          <w:rFonts w:ascii="Century Gothic" w:hAnsi="Century Gothic"/>
          <w:lang w:val="en-US"/>
        </w:rPr>
        <w:t>down 30% from its peak in 2008</w:t>
      </w:r>
      <w:r w:rsidR="00176E1A">
        <w:rPr>
          <w:rFonts w:ascii="Century Gothic" w:hAnsi="Century Gothic"/>
          <w:lang w:val="en-US"/>
        </w:rPr>
        <w:t>)</w:t>
      </w:r>
      <w:r w:rsidR="008E31C1">
        <w:rPr>
          <w:rFonts w:ascii="Century Gothic" w:hAnsi="Century Gothic"/>
          <w:lang w:val="en-US"/>
        </w:rPr>
        <w:t>.</w:t>
      </w:r>
    </w:p>
    <w:p w:rsidR="00C41759" w:rsidRDefault="00C41759" w:rsidP="00C41759">
      <w:pPr>
        <w:rPr>
          <w:rFonts w:ascii="Century Gothic" w:hAnsi="Century Gothic"/>
          <w:lang w:val="en-US"/>
        </w:rPr>
      </w:pPr>
      <w:r>
        <w:rPr>
          <w:rFonts w:ascii="Century Gothic" w:hAnsi="Century Gothic"/>
          <w:lang w:val="en-US"/>
        </w:rPr>
        <w:t>Under it</w:t>
      </w:r>
      <w:r w:rsidRPr="00C41759">
        <w:rPr>
          <w:rFonts w:ascii="Century Gothic" w:hAnsi="Century Gothic"/>
          <w:lang w:val="en-US"/>
        </w:rPr>
        <w:t>s Intended Nationally Determined Contribution</w:t>
      </w:r>
      <w:r>
        <w:rPr>
          <w:rFonts w:ascii="Century Gothic" w:hAnsi="Century Gothic"/>
          <w:lang w:val="en-US"/>
        </w:rPr>
        <w:t xml:space="preserve"> (</w:t>
      </w:r>
      <w:r w:rsidRPr="00C41759">
        <w:rPr>
          <w:rFonts w:ascii="Century Gothic" w:hAnsi="Century Gothic"/>
          <w:lang w:val="en-US"/>
        </w:rPr>
        <w:t>INDC</w:t>
      </w:r>
      <w:r>
        <w:rPr>
          <w:rFonts w:ascii="Century Gothic" w:hAnsi="Century Gothic"/>
          <w:lang w:val="en-US"/>
        </w:rPr>
        <w:t>)</w:t>
      </w:r>
      <w:r w:rsidRPr="00C41759">
        <w:rPr>
          <w:rFonts w:ascii="Century Gothic" w:hAnsi="Century Gothic"/>
          <w:lang w:val="en-US"/>
        </w:rPr>
        <w:t xml:space="preserve"> to the United Nations framework convention on climate change</w:t>
      </w:r>
      <w:r w:rsidR="00207314">
        <w:rPr>
          <w:rFonts w:ascii="Century Gothic" w:hAnsi="Century Gothic"/>
          <w:lang w:val="en-US"/>
        </w:rPr>
        <w:t xml:space="preserve"> in June 2015</w:t>
      </w:r>
      <w:r>
        <w:rPr>
          <w:rFonts w:ascii="Century Gothic" w:hAnsi="Century Gothic"/>
          <w:lang w:val="en-US"/>
        </w:rPr>
        <w:t xml:space="preserve">, China </w:t>
      </w:r>
      <w:hyperlink r:id="rId9" w:history="1">
        <w:r w:rsidRPr="00207314">
          <w:rPr>
            <w:rStyle w:val="Hyperlink"/>
            <w:rFonts w:ascii="Century Gothic" w:hAnsi="Century Gothic"/>
            <w:lang w:val="en-US"/>
          </w:rPr>
          <w:t>made</w:t>
        </w:r>
      </w:hyperlink>
      <w:r>
        <w:rPr>
          <w:rFonts w:ascii="Century Gothic" w:hAnsi="Century Gothic"/>
          <w:lang w:val="en-US"/>
        </w:rPr>
        <w:t xml:space="preserve"> the declaration:</w:t>
      </w:r>
    </w:p>
    <w:p w:rsidR="00C41759" w:rsidRPr="00C41759" w:rsidRDefault="00C41759" w:rsidP="00207314">
      <w:pPr>
        <w:ind w:left="567"/>
        <w:rPr>
          <w:rFonts w:ascii="Century Gothic" w:hAnsi="Century Gothic"/>
          <w:i/>
          <w:lang w:val="en-US"/>
        </w:rPr>
      </w:pPr>
      <w:r w:rsidRPr="00C41759">
        <w:rPr>
          <w:rFonts w:ascii="Century Gothic" w:hAnsi="Century Gothic"/>
          <w:i/>
          <w:lang w:val="en-US"/>
        </w:rPr>
        <w:t xml:space="preserve">"China is making efforts to embark on a sustainable development path that is in line with its national circumstances and leads to multiple wins in terms of economic development, social progress and combating climate change," </w:t>
      </w:r>
    </w:p>
    <w:p w:rsidR="00C41759" w:rsidRDefault="00207314" w:rsidP="00C41759">
      <w:pPr>
        <w:rPr>
          <w:rFonts w:ascii="Century Gothic" w:hAnsi="Century Gothic"/>
          <w:lang w:val="en-US"/>
        </w:rPr>
      </w:pPr>
      <w:r>
        <w:rPr>
          <w:rFonts w:ascii="Century Gothic" w:hAnsi="Century Gothic"/>
          <w:lang w:val="en-US"/>
        </w:rPr>
        <w:t xml:space="preserve">Consistent with this policy, </w:t>
      </w:r>
      <w:r w:rsidR="00C41759" w:rsidRPr="009F4FC5">
        <w:rPr>
          <w:rFonts w:ascii="Century Gothic" w:hAnsi="Century Gothic"/>
          <w:lang w:val="en-US"/>
        </w:rPr>
        <w:t xml:space="preserve">China’s imports of coal </w:t>
      </w:r>
      <w:r w:rsidR="00C41759" w:rsidRPr="005E7F73">
        <w:rPr>
          <w:rFonts w:ascii="Century Gothic" w:hAnsi="Century Gothic"/>
          <w:lang w:val="en-US"/>
        </w:rPr>
        <w:t>declined</w:t>
      </w:r>
      <w:r w:rsidR="00C41759" w:rsidRPr="009F4FC5">
        <w:rPr>
          <w:rFonts w:ascii="Century Gothic" w:hAnsi="Century Gothic"/>
          <w:lang w:val="en-US"/>
        </w:rPr>
        <w:t xml:space="preserve"> a record 38% year-on-year in the first </w:t>
      </w:r>
      <w:r w:rsidR="005E7F73">
        <w:rPr>
          <w:rFonts w:ascii="Century Gothic" w:hAnsi="Century Gothic"/>
          <w:lang w:val="en-US"/>
        </w:rPr>
        <w:t>six m</w:t>
      </w:r>
      <w:r w:rsidR="00C41759" w:rsidRPr="009F4FC5">
        <w:rPr>
          <w:rFonts w:ascii="Century Gothic" w:hAnsi="Century Gothic"/>
          <w:lang w:val="en-US"/>
        </w:rPr>
        <w:t>onths of 2015,</w:t>
      </w:r>
      <w:r w:rsidR="005E7F73">
        <w:rPr>
          <w:rStyle w:val="FootnoteReference"/>
          <w:rFonts w:ascii="Century Gothic" w:hAnsi="Century Gothic"/>
          <w:lang w:val="en-US"/>
        </w:rPr>
        <w:footnoteReference w:id="5"/>
      </w:r>
      <w:r w:rsidR="00C41759" w:rsidRPr="009F4FC5">
        <w:rPr>
          <w:rFonts w:ascii="Century Gothic" w:hAnsi="Century Gothic"/>
          <w:lang w:val="en-US"/>
        </w:rPr>
        <w:t xml:space="preserve"> and coal consumption in 2015 year-to-date is </w:t>
      </w:r>
      <w:hyperlink r:id="rId10" w:history="1">
        <w:r w:rsidR="00C41759" w:rsidRPr="009F4FC5">
          <w:rPr>
            <w:rStyle w:val="Hyperlink"/>
            <w:rFonts w:ascii="Century Gothic" w:hAnsi="Century Gothic"/>
            <w:u w:val="none"/>
            <w:lang w:val="en-US"/>
          </w:rPr>
          <w:t>estimated</w:t>
        </w:r>
      </w:hyperlink>
      <w:r w:rsidR="00C41759" w:rsidRPr="009F4FC5">
        <w:rPr>
          <w:rFonts w:ascii="Century Gothic" w:hAnsi="Century Gothic"/>
          <w:lang w:val="en-US"/>
        </w:rPr>
        <w:t xml:space="preserve"> to be down </w:t>
      </w:r>
      <w:r w:rsidR="005E7F73">
        <w:rPr>
          <w:rFonts w:ascii="Century Gothic" w:hAnsi="Century Gothic"/>
          <w:lang w:val="en-US"/>
        </w:rPr>
        <w:t>8</w:t>
      </w:r>
      <w:r w:rsidR="00C41759" w:rsidRPr="009F4FC5">
        <w:rPr>
          <w:rFonts w:ascii="Century Gothic" w:hAnsi="Century Gothic"/>
          <w:lang w:val="en-US"/>
        </w:rPr>
        <w:t>% yoy.</w:t>
      </w:r>
      <w:r w:rsidR="005E7F73">
        <w:rPr>
          <w:rStyle w:val="FootnoteReference"/>
          <w:rFonts w:ascii="Century Gothic" w:hAnsi="Century Gothic"/>
          <w:lang w:val="en-US"/>
        </w:rPr>
        <w:footnoteReference w:id="6"/>
      </w:r>
      <w:r w:rsidR="00C41759" w:rsidRPr="009F4FC5">
        <w:rPr>
          <w:rFonts w:ascii="Century Gothic" w:hAnsi="Century Gothic"/>
          <w:lang w:val="en-US"/>
        </w:rPr>
        <w:t xml:space="preserve"> </w:t>
      </w:r>
      <w:r>
        <w:rPr>
          <w:rFonts w:ascii="Century Gothic" w:hAnsi="Century Gothic"/>
          <w:lang w:val="en-US"/>
        </w:rPr>
        <w:t xml:space="preserve">The largest coal miner in China, Shenhua Energy, has reported that </w:t>
      </w:r>
      <w:proofErr w:type="spellStart"/>
      <w:r>
        <w:rPr>
          <w:rFonts w:ascii="Century Gothic" w:hAnsi="Century Gothic"/>
          <w:lang w:val="en-US"/>
        </w:rPr>
        <w:t>it’s</w:t>
      </w:r>
      <w:proofErr w:type="spellEnd"/>
      <w:r>
        <w:rPr>
          <w:rFonts w:ascii="Century Gothic" w:hAnsi="Century Gothic"/>
          <w:lang w:val="en-US"/>
        </w:rPr>
        <w:t xml:space="preserve"> year to May 2015 coal dispatches in China are down 24.7% </w:t>
      </w:r>
      <w:proofErr w:type="gramStart"/>
      <w:r>
        <w:rPr>
          <w:rFonts w:ascii="Century Gothic" w:hAnsi="Century Gothic"/>
          <w:lang w:val="en-US"/>
        </w:rPr>
        <w:t>year-on-year</w:t>
      </w:r>
      <w:proofErr w:type="gramEnd"/>
      <w:r>
        <w:rPr>
          <w:rFonts w:ascii="Century Gothic" w:hAnsi="Century Gothic"/>
          <w:lang w:val="en-US"/>
        </w:rPr>
        <w:t>.</w:t>
      </w:r>
      <w:r>
        <w:rPr>
          <w:rStyle w:val="FootnoteReference"/>
          <w:rFonts w:ascii="Century Gothic" w:hAnsi="Century Gothic"/>
          <w:lang w:val="en-US"/>
        </w:rPr>
        <w:footnoteReference w:id="7"/>
      </w:r>
      <w:r>
        <w:rPr>
          <w:rFonts w:ascii="Century Gothic" w:hAnsi="Century Gothic"/>
          <w:lang w:val="en-US"/>
        </w:rPr>
        <w:t xml:space="preserve"> </w:t>
      </w:r>
      <w:r w:rsidR="00C41759">
        <w:rPr>
          <w:rFonts w:ascii="Century Gothic" w:hAnsi="Century Gothic"/>
          <w:lang w:val="en-US"/>
        </w:rPr>
        <w:t xml:space="preserve">Contrary to all forecasts evident at that time, </w:t>
      </w:r>
      <w:r w:rsidR="00C41759" w:rsidRPr="009F4FC5">
        <w:rPr>
          <w:rFonts w:ascii="Century Gothic" w:hAnsi="Century Gothic"/>
          <w:lang w:val="en-US"/>
        </w:rPr>
        <w:t>China</w:t>
      </w:r>
      <w:r w:rsidR="00C41759">
        <w:rPr>
          <w:rFonts w:ascii="Century Gothic" w:hAnsi="Century Gothic"/>
          <w:lang w:val="en-US"/>
        </w:rPr>
        <w:t>’s thermal coal consumption actually p</w:t>
      </w:r>
      <w:r w:rsidR="00C41759" w:rsidRPr="009F4FC5">
        <w:rPr>
          <w:rFonts w:ascii="Century Gothic" w:hAnsi="Century Gothic"/>
          <w:lang w:val="en-US"/>
        </w:rPr>
        <w:t xml:space="preserve">eaked </w:t>
      </w:r>
      <w:r w:rsidR="00C41759">
        <w:rPr>
          <w:rFonts w:ascii="Century Gothic" w:hAnsi="Century Gothic"/>
          <w:lang w:val="en-US"/>
        </w:rPr>
        <w:t>in</w:t>
      </w:r>
      <w:r w:rsidR="00C41759" w:rsidRPr="009F4FC5">
        <w:rPr>
          <w:rFonts w:ascii="Century Gothic" w:hAnsi="Century Gothic"/>
          <w:lang w:val="en-US"/>
        </w:rPr>
        <w:t xml:space="preserve"> 2013.</w:t>
      </w:r>
    </w:p>
    <w:p w:rsidR="00207314" w:rsidRDefault="00325900" w:rsidP="00F91079">
      <w:pPr>
        <w:rPr>
          <w:rFonts w:ascii="Century Gothic" w:hAnsi="Century Gothic"/>
          <w:lang w:val="en-US"/>
        </w:rPr>
      </w:pPr>
      <w:r w:rsidRPr="009F4FC5">
        <w:rPr>
          <w:rFonts w:ascii="Century Gothic" w:hAnsi="Century Gothic"/>
          <w:lang w:val="en-US"/>
        </w:rPr>
        <w:t>India is t</w:t>
      </w:r>
      <w:r w:rsidR="003C61A4" w:rsidRPr="009F4FC5">
        <w:rPr>
          <w:rFonts w:ascii="Century Gothic" w:hAnsi="Century Gothic"/>
          <w:lang w:val="en-US"/>
        </w:rPr>
        <w:t xml:space="preserve">he third largest domestic thermal coal market in the world. </w:t>
      </w:r>
      <w:r w:rsidRPr="009F4FC5">
        <w:rPr>
          <w:rFonts w:ascii="Century Gothic" w:hAnsi="Century Gothic"/>
          <w:lang w:val="en-US"/>
        </w:rPr>
        <w:t xml:space="preserve">On 12 November 2014 </w:t>
      </w:r>
      <w:r w:rsidR="003C61A4" w:rsidRPr="009F4FC5">
        <w:rPr>
          <w:rFonts w:ascii="Century Gothic" w:hAnsi="Century Gothic"/>
          <w:lang w:val="en-US"/>
        </w:rPr>
        <w:t>India’s Energy Minister Piyush Goyal said</w:t>
      </w:r>
      <w:r w:rsidR="001A73EF">
        <w:rPr>
          <w:rFonts w:ascii="Century Gothic" w:hAnsi="Century Gothic"/>
          <w:lang w:val="en-US"/>
        </w:rPr>
        <w:t xml:space="preserve"> </w:t>
      </w:r>
      <w:r w:rsidR="003C61A4" w:rsidRPr="009F4FC5">
        <w:rPr>
          <w:rFonts w:ascii="Century Gothic" w:hAnsi="Century Gothic"/>
          <w:lang w:val="en-US"/>
        </w:rPr>
        <w:t xml:space="preserve">he plans for India to </w:t>
      </w:r>
      <w:r w:rsidR="003C61A4" w:rsidRPr="00942480">
        <w:rPr>
          <w:rFonts w:ascii="Century Gothic" w:hAnsi="Century Gothic"/>
          <w:i/>
          <w:u w:val="single"/>
          <w:lang w:val="en-US"/>
        </w:rPr>
        <w:t>cease</w:t>
      </w:r>
      <w:r w:rsidR="003C61A4" w:rsidRPr="009F4FC5">
        <w:rPr>
          <w:rFonts w:ascii="Century Gothic" w:hAnsi="Century Gothic"/>
          <w:lang w:val="en-US"/>
        </w:rPr>
        <w:t xml:space="preserve"> importing thermal coal in 2-3 years.</w:t>
      </w:r>
      <w:r w:rsidR="001A73EF">
        <w:rPr>
          <w:rStyle w:val="FootnoteReference"/>
          <w:rFonts w:ascii="Century Gothic" w:hAnsi="Century Gothic"/>
          <w:lang w:val="en-US"/>
        </w:rPr>
        <w:footnoteReference w:id="8"/>
      </w:r>
      <w:r w:rsidR="00942480">
        <w:rPr>
          <w:rFonts w:ascii="Century Gothic" w:hAnsi="Century Gothic"/>
          <w:lang w:val="en-US"/>
        </w:rPr>
        <w:t xml:space="preserve"> </w:t>
      </w:r>
      <w:r w:rsidR="00201F4B" w:rsidRPr="009F4FC5">
        <w:rPr>
          <w:rStyle w:val="EndnoteReference"/>
          <w:rFonts w:ascii="Century Gothic" w:hAnsi="Century Gothic"/>
          <w:lang w:val="en-US"/>
        </w:rPr>
        <w:t xml:space="preserve"> </w:t>
      </w:r>
      <w:r w:rsidR="00942480">
        <w:rPr>
          <w:rFonts w:ascii="Century Gothic" w:hAnsi="Century Gothic"/>
          <w:lang w:val="en-US"/>
        </w:rPr>
        <w:t>T</w:t>
      </w:r>
      <w:r w:rsidR="003C61A4" w:rsidRPr="009F4FC5">
        <w:rPr>
          <w:rFonts w:ascii="Century Gothic" w:hAnsi="Century Gothic"/>
          <w:lang w:val="en-US"/>
        </w:rPr>
        <w:t>his is a part of a well conceived and ambitious development of the Indian electricity sector. India’s Minister is making it clear India can’t afford to solve energy poverty using expensive imported coal, and will increasingly diversify the electricity sector away from coal.</w:t>
      </w:r>
      <w:r w:rsidR="002B4460" w:rsidRPr="009F4FC5">
        <w:rPr>
          <w:rFonts w:ascii="Century Gothic" w:hAnsi="Century Gothic"/>
          <w:lang w:val="en-US"/>
        </w:rPr>
        <w:t xml:space="preserve"> Imported coal fired power plants are not commercial.</w:t>
      </w:r>
      <w:r w:rsidR="001A73EF">
        <w:rPr>
          <w:rStyle w:val="FootnoteReference"/>
          <w:rFonts w:ascii="Century Gothic" w:hAnsi="Century Gothic"/>
          <w:lang w:val="en-US"/>
        </w:rPr>
        <w:footnoteReference w:id="9"/>
      </w:r>
    </w:p>
    <w:p w:rsidR="005E7F73" w:rsidRDefault="005E7F73" w:rsidP="005E7F73">
      <w:pPr>
        <w:rPr>
          <w:rFonts w:ascii="Century Gothic" w:hAnsi="Century Gothic"/>
          <w:sz w:val="21"/>
          <w:szCs w:val="21"/>
          <w:lang w:val="en-US"/>
        </w:rPr>
      </w:pPr>
      <w:r>
        <w:rPr>
          <w:rFonts w:ascii="Century Gothic" w:hAnsi="Century Gothic"/>
          <w:sz w:val="21"/>
          <w:szCs w:val="21"/>
          <w:lang w:val="en-US"/>
        </w:rPr>
        <w:t xml:space="preserve">In April 2015 </w:t>
      </w:r>
      <w:r w:rsidRPr="009F1AC8">
        <w:rPr>
          <w:rFonts w:ascii="Century Gothic" w:hAnsi="Century Gothic"/>
          <w:sz w:val="21"/>
          <w:szCs w:val="21"/>
          <w:lang w:val="en-US"/>
        </w:rPr>
        <w:t>Energy Minister</w:t>
      </w:r>
      <w:r>
        <w:rPr>
          <w:rFonts w:ascii="Century Gothic" w:hAnsi="Century Gothic"/>
          <w:sz w:val="21"/>
          <w:szCs w:val="21"/>
          <w:lang w:val="en-US"/>
        </w:rPr>
        <w:t xml:space="preserve"> Goyal again</w:t>
      </w:r>
      <w:r w:rsidRPr="009F1AC8">
        <w:rPr>
          <w:rFonts w:ascii="Century Gothic" w:hAnsi="Century Gothic"/>
          <w:sz w:val="21"/>
          <w:szCs w:val="21"/>
          <w:lang w:val="en-US"/>
        </w:rPr>
        <w:t xml:space="preserve"> </w:t>
      </w:r>
      <w:hyperlink r:id="rId11" w:history="1">
        <w:r w:rsidRPr="00E46EE7">
          <w:rPr>
            <w:rStyle w:val="Hyperlink"/>
            <w:rFonts w:ascii="Century Gothic" w:hAnsi="Century Gothic"/>
            <w:sz w:val="21"/>
            <w:szCs w:val="21"/>
            <w:lang w:val="en-US"/>
          </w:rPr>
          <w:t>said</w:t>
        </w:r>
      </w:hyperlink>
      <w:r w:rsidRPr="009F1AC8">
        <w:rPr>
          <w:rFonts w:ascii="Century Gothic" w:hAnsi="Century Gothic"/>
          <w:sz w:val="21"/>
          <w:szCs w:val="21"/>
          <w:lang w:val="en-US"/>
        </w:rPr>
        <w:t xml:space="preserve">: </w:t>
      </w:r>
    </w:p>
    <w:p w:rsidR="005E7F73" w:rsidRPr="009F1AC8" w:rsidRDefault="005E7F73" w:rsidP="005E7F73">
      <w:pPr>
        <w:ind w:left="720"/>
        <w:rPr>
          <w:rFonts w:ascii="Century Gothic" w:hAnsi="Century Gothic"/>
          <w:i/>
          <w:sz w:val="21"/>
          <w:szCs w:val="21"/>
          <w:lang w:val="en-US"/>
        </w:rPr>
      </w:pPr>
      <w:r w:rsidRPr="009F1AC8">
        <w:rPr>
          <w:rFonts w:ascii="Century Gothic" w:hAnsi="Century Gothic"/>
          <w:i/>
          <w:sz w:val="21"/>
          <w:szCs w:val="21"/>
          <w:lang w:val="en-US"/>
        </w:rPr>
        <w:t>"We are confident that in the next year or two, we will be able to stop imports of thermal coal while imports of coking coal will continue till we are able to explore more reserves."</w:t>
      </w:r>
    </w:p>
    <w:p w:rsidR="00207314" w:rsidRDefault="00207314" w:rsidP="00F91079">
      <w:pPr>
        <w:rPr>
          <w:rFonts w:ascii="Century Gothic" w:hAnsi="Century Gothic"/>
          <w:lang w:val="en-US"/>
        </w:rPr>
      </w:pPr>
      <w:r w:rsidRPr="009F4FC5">
        <w:rPr>
          <w:rFonts w:ascii="Century Gothic" w:hAnsi="Century Gothic"/>
          <w:lang w:val="en-US"/>
        </w:rPr>
        <w:t xml:space="preserve">NTPC MD Arup Roy Choudhury </w:t>
      </w:r>
      <w:hyperlink r:id="rId12" w:history="1">
        <w:r w:rsidRPr="009F4FC5">
          <w:rPr>
            <w:rStyle w:val="Hyperlink"/>
            <w:rFonts w:ascii="Century Gothic" w:hAnsi="Century Gothic"/>
            <w:u w:val="none"/>
            <w:lang w:val="en-US"/>
          </w:rPr>
          <w:t>said</w:t>
        </w:r>
      </w:hyperlink>
      <w:r w:rsidRPr="009F4FC5">
        <w:rPr>
          <w:rFonts w:ascii="Century Gothic" w:hAnsi="Century Gothic"/>
          <w:lang w:val="en-US"/>
        </w:rPr>
        <w:t xml:space="preserve"> </w:t>
      </w:r>
      <w:r>
        <w:rPr>
          <w:rFonts w:ascii="Century Gothic" w:hAnsi="Century Gothic"/>
          <w:lang w:val="en-US"/>
        </w:rPr>
        <w:t xml:space="preserve">in </w:t>
      </w:r>
      <w:r w:rsidRPr="009F4FC5">
        <w:rPr>
          <w:rFonts w:ascii="Century Gothic" w:hAnsi="Century Gothic"/>
          <w:lang w:val="en-US"/>
        </w:rPr>
        <w:t>April 2015</w:t>
      </w:r>
      <w:r>
        <w:rPr>
          <w:rFonts w:ascii="Century Gothic" w:hAnsi="Century Gothic"/>
          <w:lang w:val="en-US"/>
        </w:rPr>
        <w:t xml:space="preserve"> (as to relevance, NTPC is the largest coal-fired power generator in India with 44GW of capacity):</w:t>
      </w:r>
    </w:p>
    <w:p w:rsidR="00F91079" w:rsidRPr="00207314" w:rsidRDefault="00F91079" w:rsidP="00207314">
      <w:pPr>
        <w:ind w:left="567"/>
        <w:rPr>
          <w:rFonts w:ascii="Century Gothic" w:hAnsi="Century Gothic"/>
          <w:i/>
          <w:lang w:val="en-US"/>
        </w:rPr>
      </w:pPr>
      <w:r w:rsidRPr="00207314">
        <w:rPr>
          <w:rFonts w:ascii="Century Gothic" w:hAnsi="Century Gothic"/>
          <w:i/>
          <w:lang w:val="en-US"/>
        </w:rPr>
        <w:t xml:space="preserve">"Our aim is to have zero import of coal, and manage with the coal from Coal India sources or our own mines. You can say in the next five years." </w:t>
      </w:r>
    </w:p>
    <w:p w:rsidR="00325900" w:rsidRDefault="003C61A4" w:rsidP="003C61A4">
      <w:pPr>
        <w:rPr>
          <w:rFonts w:ascii="Century Gothic" w:hAnsi="Century Gothic"/>
          <w:lang w:val="en-US"/>
        </w:rPr>
      </w:pPr>
      <w:proofErr w:type="gramStart"/>
      <w:r w:rsidRPr="009F4FC5">
        <w:rPr>
          <w:rFonts w:ascii="Century Gothic" w:hAnsi="Century Gothic"/>
          <w:lang w:val="en-US"/>
        </w:rPr>
        <w:t>A greater reliance on energy efficiency and improved grid efficiency, plus a</w:t>
      </w:r>
      <w:r w:rsidR="003E5C38" w:rsidRPr="009F4FC5">
        <w:rPr>
          <w:rFonts w:ascii="Century Gothic" w:hAnsi="Century Gothic"/>
          <w:lang w:val="en-US"/>
        </w:rPr>
        <w:t xml:space="preserve"> plan to install</w:t>
      </w:r>
      <w:r w:rsidRPr="009F4FC5">
        <w:rPr>
          <w:rFonts w:ascii="Century Gothic" w:hAnsi="Century Gothic"/>
          <w:lang w:val="en-US"/>
        </w:rPr>
        <w:t xml:space="preserve"> </w:t>
      </w:r>
      <w:r w:rsidR="003E5C38" w:rsidRPr="009F4FC5">
        <w:rPr>
          <w:rFonts w:ascii="Century Gothic" w:hAnsi="Century Gothic"/>
          <w:lang w:val="en-US"/>
        </w:rPr>
        <w:t>175GW of run-of-river</w:t>
      </w:r>
      <w:r w:rsidRPr="009F4FC5">
        <w:rPr>
          <w:rFonts w:ascii="Century Gothic" w:hAnsi="Century Gothic"/>
          <w:lang w:val="en-US"/>
        </w:rPr>
        <w:t xml:space="preserve"> hydro,</w:t>
      </w:r>
      <w:r w:rsidR="003E5C38" w:rsidRPr="009F4FC5">
        <w:rPr>
          <w:rFonts w:ascii="Century Gothic" w:hAnsi="Century Gothic"/>
          <w:lang w:val="en-US"/>
        </w:rPr>
        <w:t xml:space="preserve"> biomass,</w:t>
      </w:r>
      <w:r w:rsidRPr="009F4FC5">
        <w:rPr>
          <w:rFonts w:ascii="Century Gothic" w:hAnsi="Century Gothic"/>
          <w:lang w:val="en-US"/>
        </w:rPr>
        <w:t xml:space="preserve"> wind and solar </w:t>
      </w:r>
      <w:r w:rsidR="003E5C38" w:rsidRPr="009F4FC5">
        <w:rPr>
          <w:rFonts w:ascii="Century Gothic" w:hAnsi="Century Gothic"/>
          <w:lang w:val="en-US"/>
        </w:rPr>
        <w:t>in the next five years alone</w:t>
      </w:r>
      <w:r w:rsidR="005E7F73">
        <w:rPr>
          <w:rFonts w:ascii="Century Gothic" w:hAnsi="Century Gothic"/>
          <w:lang w:val="en-US"/>
        </w:rPr>
        <w:t>.</w:t>
      </w:r>
      <w:proofErr w:type="gramEnd"/>
      <w:r w:rsidR="00176E1A">
        <w:rPr>
          <w:rFonts w:ascii="Century Gothic" w:hAnsi="Century Gothic"/>
          <w:lang w:val="en-US"/>
        </w:rPr>
        <w:t xml:space="preserve"> </w:t>
      </w:r>
      <w:r w:rsidR="005E7F73">
        <w:rPr>
          <w:rFonts w:ascii="Century Gothic" w:hAnsi="Century Gothic"/>
          <w:lang w:val="en-US"/>
        </w:rPr>
        <w:t xml:space="preserve">175GW of new renewable energy installations </w:t>
      </w:r>
      <w:r w:rsidR="00F84D2C" w:rsidRPr="009F4FC5">
        <w:rPr>
          <w:rFonts w:ascii="Century Gothic" w:hAnsi="Century Gothic"/>
          <w:lang w:val="en-US"/>
        </w:rPr>
        <w:t xml:space="preserve">combine with </w:t>
      </w:r>
      <w:proofErr w:type="gramStart"/>
      <w:r w:rsidR="00F84D2C" w:rsidRPr="009F4FC5">
        <w:rPr>
          <w:rFonts w:ascii="Century Gothic" w:hAnsi="Century Gothic"/>
          <w:lang w:val="en-US"/>
        </w:rPr>
        <w:t>an acceleration</w:t>
      </w:r>
      <w:proofErr w:type="gramEnd"/>
      <w:r w:rsidR="00F84D2C" w:rsidRPr="009F4FC5">
        <w:rPr>
          <w:rFonts w:ascii="Century Gothic" w:hAnsi="Century Gothic"/>
          <w:lang w:val="en-US"/>
        </w:rPr>
        <w:t xml:space="preserve"> in domestic coal mining</w:t>
      </w:r>
      <w:r w:rsidR="00207314">
        <w:rPr>
          <w:rFonts w:ascii="Century Gothic" w:hAnsi="Century Gothic"/>
          <w:lang w:val="en-US"/>
        </w:rPr>
        <w:t>, plus expanded LNG</w:t>
      </w:r>
      <w:r w:rsidR="00F84D2C" w:rsidRPr="009F4FC5">
        <w:rPr>
          <w:rFonts w:ascii="Century Gothic" w:hAnsi="Century Gothic"/>
          <w:lang w:val="en-US"/>
        </w:rPr>
        <w:t xml:space="preserve"> and nuclear power in India</w:t>
      </w:r>
      <w:r w:rsidR="003E5C38" w:rsidRPr="009F4FC5">
        <w:rPr>
          <w:rFonts w:ascii="Century Gothic" w:hAnsi="Century Gothic"/>
          <w:lang w:val="en-US"/>
        </w:rPr>
        <w:t xml:space="preserve"> </w:t>
      </w:r>
      <w:r w:rsidR="005E7F73">
        <w:rPr>
          <w:rFonts w:ascii="Century Gothic" w:hAnsi="Century Gothic"/>
          <w:lang w:val="en-US"/>
        </w:rPr>
        <w:t>to</w:t>
      </w:r>
      <w:r w:rsidRPr="009F4FC5">
        <w:rPr>
          <w:rFonts w:ascii="Century Gothic" w:hAnsi="Century Gothic"/>
          <w:lang w:val="en-US"/>
        </w:rPr>
        <w:t xml:space="preserve"> facilitate this transition.</w:t>
      </w:r>
      <w:r w:rsidR="00DF2652" w:rsidRPr="009F4FC5">
        <w:rPr>
          <w:rStyle w:val="EndnoteReference"/>
          <w:rFonts w:ascii="Century Gothic" w:hAnsi="Century Gothic"/>
          <w:lang w:val="en-US"/>
        </w:rPr>
        <w:endnoteReference w:id="1"/>
      </w:r>
    </w:p>
    <w:p w:rsidR="00207314" w:rsidRDefault="00722883" w:rsidP="003C61A4">
      <w:pPr>
        <w:rPr>
          <w:rFonts w:ascii="Century Gothic" w:hAnsi="Century Gothic"/>
          <w:lang w:val="en-US"/>
        </w:rPr>
      </w:pPr>
      <w:r>
        <w:rPr>
          <w:rFonts w:ascii="Century Gothic" w:hAnsi="Century Gothic"/>
          <w:lang w:val="en-US"/>
        </w:rPr>
        <w:t>Citigroup Research in May 2015 said that thermal coal was in</w:t>
      </w:r>
      <w:r w:rsidR="00207314">
        <w:rPr>
          <w:rFonts w:ascii="Century Gothic" w:hAnsi="Century Gothic"/>
          <w:lang w:val="en-US"/>
        </w:rPr>
        <w:t>:</w:t>
      </w:r>
    </w:p>
    <w:p w:rsidR="00722883" w:rsidRDefault="00722883" w:rsidP="00207314">
      <w:pPr>
        <w:ind w:left="567"/>
        <w:rPr>
          <w:rFonts w:ascii="Century Gothic" w:hAnsi="Century Gothic"/>
          <w:i/>
          <w:lang w:val="en-US"/>
        </w:rPr>
      </w:pPr>
      <w:r w:rsidRPr="00722883">
        <w:rPr>
          <w:rFonts w:ascii="Century Gothic" w:hAnsi="Century Gothic"/>
          <w:i/>
          <w:lang w:val="en-US"/>
        </w:rPr>
        <w:t>“</w:t>
      </w:r>
      <w:proofErr w:type="gramStart"/>
      <w:r w:rsidRPr="00722883">
        <w:rPr>
          <w:rFonts w:ascii="Century Gothic" w:hAnsi="Century Gothic"/>
          <w:i/>
          <w:lang w:val="en-US"/>
        </w:rPr>
        <w:t>structural</w:t>
      </w:r>
      <w:proofErr w:type="gramEnd"/>
      <w:r w:rsidRPr="00722883">
        <w:rPr>
          <w:rFonts w:ascii="Century Gothic" w:hAnsi="Century Gothic"/>
          <w:i/>
          <w:lang w:val="en-US"/>
        </w:rPr>
        <w:t xml:space="preserve"> decline as a result of increasing environmental pressures and improving competitiveness of alternative power sources, including renewables and natural gas.”</w:t>
      </w:r>
    </w:p>
    <w:p w:rsidR="00CF0FCB" w:rsidRPr="009F4FC5" w:rsidRDefault="00CF0FCB" w:rsidP="00CF0FCB">
      <w:pPr>
        <w:rPr>
          <w:rFonts w:ascii="Myriad Pro Cond" w:hAnsi="Myriad Pro Cond"/>
          <w:b/>
          <w:color w:val="404040" w:themeColor="text1" w:themeTint="BF"/>
          <w:sz w:val="32"/>
          <w:szCs w:val="32"/>
          <w:lang w:val="en-US"/>
        </w:rPr>
      </w:pPr>
      <w:r w:rsidRPr="009F4FC5">
        <w:rPr>
          <w:rFonts w:ascii="Myriad Pro Cond" w:hAnsi="Myriad Pro Cond"/>
          <w:b/>
          <w:color w:val="404040" w:themeColor="text1" w:themeTint="BF"/>
          <w:sz w:val="32"/>
          <w:szCs w:val="32"/>
          <w:lang w:val="en-US"/>
        </w:rPr>
        <w:lastRenderedPageBreak/>
        <w:t>Thermal Coal Price decline</w:t>
      </w:r>
    </w:p>
    <w:p w:rsidR="00CF0FCB" w:rsidRPr="009F4FC5" w:rsidRDefault="00CF0FCB" w:rsidP="00CF0FCB">
      <w:pPr>
        <w:rPr>
          <w:rFonts w:ascii="Century Gothic" w:hAnsi="Century Gothic"/>
          <w:lang w:val="en-US"/>
        </w:rPr>
      </w:pPr>
      <w:r w:rsidRPr="009F4FC5">
        <w:rPr>
          <w:rFonts w:ascii="Century Gothic" w:hAnsi="Century Gothic"/>
          <w:lang w:val="en-US"/>
        </w:rPr>
        <w:t xml:space="preserve">The seaborne thermal coal market has entered structural decline. Having peaked in 2009, the seaborne price has fallen </w:t>
      </w:r>
      <w:r w:rsidR="00BB4BC8">
        <w:rPr>
          <w:rFonts w:ascii="Century Gothic" w:hAnsi="Century Gothic"/>
          <w:lang w:val="en-US"/>
        </w:rPr>
        <w:t xml:space="preserve">over </w:t>
      </w:r>
      <w:r w:rsidRPr="009F4FC5">
        <w:rPr>
          <w:rFonts w:ascii="Century Gothic" w:hAnsi="Century Gothic"/>
          <w:lang w:val="en-US"/>
        </w:rPr>
        <w:t>60%. The Australian export benchmark is the Newcastle 6,000kcal net as received (NAR) free on board (FOB) index. In</w:t>
      </w:r>
      <w:r w:rsidR="00207314">
        <w:rPr>
          <w:rFonts w:ascii="Century Gothic" w:hAnsi="Century Gothic"/>
          <w:lang w:val="en-US"/>
        </w:rPr>
        <w:t>to</w:t>
      </w:r>
      <w:r w:rsidRPr="009F4FC5">
        <w:rPr>
          <w:rFonts w:ascii="Century Gothic" w:hAnsi="Century Gothic"/>
          <w:lang w:val="en-US"/>
        </w:rPr>
        <w:t xml:space="preserve"> </w:t>
      </w:r>
      <w:r w:rsidR="00207314">
        <w:rPr>
          <w:rFonts w:ascii="Century Gothic" w:hAnsi="Century Gothic"/>
          <w:lang w:val="en-US"/>
        </w:rPr>
        <w:t>July</w:t>
      </w:r>
      <w:r w:rsidRPr="009F4FC5">
        <w:rPr>
          <w:rFonts w:ascii="Century Gothic" w:hAnsi="Century Gothic"/>
          <w:lang w:val="en-US"/>
        </w:rPr>
        <w:t xml:space="preserve"> 2015 this coal index price </w:t>
      </w:r>
      <w:r w:rsidR="00207314">
        <w:rPr>
          <w:rFonts w:ascii="Century Gothic" w:hAnsi="Century Gothic"/>
          <w:lang w:val="en-US"/>
        </w:rPr>
        <w:t xml:space="preserve">remains </w:t>
      </w:r>
      <w:r w:rsidR="00E46EE7">
        <w:rPr>
          <w:rFonts w:ascii="Century Gothic" w:hAnsi="Century Gothic"/>
          <w:lang w:val="en-US"/>
        </w:rPr>
        <w:t>at</w:t>
      </w:r>
      <w:r w:rsidR="00207314">
        <w:rPr>
          <w:rFonts w:ascii="Century Gothic" w:hAnsi="Century Gothic"/>
          <w:lang w:val="en-US"/>
        </w:rPr>
        <w:t xml:space="preserve"> </w:t>
      </w:r>
      <w:r w:rsidRPr="009F4FC5">
        <w:rPr>
          <w:rFonts w:ascii="Century Gothic" w:hAnsi="Century Gothic"/>
          <w:lang w:val="en-US"/>
        </w:rPr>
        <w:t>US$</w:t>
      </w:r>
      <w:r w:rsidR="00207314">
        <w:rPr>
          <w:rFonts w:ascii="Century Gothic" w:hAnsi="Century Gothic"/>
          <w:lang w:val="en-US"/>
        </w:rPr>
        <w:t>60</w:t>
      </w:r>
      <w:r w:rsidRPr="009F4FC5">
        <w:rPr>
          <w:rFonts w:ascii="Century Gothic" w:hAnsi="Century Gothic"/>
          <w:lang w:val="en-US"/>
        </w:rPr>
        <w:t xml:space="preserve">/t, and the Newcastle coal </w:t>
      </w:r>
      <w:hyperlink r:id="rId13" w:history="1">
        <w:r w:rsidRPr="009F4FC5">
          <w:rPr>
            <w:rStyle w:val="Hyperlink"/>
            <w:rFonts w:ascii="Century Gothic" w:hAnsi="Century Gothic"/>
            <w:u w:val="none"/>
            <w:lang w:val="en-US"/>
          </w:rPr>
          <w:t>forwards</w:t>
        </w:r>
      </w:hyperlink>
      <w:r w:rsidRPr="009F4FC5">
        <w:rPr>
          <w:rFonts w:ascii="Century Gothic" w:hAnsi="Century Gothic"/>
          <w:lang w:val="en-US"/>
        </w:rPr>
        <w:t xml:space="preserve"> factor in coal prices </w:t>
      </w:r>
      <w:r w:rsidR="00207314">
        <w:rPr>
          <w:rFonts w:ascii="Century Gothic" w:hAnsi="Century Gothic"/>
          <w:lang w:val="en-US"/>
        </w:rPr>
        <w:t xml:space="preserve">likewise </w:t>
      </w:r>
      <w:r w:rsidRPr="009F4FC5">
        <w:rPr>
          <w:rFonts w:ascii="Century Gothic" w:hAnsi="Century Gothic"/>
          <w:lang w:val="en-US"/>
        </w:rPr>
        <w:t xml:space="preserve">remains </w:t>
      </w:r>
      <w:r w:rsidR="00207314">
        <w:rPr>
          <w:rFonts w:ascii="Century Gothic" w:hAnsi="Century Gothic"/>
          <w:lang w:val="en-US"/>
        </w:rPr>
        <w:t>at or below</w:t>
      </w:r>
      <w:r w:rsidRPr="009F4FC5">
        <w:rPr>
          <w:rFonts w:ascii="Century Gothic" w:hAnsi="Century Gothic"/>
          <w:lang w:val="en-US"/>
        </w:rPr>
        <w:t xml:space="preserve"> US$</w:t>
      </w:r>
      <w:r w:rsidR="0014295B">
        <w:rPr>
          <w:rFonts w:ascii="Century Gothic" w:hAnsi="Century Gothic"/>
          <w:lang w:val="en-US"/>
        </w:rPr>
        <w:t>60</w:t>
      </w:r>
      <w:r w:rsidR="00207314">
        <w:rPr>
          <w:rFonts w:ascii="Century Gothic" w:hAnsi="Century Gothic"/>
          <w:lang w:val="en-US"/>
        </w:rPr>
        <w:t>.55</w:t>
      </w:r>
      <w:r w:rsidRPr="009F4FC5">
        <w:rPr>
          <w:rFonts w:ascii="Century Gothic" w:hAnsi="Century Gothic"/>
          <w:lang w:val="en-US"/>
        </w:rPr>
        <w:t>/t through to October 2021.</w:t>
      </w:r>
      <w:r w:rsidR="00B87632">
        <w:rPr>
          <w:rStyle w:val="FootnoteReference"/>
          <w:rFonts w:ascii="Century Gothic" w:hAnsi="Century Gothic"/>
          <w:lang w:val="en-US"/>
        </w:rPr>
        <w:footnoteReference w:id="10"/>
      </w:r>
      <w:r w:rsidR="0006449A">
        <w:rPr>
          <w:rFonts w:ascii="Century Gothic" w:hAnsi="Century Gothic"/>
          <w:lang w:val="en-US"/>
        </w:rPr>
        <w:t xml:space="preserve"> For detail, refer Appendix A.</w:t>
      </w:r>
    </w:p>
    <w:p w:rsidR="00D031F6" w:rsidRPr="009F4FC5" w:rsidRDefault="00D031F6" w:rsidP="00D031F6">
      <w:pPr>
        <w:rPr>
          <w:rFonts w:ascii="Myriad Pro Cond" w:hAnsi="Myriad Pro Cond"/>
          <w:b/>
          <w:color w:val="404040" w:themeColor="text1" w:themeTint="BF"/>
          <w:sz w:val="32"/>
          <w:szCs w:val="32"/>
          <w:lang w:val="en-US"/>
        </w:rPr>
      </w:pPr>
      <w:r w:rsidRPr="009F4FC5">
        <w:rPr>
          <w:rFonts w:ascii="Myriad Pro Cond" w:hAnsi="Myriad Pro Cond"/>
          <w:b/>
          <w:color w:val="404040" w:themeColor="text1" w:themeTint="BF"/>
          <w:sz w:val="32"/>
          <w:szCs w:val="32"/>
          <w:lang w:val="en-US"/>
        </w:rPr>
        <w:t xml:space="preserve">Adding New Supply to </w:t>
      </w:r>
      <w:r w:rsidR="005E7F73">
        <w:rPr>
          <w:rFonts w:ascii="Myriad Pro Cond" w:hAnsi="Myriad Pro Cond"/>
          <w:b/>
          <w:color w:val="404040" w:themeColor="text1" w:themeTint="BF"/>
          <w:sz w:val="32"/>
          <w:szCs w:val="32"/>
          <w:lang w:val="en-US"/>
        </w:rPr>
        <w:t>a</w:t>
      </w:r>
      <w:r w:rsidRPr="009F4FC5">
        <w:rPr>
          <w:rFonts w:ascii="Myriad Pro Cond" w:hAnsi="Myriad Pro Cond"/>
          <w:b/>
          <w:color w:val="404040" w:themeColor="text1" w:themeTint="BF"/>
          <w:sz w:val="32"/>
          <w:szCs w:val="32"/>
          <w:lang w:val="en-US"/>
        </w:rPr>
        <w:t>n Oversupplied Seaborne Coal Market</w:t>
      </w:r>
    </w:p>
    <w:p w:rsidR="00D031F6" w:rsidRDefault="00D031F6" w:rsidP="00D031F6">
      <w:pPr>
        <w:rPr>
          <w:rFonts w:ascii="Century Gothic" w:hAnsi="Century Gothic"/>
          <w:lang w:val="en-US"/>
        </w:rPr>
      </w:pPr>
      <w:r>
        <w:rPr>
          <w:rFonts w:ascii="Century Gothic" w:hAnsi="Century Gothic"/>
          <w:lang w:val="en-US"/>
        </w:rPr>
        <w:t xml:space="preserve">It makes no strategic sense for Australia to add new </w:t>
      </w:r>
      <w:proofErr w:type="gramStart"/>
      <w:r>
        <w:rPr>
          <w:rFonts w:ascii="Century Gothic" w:hAnsi="Century Gothic"/>
          <w:lang w:val="en-US"/>
        </w:rPr>
        <w:t>greenfield</w:t>
      </w:r>
      <w:proofErr w:type="gramEnd"/>
      <w:r>
        <w:rPr>
          <w:rFonts w:ascii="Century Gothic" w:hAnsi="Century Gothic"/>
          <w:lang w:val="en-US"/>
        </w:rPr>
        <w:t xml:space="preserve"> thermal coal export </w:t>
      </w:r>
      <w:r w:rsidR="00BB4BC8">
        <w:rPr>
          <w:rFonts w:ascii="Century Gothic" w:hAnsi="Century Gothic"/>
          <w:lang w:val="en-US"/>
        </w:rPr>
        <w:t xml:space="preserve">infrastructure </w:t>
      </w:r>
      <w:r>
        <w:rPr>
          <w:rFonts w:ascii="Century Gothic" w:hAnsi="Century Gothic"/>
          <w:lang w:val="en-US"/>
        </w:rPr>
        <w:t xml:space="preserve">capacity. </w:t>
      </w:r>
      <w:r w:rsidR="00BB4BC8">
        <w:rPr>
          <w:rFonts w:ascii="Century Gothic" w:hAnsi="Century Gothic"/>
          <w:lang w:val="en-US"/>
        </w:rPr>
        <w:t>If Newcastle T4 is built</w:t>
      </w:r>
      <w:r>
        <w:rPr>
          <w:rFonts w:ascii="Century Gothic" w:hAnsi="Century Gothic"/>
          <w:lang w:val="en-US"/>
        </w:rPr>
        <w:t>, t</w:t>
      </w:r>
      <w:r w:rsidRPr="009F4FC5">
        <w:rPr>
          <w:rFonts w:ascii="Century Gothic" w:hAnsi="Century Gothic"/>
          <w:lang w:val="en-US"/>
        </w:rPr>
        <w:t xml:space="preserve">his </w:t>
      </w:r>
      <w:r w:rsidR="0014295B">
        <w:rPr>
          <w:rFonts w:ascii="Century Gothic" w:hAnsi="Century Gothic"/>
          <w:lang w:val="en-US"/>
        </w:rPr>
        <w:t xml:space="preserve">will </w:t>
      </w:r>
      <w:r>
        <w:rPr>
          <w:rFonts w:ascii="Century Gothic" w:hAnsi="Century Gothic"/>
          <w:lang w:val="en-US"/>
        </w:rPr>
        <w:t xml:space="preserve">add additional </w:t>
      </w:r>
      <w:r w:rsidR="00176E1A">
        <w:rPr>
          <w:rFonts w:ascii="Century Gothic" w:hAnsi="Century Gothic"/>
          <w:lang w:val="en-US"/>
        </w:rPr>
        <w:t xml:space="preserve">infrastructure </w:t>
      </w:r>
      <w:r w:rsidR="006E78F2">
        <w:rPr>
          <w:rFonts w:ascii="Century Gothic" w:hAnsi="Century Gothic"/>
          <w:lang w:val="en-US"/>
        </w:rPr>
        <w:t>capacity</w:t>
      </w:r>
      <w:r>
        <w:rPr>
          <w:rFonts w:ascii="Century Gothic" w:hAnsi="Century Gothic"/>
          <w:lang w:val="en-US"/>
        </w:rPr>
        <w:t xml:space="preserve"> into an already chronically oversupplied seaborne market where demand is now declining, having peaked globally in 2013 or 2014. </w:t>
      </w:r>
      <w:r w:rsidR="0014295B">
        <w:rPr>
          <w:rFonts w:ascii="Century Gothic" w:hAnsi="Century Gothic"/>
          <w:lang w:val="en-US"/>
        </w:rPr>
        <w:t xml:space="preserve">This </w:t>
      </w:r>
      <w:r>
        <w:rPr>
          <w:rFonts w:ascii="Century Gothic" w:hAnsi="Century Gothic"/>
          <w:lang w:val="en-US"/>
        </w:rPr>
        <w:t>will drive the thermal coal price down</w:t>
      </w:r>
      <w:r w:rsidR="0014295B" w:rsidRPr="0014295B">
        <w:rPr>
          <w:rFonts w:ascii="Century Gothic" w:hAnsi="Century Gothic"/>
          <w:lang w:val="en-US"/>
        </w:rPr>
        <w:t xml:space="preserve"> </w:t>
      </w:r>
      <w:r w:rsidR="0014295B">
        <w:rPr>
          <w:rFonts w:ascii="Century Gothic" w:hAnsi="Century Gothic"/>
          <w:lang w:val="en-US"/>
        </w:rPr>
        <w:t>further</w:t>
      </w:r>
      <w:r>
        <w:rPr>
          <w:rFonts w:ascii="Century Gothic" w:hAnsi="Century Gothic"/>
          <w:lang w:val="en-US"/>
        </w:rPr>
        <w:t xml:space="preserve">, and </w:t>
      </w:r>
      <w:r w:rsidR="0014295B">
        <w:rPr>
          <w:rFonts w:ascii="Century Gothic" w:hAnsi="Century Gothic"/>
          <w:lang w:val="en-US"/>
        </w:rPr>
        <w:t xml:space="preserve">more </w:t>
      </w:r>
      <w:r>
        <w:rPr>
          <w:rFonts w:ascii="Century Gothic" w:hAnsi="Century Gothic"/>
          <w:lang w:val="en-US"/>
        </w:rPr>
        <w:t>existing Australian mines will close as a result – given many are operating at gross cash breakeven at best in the current weak pricing environment.</w:t>
      </w:r>
    </w:p>
    <w:p w:rsidR="00D031F6" w:rsidRDefault="008E31C1" w:rsidP="00D031F6">
      <w:pPr>
        <w:rPr>
          <w:rFonts w:ascii="Century Gothic" w:hAnsi="Century Gothic"/>
          <w:lang w:val="en-US"/>
        </w:rPr>
      </w:pPr>
      <w:r>
        <w:rPr>
          <w:rFonts w:ascii="Century Gothic" w:hAnsi="Century Gothic"/>
          <w:lang w:val="en-US"/>
        </w:rPr>
        <w:t xml:space="preserve">Australia might gain </w:t>
      </w:r>
      <w:r w:rsidR="00BB4BC8">
        <w:rPr>
          <w:rFonts w:ascii="Century Gothic" w:hAnsi="Century Gothic"/>
          <w:lang w:val="en-US"/>
        </w:rPr>
        <w:t xml:space="preserve">some incremental </w:t>
      </w:r>
      <w:r>
        <w:rPr>
          <w:rFonts w:ascii="Century Gothic" w:hAnsi="Century Gothic"/>
          <w:lang w:val="en-US"/>
        </w:rPr>
        <w:t>export volume market share as a result. But a</w:t>
      </w:r>
      <w:r w:rsidR="00D031F6">
        <w:rPr>
          <w:rFonts w:ascii="Century Gothic" w:hAnsi="Century Gothic"/>
          <w:lang w:val="en-US"/>
        </w:rPr>
        <w:t xml:space="preserve">dding new </w:t>
      </w:r>
      <w:r w:rsidR="00BB4BC8">
        <w:rPr>
          <w:rFonts w:ascii="Century Gothic" w:hAnsi="Century Gothic"/>
          <w:lang w:val="en-US"/>
        </w:rPr>
        <w:t xml:space="preserve">coal infrastructure </w:t>
      </w:r>
      <w:r w:rsidR="00D031F6">
        <w:rPr>
          <w:rFonts w:ascii="Century Gothic" w:hAnsi="Century Gothic"/>
          <w:lang w:val="en-US"/>
        </w:rPr>
        <w:t xml:space="preserve">capacity is </w:t>
      </w:r>
      <w:r>
        <w:rPr>
          <w:rFonts w:ascii="Century Gothic" w:hAnsi="Century Gothic"/>
          <w:lang w:val="en-US"/>
        </w:rPr>
        <w:t xml:space="preserve">merely </w:t>
      </w:r>
      <w:r w:rsidR="00D031F6">
        <w:rPr>
          <w:rFonts w:ascii="Century Gothic" w:hAnsi="Century Gothic"/>
          <w:lang w:val="en-US"/>
        </w:rPr>
        <w:t>profitless prosperity, at best</w:t>
      </w:r>
      <w:r w:rsidR="0006449A">
        <w:rPr>
          <w:rFonts w:ascii="Century Gothic" w:hAnsi="Century Gothic"/>
          <w:lang w:val="en-US"/>
        </w:rPr>
        <w:t xml:space="preserve"> for Australia</w:t>
      </w:r>
      <w:r w:rsidR="00D031F6">
        <w:rPr>
          <w:rFonts w:ascii="Century Gothic" w:hAnsi="Century Gothic"/>
          <w:lang w:val="en-US"/>
        </w:rPr>
        <w:t>. At worst, it is building yet another stranded asset, unable to get a comme</w:t>
      </w:r>
      <w:r w:rsidR="00F02282">
        <w:rPr>
          <w:rFonts w:ascii="Century Gothic" w:hAnsi="Century Gothic"/>
          <w:lang w:val="en-US"/>
        </w:rPr>
        <w:t>rcial return on its investment.</w:t>
      </w:r>
    </w:p>
    <w:p w:rsidR="00AE429D" w:rsidRPr="00BB4BC8" w:rsidRDefault="00AE429D" w:rsidP="00AE429D">
      <w:pPr>
        <w:rPr>
          <w:rFonts w:ascii="Myriad Pro Cond" w:hAnsi="Myriad Pro Cond"/>
          <w:b/>
          <w:color w:val="404040" w:themeColor="text1" w:themeTint="BF"/>
          <w:sz w:val="32"/>
          <w:szCs w:val="32"/>
          <w:lang w:val="en-US"/>
        </w:rPr>
      </w:pPr>
      <w:r>
        <w:rPr>
          <w:rFonts w:ascii="Myriad Pro Cond" w:hAnsi="Myriad Pro Cond"/>
          <w:b/>
          <w:color w:val="404040" w:themeColor="text1" w:themeTint="BF"/>
          <w:sz w:val="32"/>
          <w:szCs w:val="32"/>
          <w:lang w:val="en-US"/>
        </w:rPr>
        <w:t>The Development Approval of T4 Crowds Out Alternatives</w:t>
      </w:r>
    </w:p>
    <w:p w:rsidR="00AE429D" w:rsidRDefault="00AE429D" w:rsidP="00AE429D">
      <w:pPr>
        <w:rPr>
          <w:rFonts w:ascii="Century Gothic" w:hAnsi="Century Gothic"/>
          <w:lang w:val="en-US"/>
        </w:rPr>
      </w:pPr>
      <w:r>
        <w:rPr>
          <w:rFonts w:ascii="Century Gothic" w:hAnsi="Century Gothic"/>
          <w:lang w:val="en-US"/>
        </w:rPr>
        <w:t>The Chinese equity market crash of June-July 2015 is symptomatic of a major restructuring and transition of the Chinese economy, with all the resulting imbalances and financial risks entailed in such a change.</w:t>
      </w:r>
    </w:p>
    <w:p w:rsidR="00AE429D" w:rsidRDefault="00AE429D" w:rsidP="00AE429D">
      <w:pPr>
        <w:rPr>
          <w:rFonts w:ascii="Century Gothic" w:hAnsi="Century Gothic"/>
          <w:lang w:val="en-US"/>
        </w:rPr>
      </w:pPr>
      <w:r>
        <w:rPr>
          <w:rFonts w:ascii="Century Gothic" w:hAnsi="Century Gothic"/>
          <w:lang w:val="en-US"/>
        </w:rPr>
        <w:t>The collapse in pricing and weakening in demand outlook for Australia’s four largest exports is a major strategic threat to Australia. Expectations for strong growth in demand from China for Australia’s iron ore, coking coal, thermal coal and liquid natural gas (LNG) have been wrong, and the implications for hundreds of billions of dollars of investment across Australia are at risk. The investment involved is equally in the mining and related long life rail and port infrastructure.</w:t>
      </w:r>
    </w:p>
    <w:p w:rsidR="00AE429D" w:rsidRDefault="00AE429D" w:rsidP="00D031F6">
      <w:pPr>
        <w:rPr>
          <w:rFonts w:ascii="Century Gothic" w:hAnsi="Century Gothic"/>
          <w:lang w:val="en-US"/>
        </w:rPr>
      </w:pPr>
      <w:r>
        <w:rPr>
          <w:rFonts w:ascii="Century Gothic" w:hAnsi="Century Gothic"/>
          <w:lang w:val="en-US"/>
        </w:rPr>
        <w:t>Approving T4 further locks Newcastle and the surrounding community and economy into a thermal coal future: digging Newcastle deeper into the hole already covering much of the Hunter Valley. What is clearly needed is a long term transition plan that involves developing and promoting alternative industries that best leverage industries of the future and the lower Australian dollar (e.g. tourism, wine, education, food and agriculture).</w:t>
      </w:r>
    </w:p>
    <w:p w:rsidR="00F02282" w:rsidRDefault="00F02282">
      <w:pPr>
        <w:rPr>
          <w:rFonts w:ascii="Century Gothic" w:hAnsi="Century Gothic"/>
          <w:lang w:val="en-US"/>
        </w:rPr>
      </w:pPr>
      <w:r>
        <w:rPr>
          <w:rFonts w:ascii="Century Gothic" w:hAnsi="Century Gothic"/>
          <w:lang w:val="en-US"/>
        </w:rPr>
        <w:br w:type="page"/>
      </w:r>
    </w:p>
    <w:p w:rsidR="00F02282" w:rsidRPr="00F02282" w:rsidRDefault="00F02282" w:rsidP="00D031F6">
      <w:pPr>
        <w:rPr>
          <w:rFonts w:ascii="Myriad Pro Cond" w:hAnsi="Myriad Pro Cond"/>
          <w:b/>
          <w:color w:val="05568B"/>
          <w:sz w:val="36"/>
          <w:szCs w:val="40"/>
          <w:lang w:val="en-US"/>
        </w:rPr>
      </w:pPr>
      <w:r>
        <w:rPr>
          <w:rFonts w:ascii="Myriad Pro Cond" w:hAnsi="Myriad Pro Cond"/>
          <w:b/>
          <w:color w:val="05568B"/>
          <w:sz w:val="36"/>
          <w:szCs w:val="40"/>
          <w:lang w:val="en-US"/>
        </w:rPr>
        <w:lastRenderedPageBreak/>
        <w:t>The Expansion That Isn’t Needed – Newcastle T4</w:t>
      </w:r>
    </w:p>
    <w:p w:rsidR="00F02282" w:rsidRDefault="00211E5E" w:rsidP="00D031F6">
      <w:pPr>
        <w:rPr>
          <w:rFonts w:ascii="Century Gothic" w:hAnsi="Century Gothic"/>
          <w:lang w:val="en-US"/>
        </w:rPr>
      </w:pPr>
      <w:r>
        <w:rPr>
          <w:rFonts w:ascii="Century Gothic" w:hAnsi="Century Gothic"/>
          <w:lang w:val="en-US"/>
        </w:rPr>
        <w:t xml:space="preserve">The current rated capacity of Newcastle Coal Port is 211 million tonnes per annum (Mtpa) – Figure 1. The expansion of T4 </w:t>
      </w:r>
      <w:r w:rsidR="00CE6F3B">
        <w:rPr>
          <w:rFonts w:ascii="Century Gothic" w:hAnsi="Century Gothic"/>
          <w:lang w:val="en-US"/>
        </w:rPr>
        <w:t>proposes</w:t>
      </w:r>
      <w:r>
        <w:rPr>
          <w:rFonts w:ascii="Century Gothic" w:hAnsi="Century Gothic"/>
          <w:lang w:val="en-US"/>
        </w:rPr>
        <w:t xml:space="preserve"> to add 70Mtpa initially,</w:t>
      </w:r>
      <w:r w:rsidR="007F5158">
        <w:rPr>
          <w:rStyle w:val="FootnoteReference"/>
          <w:rFonts w:ascii="Century Gothic" w:hAnsi="Century Gothic"/>
          <w:lang w:val="en-US"/>
        </w:rPr>
        <w:footnoteReference w:id="11"/>
      </w:r>
      <w:r>
        <w:rPr>
          <w:rFonts w:ascii="Century Gothic" w:hAnsi="Century Gothic"/>
          <w:lang w:val="en-US"/>
        </w:rPr>
        <w:t xml:space="preserve"> relative to the expansion of 120Mtpa originally proposed. This would see a 33% expansion of capacity.</w:t>
      </w:r>
    </w:p>
    <w:p w:rsidR="00F02282" w:rsidRPr="001843B8" w:rsidRDefault="00F02282" w:rsidP="00F02282">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 xml:space="preserve">Figure </w:t>
      </w:r>
      <w:r w:rsidRPr="001843B8">
        <w:rPr>
          <w:rFonts w:ascii="Century Gothic" w:hAnsi="Century Gothic"/>
          <w:b/>
          <w:color w:val="F6931E"/>
          <w:sz w:val="24"/>
          <w:szCs w:val="21"/>
          <w:lang w:val="en-US"/>
        </w:rPr>
        <w:t xml:space="preserve">1: </w:t>
      </w:r>
      <w:r>
        <w:rPr>
          <w:rFonts w:ascii="Century Gothic" w:hAnsi="Century Gothic"/>
          <w:b/>
          <w:color w:val="F6931E"/>
          <w:sz w:val="24"/>
          <w:szCs w:val="21"/>
          <w:lang w:val="en-US"/>
        </w:rPr>
        <w:t xml:space="preserve">Newcastle Coal Port Capacity </w:t>
      </w:r>
      <w:r w:rsidR="00211E5E">
        <w:rPr>
          <w:rFonts w:ascii="Century Gothic" w:hAnsi="Century Gothic"/>
          <w:b/>
          <w:color w:val="F6931E"/>
          <w:sz w:val="24"/>
          <w:szCs w:val="21"/>
          <w:lang w:val="en-US"/>
        </w:rPr>
        <w:t>(2015 and proposed, Millions of Tonnes pa)</w:t>
      </w:r>
    </w:p>
    <w:p w:rsidR="00F02282" w:rsidRPr="00F02282" w:rsidRDefault="00F02282" w:rsidP="00D031F6">
      <w:pPr>
        <w:rPr>
          <w:rFonts w:ascii="Century Gothic" w:hAnsi="Century Gothic"/>
          <w:sz w:val="4"/>
          <w:lang w:val="en-US"/>
        </w:rPr>
      </w:pPr>
    </w:p>
    <w:p w:rsidR="00F02282" w:rsidRDefault="00211E5E" w:rsidP="00D031F6">
      <w:pPr>
        <w:rPr>
          <w:rFonts w:ascii="Century Gothic" w:hAnsi="Century Gothic"/>
          <w:lang w:val="en-US"/>
        </w:rPr>
      </w:pPr>
      <w:r w:rsidRPr="00211E5E">
        <w:rPr>
          <w:rFonts w:ascii="Century Gothic" w:hAnsi="Century Gothic"/>
          <w:noProof/>
          <w:lang w:eastAsia="en-AU"/>
        </w:rPr>
        <w:drawing>
          <wp:inline distT="0" distB="0" distL="0" distR="0">
            <wp:extent cx="5000625" cy="179070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000625" cy="1790700"/>
                    </a:xfrm>
                    <a:prstGeom prst="rect">
                      <a:avLst/>
                    </a:prstGeom>
                    <a:noFill/>
                    <a:ln w="9525">
                      <a:noFill/>
                      <a:miter lim="800000"/>
                      <a:headEnd/>
                      <a:tailEnd/>
                    </a:ln>
                  </pic:spPr>
                </pic:pic>
              </a:graphicData>
            </a:graphic>
          </wp:inline>
        </w:drawing>
      </w:r>
    </w:p>
    <w:p w:rsidR="00F02282" w:rsidRPr="00CE6F3B" w:rsidRDefault="00F02282" w:rsidP="00D031F6">
      <w:pPr>
        <w:rPr>
          <w:rFonts w:ascii="Century Gothic" w:hAnsi="Century Gothic"/>
          <w:i/>
          <w:sz w:val="20"/>
          <w:lang w:val="en-US"/>
        </w:rPr>
      </w:pPr>
      <w:r w:rsidRPr="00CE6F3B">
        <w:rPr>
          <w:rFonts w:ascii="Century Gothic" w:hAnsi="Century Gothic"/>
          <w:i/>
          <w:sz w:val="20"/>
          <w:lang w:val="en-US"/>
        </w:rPr>
        <w:t xml:space="preserve">Source: </w:t>
      </w:r>
      <w:hyperlink r:id="rId15" w:history="1">
        <w:r w:rsidRPr="00CE6F3B">
          <w:rPr>
            <w:rStyle w:val="Hyperlink"/>
            <w:rFonts w:ascii="Verdana" w:hAnsi="Verdana"/>
            <w:i/>
            <w:color w:val="741018"/>
            <w:sz w:val="18"/>
            <w:szCs w:val="18"/>
            <w:bdr w:val="none" w:sz="0" w:space="0" w:color="auto" w:frame="1"/>
            <w:shd w:val="clear" w:color="auto" w:fill="F7F7F7"/>
          </w:rPr>
          <w:t>Newcastle Coal Infrastructure Group</w:t>
        </w:r>
      </w:hyperlink>
      <w:r w:rsidR="00211E5E" w:rsidRPr="00CE6F3B">
        <w:rPr>
          <w:i/>
        </w:rPr>
        <w:t xml:space="preserve">, </w:t>
      </w:r>
      <w:hyperlink r:id="rId16" w:history="1">
        <w:r w:rsidR="00211E5E" w:rsidRPr="00CE6F3B">
          <w:rPr>
            <w:rStyle w:val="Hyperlink"/>
            <w:rFonts w:ascii="Verdana" w:hAnsi="Verdana"/>
            <w:i/>
            <w:color w:val="741018"/>
            <w:sz w:val="18"/>
            <w:szCs w:val="18"/>
            <w:bdr w:val="none" w:sz="0" w:space="0" w:color="auto" w:frame="1"/>
            <w:shd w:val="clear" w:color="auto" w:fill="F7F7F7"/>
          </w:rPr>
          <w:t>Port Waratah Coal Services Limited</w:t>
        </w:r>
      </w:hyperlink>
    </w:p>
    <w:p w:rsidR="00F02282" w:rsidRDefault="00211E5E" w:rsidP="00D031F6">
      <w:pPr>
        <w:rPr>
          <w:rFonts w:ascii="Century Gothic" w:hAnsi="Century Gothic"/>
          <w:lang w:val="en-US"/>
        </w:rPr>
      </w:pPr>
      <w:r>
        <w:rPr>
          <w:rFonts w:ascii="Century Gothic" w:hAnsi="Century Gothic"/>
          <w:lang w:val="en-US"/>
        </w:rPr>
        <w:t>As per the Port of Newcastle 2014 Annual Report,</w:t>
      </w:r>
      <w:r>
        <w:rPr>
          <w:rStyle w:val="FootnoteReference"/>
          <w:rFonts w:ascii="Century Gothic" w:hAnsi="Century Gothic"/>
          <w:lang w:val="en-US"/>
        </w:rPr>
        <w:footnoteReference w:id="12"/>
      </w:r>
      <w:r>
        <w:rPr>
          <w:rFonts w:ascii="Century Gothic" w:hAnsi="Century Gothic"/>
          <w:lang w:val="en-US"/>
        </w:rPr>
        <w:t xml:space="preserve"> and the year to June 2015 Trade Report</w:t>
      </w:r>
      <w:r>
        <w:rPr>
          <w:rStyle w:val="FootnoteReference"/>
          <w:rFonts w:ascii="Century Gothic" w:hAnsi="Century Gothic"/>
          <w:lang w:val="en-US"/>
        </w:rPr>
        <w:footnoteReference w:id="13"/>
      </w:r>
      <w:r>
        <w:rPr>
          <w:rFonts w:ascii="Century Gothic" w:hAnsi="Century Gothic"/>
          <w:lang w:val="en-US"/>
        </w:rPr>
        <w:t xml:space="preserve">, the </w:t>
      </w:r>
      <w:r w:rsidR="00CE6F3B">
        <w:rPr>
          <w:rFonts w:ascii="Century Gothic" w:hAnsi="Century Gothic"/>
          <w:lang w:val="en-US"/>
        </w:rPr>
        <w:t>value of coal exported from Newcastle in the first six months of 2015 was flat in A$ terms (annualised) at A$13.8bn relative to the calendar year of 2014 (CY2014). However, Newcastle Port reported a 3.7% year-on-year decline in volumes in the six months to June 2015 (annualised) – as per Figure 2.</w:t>
      </w:r>
    </w:p>
    <w:p w:rsidR="00CE6F3B" w:rsidRDefault="00CE6F3B" w:rsidP="00D031F6">
      <w:pPr>
        <w:rPr>
          <w:rFonts w:ascii="Century Gothic" w:hAnsi="Century Gothic"/>
          <w:lang w:val="en-US"/>
        </w:rPr>
      </w:pPr>
      <w:r>
        <w:rPr>
          <w:rFonts w:ascii="Century Gothic" w:hAnsi="Century Gothic"/>
          <w:lang w:val="en-US"/>
        </w:rPr>
        <w:t>As detailed in the section above, the IEEFA forecasts that global seaborne coal demand peaked in 2013, declined fractionally in 2014 and the rate of decline has accelerated in 2015 to-date. The export volumes detailed by the Port of Newcastle show that the trend for NSW is consistent with this global trend.</w:t>
      </w:r>
    </w:p>
    <w:p w:rsidR="00211E5E" w:rsidRPr="001843B8" w:rsidRDefault="00211E5E" w:rsidP="00211E5E">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Figure 2</w:t>
      </w:r>
      <w:r w:rsidRPr="001843B8">
        <w:rPr>
          <w:rFonts w:ascii="Century Gothic" w:hAnsi="Century Gothic"/>
          <w:b/>
          <w:color w:val="F6931E"/>
          <w:sz w:val="24"/>
          <w:szCs w:val="21"/>
          <w:lang w:val="en-US"/>
        </w:rPr>
        <w:t xml:space="preserve">: </w:t>
      </w:r>
      <w:r>
        <w:rPr>
          <w:rFonts w:ascii="Century Gothic" w:hAnsi="Century Gothic"/>
          <w:b/>
          <w:color w:val="F6931E"/>
          <w:sz w:val="24"/>
          <w:szCs w:val="21"/>
          <w:lang w:val="en-US"/>
        </w:rPr>
        <w:t xml:space="preserve">Newcastle Coal Port </w:t>
      </w:r>
      <w:r w:rsidR="00CE6F3B">
        <w:rPr>
          <w:rFonts w:ascii="Century Gothic" w:hAnsi="Century Gothic"/>
          <w:b/>
          <w:color w:val="F6931E"/>
          <w:sz w:val="24"/>
          <w:szCs w:val="21"/>
          <w:lang w:val="en-US"/>
        </w:rPr>
        <w:t xml:space="preserve">Throughput </w:t>
      </w:r>
      <w:r>
        <w:rPr>
          <w:rFonts w:ascii="Century Gothic" w:hAnsi="Century Gothic"/>
          <w:b/>
          <w:color w:val="F6931E"/>
          <w:sz w:val="24"/>
          <w:szCs w:val="21"/>
          <w:lang w:val="en-US"/>
        </w:rPr>
        <w:t xml:space="preserve">(2015 </w:t>
      </w:r>
      <w:r w:rsidR="00CE6F3B">
        <w:rPr>
          <w:rFonts w:ascii="Century Gothic" w:hAnsi="Century Gothic"/>
          <w:b/>
          <w:color w:val="F6931E"/>
          <w:sz w:val="24"/>
          <w:szCs w:val="21"/>
          <w:lang w:val="en-US"/>
        </w:rPr>
        <w:t>annualised vs 2014</w:t>
      </w:r>
      <w:r>
        <w:rPr>
          <w:rFonts w:ascii="Century Gothic" w:hAnsi="Century Gothic"/>
          <w:b/>
          <w:color w:val="F6931E"/>
          <w:sz w:val="24"/>
          <w:szCs w:val="21"/>
          <w:lang w:val="en-US"/>
        </w:rPr>
        <w:t xml:space="preserve">, </w:t>
      </w:r>
      <w:r w:rsidR="00CE6F3B">
        <w:rPr>
          <w:rFonts w:ascii="Century Gothic" w:hAnsi="Century Gothic"/>
          <w:b/>
          <w:color w:val="F6931E"/>
          <w:sz w:val="24"/>
          <w:szCs w:val="21"/>
          <w:lang w:val="en-US"/>
        </w:rPr>
        <w:t xml:space="preserve">A$m &amp; </w:t>
      </w:r>
      <w:r>
        <w:rPr>
          <w:rFonts w:ascii="Century Gothic" w:hAnsi="Century Gothic"/>
          <w:b/>
          <w:color w:val="F6931E"/>
          <w:sz w:val="24"/>
          <w:szCs w:val="21"/>
          <w:lang w:val="en-US"/>
        </w:rPr>
        <w:t>M</w:t>
      </w:r>
      <w:r w:rsidR="00CE6F3B">
        <w:rPr>
          <w:rFonts w:ascii="Century Gothic" w:hAnsi="Century Gothic"/>
          <w:b/>
          <w:color w:val="F6931E"/>
          <w:sz w:val="24"/>
          <w:szCs w:val="21"/>
          <w:lang w:val="en-US"/>
        </w:rPr>
        <w:t>tpa</w:t>
      </w:r>
      <w:r>
        <w:rPr>
          <w:rFonts w:ascii="Century Gothic" w:hAnsi="Century Gothic"/>
          <w:b/>
          <w:color w:val="F6931E"/>
          <w:sz w:val="24"/>
          <w:szCs w:val="21"/>
          <w:lang w:val="en-US"/>
        </w:rPr>
        <w:t>)</w:t>
      </w:r>
    </w:p>
    <w:p w:rsidR="00211E5E" w:rsidRPr="00F02282" w:rsidRDefault="00211E5E" w:rsidP="00211E5E">
      <w:pPr>
        <w:rPr>
          <w:rFonts w:ascii="Century Gothic" w:hAnsi="Century Gothic"/>
          <w:sz w:val="4"/>
          <w:lang w:val="en-US"/>
        </w:rPr>
      </w:pPr>
    </w:p>
    <w:p w:rsidR="00211E5E" w:rsidRDefault="00211E5E" w:rsidP="00211E5E">
      <w:pPr>
        <w:rPr>
          <w:rFonts w:ascii="Century Gothic" w:hAnsi="Century Gothic"/>
          <w:lang w:val="en-US"/>
        </w:rPr>
      </w:pPr>
      <w:r w:rsidRPr="00211E5E">
        <w:rPr>
          <w:noProof/>
          <w:lang w:eastAsia="en-AU"/>
        </w:rPr>
        <w:drawing>
          <wp:inline distT="0" distB="0" distL="0" distR="0">
            <wp:extent cx="4333875" cy="8286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333875" cy="828675"/>
                    </a:xfrm>
                    <a:prstGeom prst="rect">
                      <a:avLst/>
                    </a:prstGeom>
                    <a:noFill/>
                    <a:ln w="9525">
                      <a:noFill/>
                      <a:miter lim="800000"/>
                      <a:headEnd/>
                      <a:tailEnd/>
                    </a:ln>
                  </pic:spPr>
                </pic:pic>
              </a:graphicData>
            </a:graphic>
          </wp:inline>
        </w:drawing>
      </w:r>
    </w:p>
    <w:p w:rsidR="00F02282" w:rsidRPr="00CE6F3B" w:rsidRDefault="00211E5E" w:rsidP="00D031F6">
      <w:pPr>
        <w:rPr>
          <w:rFonts w:ascii="Century Gothic" w:hAnsi="Century Gothic"/>
          <w:i/>
          <w:lang w:val="en-US"/>
        </w:rPr>
      </w:pPr>
      <w:r w:rsidRPr="00CE6F3B">
        <w:rPr>
          <w:rFonts w:ascii="Century Gothic" w:hAnsi="Century Gothic"/>
          <w:i/>
          <w:sz w:val="20"/>
          <w:lang w:val="en-US"/>
        </w:rPr>
        <w:t xml:space="preserve">Source: </w:t>
      </w:r>
      <w:r w:rsidR="00CE6F3B" w:rsidRPr="00CE6F3B">
        <w:rPr>
          <w:rFonts w:ascii="Century Gothic" w:hAnsi="Century Gothic"/>
          <w:i/>
          <w:sz w:val="20"/>
          <w:lang w:val="en-US"/>
        </w:rPr>
        <w:t>Port of Newcastle Trade reports</w:t>
      </w:r>
    </w:p>
    <w:p w:rsidR="00211E5E" w:rsidRDefault="00211E5E" w:rsidP="00D031F6">
      <w:pPr>
        <w:rPr>
          <w:rFonts w:ascii="Century Gothic" w:hAnsi="Century Gothic"/>
          <w:lang w:val="en-US"/>
        </w:rPr>
      </w:pPr>
    </w:p>
    <w:p w:rsidR="00CE6F3B" w:rsidRDefault="00CE6F3B" w:rsidP="00D031F6">
      <w:pPr>
        <w:rPr>
          <w:rFonts w:ascii="Century Gothic" w:hAnsi="Century Gothic"/>
          <w:lang w:val="en-US"/>
        </w:rPr>
      </w:pPr>
    </w:p>
    <w:p w:rsidR="007F5158" w:rsidRDefault="00CE6F3B" w:rsidP="00D031F6">
      <w:pPr>
        <w:rPr>
          <w:rFonts w:ascii="Century Gothic" w:hAnsi="Century Gothic"/>
          <w:lang w:val="en-US"/>
        </w:rPr>
      </w:pPr>
      <w:r>
        <w:rPr>
          <w:rFonts w:ascii="Century Gothic" w:hAnsi="Century Gothic"/>
          <w:lang w:val="en-US"/>
        </w:rPr>
        <w:lastRenderedPageBreak/>
        <w:t>The capacity utilisation of the Port of Newcastle</w:t>
      </w:r>
      <w:r w:rsidR="007F5158">
        <w:rPr>
          <w:rFonts w:ascii="Century Gothic" w:hAnsi="Century Gothic"/>
          <w:lang w:val="en-US"/>
        </w:rPr>
        <w:t xml:space="preserve"> coal facilities has declined from the peak of 75.4% in CY2014 to 72.5% in the half to June 2015 –</w:t>
      </w:r>
      <w:r w:rsidR="007A6DD1">
        <w:rPr>
          <w:rFonts w:ascii="Century Gothic" w:hAnsi="Century Gothic"/>
          <w:lang w:val="en-US"/>
        </w:rPr>
        <w:t xml:space="preserve"> F</w:t>
      </w:r>
      <w:r w:rsidR="007F5158">
        <w:rPr>
          <w:rFonts w:ascii="Century Gothic" w:hAnsi="Century Gothic"/>
          <w:lang w:val="en-US"/>
        </w:rPr>
        <w:t>igure 3. That the capacity utilisation rate has declined by 370basis points has a material, adverse impact on the profitability of the coal port and reduced employment prospects for the community, as was seen over 2014.</w:t>
      </w:r>
      <w:r w:rsidR="007F5158">
        <w:rPr>
          <w:rStyle w:val="FootnoteReference"/>
          <w:rFonts w:ascii="Century Gothic" w:hAnsi="Century Gothic"/>
          <w:lang w:val="en-US"/>
        </w:rPr>
        <w:footnoteReference w:id="14"/>
      </w:r>
    </w:p>
    <w:p w:rsidR="00CE6F3B" w:rsidRPr="001843B8" w:rsidRDefault="00CE6F3B" w:rsidP="00CE6F3B">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 xml:space="preserve">Figure </w:t>
      </w:r>
      <w:r w:rsidR="007F5158">
        <w:rPr>
          <w:rFonts w:ascii="Century Gothic" w:hAnsi="Century Gothic"/>
          <w:b/>
          <w:color w:val="F6931E"/>
          <w:sz w:val="24"/>
          <w:szCs w:val="21"/>
          <w:lang w:val="en-US"/>
        </w:rPr>
        <w:t>3</w:t>
      </w:r>
      <w:r w:rsidRPr="001843B8">
        <w:rPr>
          <w:rFonts w:ascii="Century Gothic" w:hAnsi="Century Gothic"/>
          <w:b/>
          <w:color w:val="F6931E"/>
          <w:sz w:val="24"/>
          <w:szCs w:val="21"/>
          <w:lang w:val="en-US"/>
        </w:rPr>
        <w:t xml:space="preserve">: </w:t>
      </w:r>
      <w:r>
        <w:rPr>
          <w:rFonts w:ascii="Century Gothic" w:hAnsi="Century Gothic"/>
          <w:b/>
          <w:color w:val="F6931E"/>
          <w:sz w:val="24"/>
          <w:szCs w:val="21"/>
          <w:lang w:val="en-US"/>
        </w:rPr>
        <w:t xml:space="preserve">Newcastle Coal Port </w:t>
      </w:r>
      <w:r w:rsidR="007F5158">
        <w:rPr>
          <w:rFonts w:ascii="Century Gothic" w:hAnsi="Century Gothic"/>
          <w:b/>
          <w:color w:val="F6931E"/>
          <w:sz w:val="24"/>
          <w:szCs w:val="21"/>
          <w:lang w:val="en-US"/>
        </w:rPr>
        <w:t xml:space="preserve">Capacity Utilisation Rate </w:t>
      </w:r>
      <w:r>
        <w:rPr>
          <w:rFonts w:ascii="Century Gothic" w:hAnsi="Century Gothic"/>
          <w:b/>
          <w:color w:val="F6931E"/>
          <w:sz w:val="24"/>
          <w:szCs w:val="21"/>
          <w:lang w:val="en-US"/>
        </w:rPr>
        <w:t>(2015 annualised vs 2014</w:t>
      </w:r>
      <w:r w:rsidR="007F5158">
        <w:rPr>
          <w:rFonts w:ascii="Century Gothic" w:hAnsi="Century Gothic"/>
          <w:b/>
          <w:color w:val="F6931E"/>
          <w:sz w:val="24"/>
          <w:szCs w:val="21"/>
          <w:lang w:val="en-US"/>
        </w:rPr>
        <w:t>)</w:t>
      </w:r>
    </w:p>
    <w:p w:rsidR="00CE6F3B" w:rsidRPr="00F02282" w:rsidRDefault="00CE6F3B" w:rsidP="00CE6F3B">
      <w:pPr>
        <w:rPr>
          <w:rFonts w:ascii="Century Gothic" w:hAnsi="Century Gothic"/>
          <w:sz w:val="4"/>
          <w:lang w:val="en-US"/>
        </w:rPr>
      </w:pPr>
    </w:p>
    <w:p w:rsidR="00211E5E" w:rsidRDefault="007F5158" w:rsidP="00D031F6">
      <w:pPr>
        <w:rPr>
          <w:rFonts w:ascii="Century Gothic" w:hAnsi="Century Gothic"/>
          <w:lang w:val="en-US"/>
        </w:rPr>
      </w:pPr>
      <w:r w:rsidRPr="007F5158">
        <w:rPr>
          <w:noProof/>
          <w:lang w:eastAsia="en-AU"/>
        </w:rPr>
        <w:drawing>
          <wp:inline distT="0" distB="0" distL="0" distR="0">
            <wp:extent cx="3457575" cy="1228725"/>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457575" cy="1228725"/>
                    </a:xfrm>
                    <a:prstGeom prst="rect">
                      <a:avLst/>
                    </a:prstGeom>
                    <a:noFill/>
                    <a:ln w="9525">
                      <a:noFill/>
                      <a:miter lim="800000"/>
                      <a:headEnd/>
                      <a:tailEnd/>
                    </a:ln>
                  </pic:spPr>
                </pic:pic>
              </a:graphicData>
            </a:graphic>
          </wp:inline>
        </w:drawing>
      </w:r>
    </w:p>
    <w:p w:rsidR="00CE6F3B" w:rsidRPr="00CE6F3B" w:rsidRDefault="00CE6F3B" w:rsidP="00CE6F3B">
      <w:pPr>
        <w:rPr>
          <w:rFonts w:ascii="Century Gothic" w:hAnsi="Century Gothic"/>
          <w:i/>
          <w:lang w:val="en-US"/>
        </w:rPr>
      </w:pPr>
      <w:r w:rsidRPr="00CE6F3B">
        <w:rPr>
          <w:rFonts w:ascii="Century Gothic" w:hAnsi="Century Gothic"/>
          <w:i/>
          <w:sz w:val="20"/>
          <w:lang w:val="en-US"/>
        </w:rPr>
        <w:t>Source: Port of Newcastle Trade reports</w:t>
      </w:r>
      <w:r>
        <w:rPr>
          <w:rFonts w:ascii="Century Gothic" w:hAnsi="Century Gothic"/>
          <w:i/>
          <w:sz w:val="20"/>
          <w:lang w:val="en-US"/>
        </w:rPr>
        <w:t>, IEEFA calculations</w:t>
      </w:r>
    </w:p>
    <w:p w:rsidR="007F5158" w:rsidRDefault="007F5158" w:rsidP="007F5158">
      <w:pPr>
        <w:rPr>
          <w:rFonts w:ascii="Century Gothic" w:hAnsi="Century Gothic"/>
          <w:lang w:val="en-US"/>
        </w:rPr>
      </w:pPr>
      <w:r>
        <w:rPr>
          <w:rFonts w:ascii="Century Gothic" w:hAnsi="Century Gothic"/>
          <w:lang w:val="en-US"/>
        </w:rPr>
        <w:t>Should IEEFA’s forecast that global seaborne thermal coal import demand falls by 30% in the period to 2020 (refer Appendix B), even if Australia gains market share, the share gain is highly unlikely to offset the overall global market decline. As such, within six years is it entirely feasible that the Port of Newcastle is operating at or below a 60% capacity utilisation rate.</w:t>
      </w:r>
    </w:p>
    <w:p w:rsidR="007F5158" w:rsidRDefault="007A6DD1" w:rsidP="007F5158">
      <w:pPr>
        <w:rPr>
          <w:rFonts w:ascii="Century Gothic" w:hAnsi="Century Gothic"/>
          <w:lang w:val="en-US"/>
        </w:rPr>
      </w:pPr>
      <w:r>
        <w:rPr>
          <w:rFonts w:ascii="Century Gothic" w:hAnsi="Century Gothic"/>
          <w:lang w:val="en-US"/>
        </w:rPr>
        <w:t>While this is a very different scenario to that painted by the proponent using the International Energy Agency (IEA) forecasts relying on data up to only December 2013, the world has clearly changed structurally since. The IEA’s June 2015 “</w:t>
      </w:r>
      <w:r w:rsidRPr="00FD4EDD">
        <w:rPr>
          <w:rFonts w:ascii="Century Gothic" w:hAnsi="Century Gothic"/>
          <w:i/>
          <w:lang w:val="en-US"/>
        </w:rPr>
        <w:t>Energy and Climate Change” publication</w:t>
      </w:r>
      <w:r>
        <w:rPr>
          <w:rStyle w:val="FootnoteReference"/>
          <w:rFonts w:ascii="Century Gothic" w:hAnsi="Century Gothic"/>
          <w:lang w:val="en-US"/>
        </w:rPr>
        <w:t>”</w:t>
      </w:r>
      <w:r>
        <w:rPr>
          <w:rStyle w:val="FootnoteReference"/>
          <w:rFonts w:ascii="Century Gothic" w:hAnsi="Century Gothic"/>
          <w:lang w:val="en-US"/>
        </w:rPr>
        <w:footnoteReference w:id="15"/>
      </w:r>
      <w:r>
        <w:rPr>
          <w:rFonts w:ascii="Century Gothic" w:hAnsi="Century Gothic"/>
          <w:lang w:val="en-US"/>
        </w:rPr>
        <w:t xml:space="preserve"> models a dramatically different scenario more consistent with IEEFA’s forecasts.</w:t>
      </w:r>
    </w:p>
    <w:p w:rsidR="006E78F2" w:rsidRPr="006E78F2" w:rsidRDefault="006E78F2" w:rsidP="007F5158">
      <w:pPr>
        <w:rPr>
          <w:rFonts w:ascii="Myriad Pro Cond" w:hAnsi="Myriad Pro Cond"/>
          <w:b/>
          <w:color w:val="404040" w:themeColor="text1" w:themeTint="BF"/>
          <w:sz w:val="32"/>
          <w:szCs w:val="32"/>
          <w:lang w:val="en-US"/>
        </w:rPr>
      </w:pPr>
      <w:r>
        <w:rPr>
          <w:rFonts w:ascii="Myriad Pro Cond" w:hAnsi="Myriad Pro Cond"/>
          <w:b/>
          <w:color w:val="404040" w:themeColor="text1" w:themeTint="BF"/>
          <w:sz w:val="32"/>
          <w:szCs w:val="32"/>
          <w:lang w:val="en-US"/>
        </w:rPr>
        <w:t>Coal Miners Scale Back and Try to Exit</w:t>
      </w:r>
    </w:p>
    <w:p w:rsidR="006E78F2" w:rsidRDefault="00E17155" w:rsidP="007F5158">
      <w:pPr>
        <w:rPr>
          <w:rFonts w:ascii="Century Gothic" w:hAnsi="Century Gothic"/>
          <w:lang w:val="en-US"/>
        </w:rPr>
      </w:pPr>
      <w:r>
        <w:rPr>
          <w:rFonts w:ascii="Century Gothic" w:hAnsi="Century Gothic"/>
          <w:lang w:val="en-US"/>
        </w:rPr>
        <w:t xml:space="preserve">While some are still talking up longer term hopes for a recovery in coal markets, the reality is rapidly hitting this industry. Glencore in February 2015 announced a massive cutback in global capital expenditure plans, with this </w:t>
      </w:r>
      <w:hyperlink r:id="rId19" w:history="1">
        <w:r w:rsidRPr="00E17155">
          <w:rPr>
            <w:rStyle w:val="Hyperlink"/>
            <w:rFonts w:ascii="Century Gothic" w:hAnsi="Century Gothic"/>
            <w:lang w:val="en-US"/>
          </w:rPr>
          <w:t>reported</w:t>
        </w:r>
      </w:hyperlink>
      <w:r>
        <w:rPr>
          <w:rFonts w:ascii="Century Gothic" w:hAnsi="Century Gothic"/>
          <w:lang w:val="en-US"/>
        </w:rPr>
        <w:t xml:space="preserve"> as being driven to try to protect its credit rating </w:t>
      </w:r>
      <w:r w:rsidR="00E46EE7">
        <w:rPr>
          <w:rFonts w:ascii="Century Gothic" w:hAnsi="Century Gothic"/>
          <w:lang w:val="en-US"/>
        </w:rPr>
        <w:t xml:space="preserve">from </w:t>
      </w:r>
      <w:r>
        <w:rPr>
          <w:rFonts w:ascii="Century Gothic" w:hAnsi="Century Gothic"/>
          <w:lang w:val="en-US"/>
        </w:rPr>
        <w:t>being cut to junk status. Glencore announced it would idle its Australian coal mines over December 2014 and then in March 2015 announced it would cut Australian production by 15Mt, a 15% cut.</w:t>
      </w:r>
    </w:p>
    <w:p w:rsidR="006E78F2" w:rsidRDefault="00E17155" w:rsidP="007F5158">
      <w:pPr>
        <w:rPr>
          <w:rFonts w:ascii="Century Gothic" w:hAnsi="Century Gothic"/>
          <w:lang w:val="en-US"/>
        </w:rPr>
      </w:pPr>
      <w:r>
        <w:rPr>
          <w:rFonts w:ascii="Century Gothic" w:hAnsi="Century Gothic"/>
          <w:lang w:val="en-US"/>
        </w:rPr>
        <w:t>In February 2015 Vale SA of Brazil wrote down its Australian coal assets by 71%</w:t>
      </w:r>
      <w:r w:rsidR="00D41A74">
        <w:rPr>
          <w:rStyle w:val="FootnoteReference"/>
          <w:rFonts w:ascii="Century Gothic" w:hAnsi="Century Gothic"/>
          <w:lang w:val="en-US"/>
        </w:rPr>
        <w:footnoteReference w:id="16"/>
      </w:r>
      <w:r>
        <w:rPr>
          <w:rFonts w:ascii="Century Gothic" w:hAnsi="Century Gothic"/>
          <w:lang w:val="en-US"/>
        </w:rPr>
        <w:t xml:space="preserve"> and closed its </w:t>
      </w:r>
      <w:r w:rsidR="00D41A74" w:rsidRPr="00D41A74">
        <w:rPr>
          <w:rFonts w:ascii="Century Gothic" w:hAnsi="Century Gothic"/>
          <w:lang w:val="en-US"/>
        </w:rPr>
        <w:t xml:space="preserve">Camberwell open-cut and Glennies Creek underground </w:t>
      </w:r>
      <w:r w:rsidR="00D41A74">
        <w:rPr>
          <w:rFonts w:ascii="Century Gothic" w:hAnsi="Century Gothic"/>
          <w:lang w:val="en-US"/>
        </w:rPr>
        <w:t xml:space="preserve">Hunter Valley </w:t>
      </w:r>
      <w:r w:rsidR="00D41A74" w:rsidRPr="00D41A74">
        <w:rPr>
          <w:rFonts w:ascii="Century Gothic" w:hAnsi="Century Gothic"/>
          <w:lang w:val="en-US"/>
        </w:rPr>
        <w:t>mines</w:t>
      </w:r>
      <w:r w:rsidR="00D41A74">
        <w:rPr>
          <w:rFonts w:ascii="Century Gothic" w:hAnsi="Century Gothic"/>
          <w:lang w:val="en-US"/>
        </w:rPr>
        <w:t xml:space="preserve"> in June 2014 along with 500 jobs.</w:t>
      </w:r>
      <w:r w:rsidR="00D41A74">
        <w:rPr>
          <w:rStyle w:val="FootnoteReference"/>
          <w:rFonts w:ascii="Century Gothic" w:hAnsi="Century Gothic"/>
          <w:lang w:val="en-US"/>
        </w:rPr>
        <w:footnoteReference w:id="17"/>
      </w:r>
    </w:p>
    <w:p w:rsidR="006E78F2" w:rsidRDefault="00D41A74" w:rsidP="007F5158">
      <w:pPr>
        <w:rPr>
          <w:rFonts w:ascii="Century Gothic" w:hAnsi="Century Gothic"/>
          <w:lang w:val="en-US"/>
        </w:rPr>
      </w:pPr>
      <w:r>
        <w:rPr>
          <w:rFonts w:ascii="Century Gothic" w:hAnsi="Century Gothic"/>
          <w:lang w:val="en-US"/>
        </w:rPr>
        <w:lastRenderedPageBreak/>
        <w:t xml:space="preserve">RIO Tinto has taken US$3-4bn of write-downs on its global coal business over the last two years, exited a number of its once key coal assets and then in 2015 sacked its global CEO of Energy and subsumed the remnants of its coal division under its copper group. </w:t>
      </w:r>
      <w:r>
        <w:rPr>
          <w:rStyle w:val="FootnoteReference"/>
          <w:rFonts w:ascii="Century Gothic" w:hAnsi="Century Gothic"/>
          <w:lang w:val="en-US"/>
        </w:rPr>
        <w:footnoteReference w:id="18"/>
      </w:r>
      <w:r w:rsidR="00176E1A">
        <w:rPr>
          <w:rFonts w:ascii="Century Gothic" w:hAnsi="Century Gothic"/>
          <w:lang w:val="en-US"/>
        </w:rPr>
        <w:t xml:space="preserve"> The new CEO </w:t>
      </w:r>
      <w:r w:rsidR="00176E1A" w:rsidRPr="00176E1A">
        <w:rPr>
          <w:rFonts w:ascii="Century Gothic" w:hAnsi="Century Gothic"/>
          <w:lang w:val="en-US"/>
        </w:rPr>
        <w:t>Jean-Sébastien Jacques</w:t>
      </w:r>
      <w:r w:rsidR="00176E1A">
        <w:rPr>
          <w:rFonts w:ascii="Century Gothic" w:hAnsi="Century Gothic"/>
          <w:lang w:val="en-US"/>
        </w:rPr>
        <w:t xml:space="preserve">’ first interview on coal saw him </w:t>
      </w:r>
      <w:hyperlink r:id="rId20" w:history="1">
        <w:r w:rsidR="00176E1A" w:rsidRPr="00176E1A">
          <w:rPr>
            <w:rStyle w:val="Hyperlink"/>
            <w:rFonts w:ascii="Century Gothic" w:hAnsi="Century Gothic"/>
            <w:lang w:val="en-US"/>
          </w:rPr>
          <w:t>para-phrased</w:t>
        </w:r>
      </w:hyperlink>
      <w:r w:rsidR="00176E1A">
        <w:rPr>
          <w:rFonts w:ascii="Century Gothic" w:hAnsi="Century Gothic"/>
          <w:lang w:val="en-US"/>
        </w:rPr>
        <w:t xml:space="preserve"> as saying ‘</w:t>
      </w:r>
      <w:r w:rsidR="00176E1A" w:rsidRPr="00176E1A">
        <w:rPr>
          <w:rFonts w:ascii="Century Gothic" w:hAnsi="Century Gothic"/>
          <w:lang w:val="en-US"/>
        </w:rPr>
        <w:t>No coal price recovery for 'a long, long time'</w:t>
      </w:r>
      <w:r w:rsidR="00176E1A">
        <w:rPr>
          <w:rFonts w:ascii="Century Gothic" w:hAnsi="Century Gothic"/>
          <w:lang w:val="en-US"/>
        </w:rPr>
        <w:t>’.</w:t>
      </w:r>
    </w:p>
    <w:p w:rsidR="00E46EE7" w:rsidRDefault="000432BA" w:rsidP="007F5158">
      <w:pPr>
        <w:rPr>
          <w:rFonts w:ascii="Century Gothic" w:hAnsi="Century Gothic"/>
          <w:lang w:val="en-US"/>
        </w:rPr>
      </w:pPr>
      <w:r>
        <w:rPr>
          <w:rFonts w:ascii="Century Gothic" w:hAnsi="Century Gothic"/>
          <w:lang w:val="en-US"/>
        </w:rPr>
        <w:t>BHP has been cutting its NSW coal mining workforce</w:t>
      </w:r>
      <w:r>
        <w:rPr>
          <w:rStyle w:val="FootnoteReference"/>
          <w:rFonts w:ascii="Century Gothic" w:hAnsi="Century Gothic"/>
          <w:lang w:val="en-US"/>
        </w:rPr>
        <w:footnoteReference w:id="19"/>
      </w:r>
      <w:r>
        <w:rPr>
          <w:rFonts w:ascii="Century Gothic" w:hAnsi="Century Gothic"/>
          <w:lang w:val="en-US"/>
        </w:rPr>
        <w:t xml:space="preserve"> and exited a number of coal assets via its South32 spin-off.</w:t>
      </w:r>
      <w:r w:rsidR="00E46EE7">
        <w:rPr>
          <w:rFonts w:ascii="Century Gothic" w:hAnsi="Century Gothic"/>
          <w:lang w:val="en-US"/>
        </w:rPr>
        <w:t xml:space="preserve"> </w:t>
      </w:r>
    </w:p>
    <w:p w:rsidR="000432BA" w:rsidRDefault="00E46EE7" w:rsidP="007F5158">
      <w:pPr>
        <w:rPr>
          <w:rFonts w:ascii="Century Gothic" w:hAnsi="Century Gothic"/>
          <w:lang w:val="en-US"/>
        </w:rPr>
      </w:pPr>
      <w:r>
        <w:rPr>
          <w:rFonts w:ascii="Century Gothic" w:hAnsi="Century Gothic"/>
          <w:lang w:val="en-US"/>
        </w:rPr>
        <w:t>Anglo-American has closed its Drayton mine is also trying to exit Australian coal projects.</w:t>
      </w:r>
    </w:p>
    <w:p w:rsidR="00D41A74" w:rsidRDefault="00D41A74" w:rsidP="007F5158">
      <w:pPr>
        <w:rPr>
          <w:rFonts w:ascii="Century Gothic" w:hAnsi="Century Gothic"/>
          <w:lang w:val="en-US"/>
        </w:rPr>
      </w:pPr>
      <w:r>
        <w:rPr>
          <w:rFonts w:ascii="Century Gothic" w:hAnsi="Century Gothic"/>
          <w:lang w:val="en-US"/>
        </w:rPr>
        <w:t>Likewise Japanese trading houses like Mitsui</w:t>
      </w:r>
      <w:r w:rsidR="00176E1A">
        <w:rPr>
          <w:rFonts w:ascii="Century Gothic" w:hAnsi="Century Gothic"/>
          <w:lang w:val="en-US"/>
        </w:rPr>
        <w:t xml:space="preserve">, </w:t>
      </w:r>
      <w:r w:rsidR="00176E1A" w:rsidRPr="00176E1A">
        <w:rPr>
          <w:rFonts w:ascii="Century Gothic" w:hAnsi="Century Gothic"/>
          <w:lang w:val="en-US"/>
        </w:rPr>
        <w:t xml:space="preserve">Itochu and </w:t>
      </w:r>
      <w:hyperlink r:id="rId21" w:history="1">
        <w:r w:rsidR="00176E1A" w:rsidRPr="00176E1A">
          <w:rPr>
            <w:rStyle w:val="Hyperlink"/>
            <w:rFonts w:ascii="Century Gothic" w:hAnsi="Century Gothic"/>
            <w:lang w:val="en-US"/>
          </w:rPr>
          <w:t>Sumitomo</w:t>
        </w:r>
      </w:hyperlink>
      <w:r>
        <w:rPr>
          <w:rFonts w:ascii="Century Gothic" w:hAnsi="Century Gothic"/>
          <w:lang w:val="en-US"/>
        </w:rPr>
        <w:t xml:space="preserve"> have been </w:t>
      </w:r>
      <w:hyperlink r:id="rId22" w:history="1">
        <w:r w:rsidRPr="00D41A74">
          <w:rPr>
            <w:rStyle w:val="Hyperlink"/>
            <w:rFonts w:ascii="Century Gothic" w:hAnsi="Century Gothic"/>
            <w:lang w:val="en-US"/>
          </w:rPr>
          <w:t>reported</w:t>
        </w:r>
      </w:hyperlink>
      <w:r>
        <w:rPr>
          <w:rFonts w:ascii="Century Gothic" w:hAnsi="Century Gothic"/>
          <w:lang w:val="en-US"/>
        </w:rPr>
        <w:t xml:space="preserve"> to also been quietly trying to exit their Australian coal assets and taking significant write-downs.</w:t>
      </w:r>
    </w:p>
    <w:p w:rsidR="00AE429D" w:rsidRDefault="00AE429D" w:rsidP="007F5158">
      <w:pPr>
        <w:rPr>
          <w:rFonts w:ascii="Century Gothic" w:hAnsi="Century Gothic"/>
          <w:lang w:val="en-US"/>
        </w:rPr>
      </w:pPr>
      <w:r>
        <w:rPr>
          <w:rFonts w:ascii="Century Gothic" w:hAnsi="Century Gothic"/>
          <w:lang w:val="en-US"/>
        </w:rPr>
        <w:t xml:space="preserve">Australian coal firms like Whitehaven and </w:t>
      </w:r>
      <w:hyperlink r:id="rId23" w:history="1">
        <w:r w:rsidRPr="00413505">
          <w:rPr>
            <w:rStyle w:val="Hyperlink"/>
            <w:rFonts w:ascii="Century Gothic" w:hAnsi="Century Gothic"/>
            <w:lang w:val="en-US"/>
          </w:rPr>
          <w:t>Yancoal</w:t>
        </w:r>
      </w:hyperlink>
      <w:r>
        <w:rPr>
          <w:rFonts w:ascii="Century Gothic" w:hAnsi="Century Gothic"/>
          <w:lang w:val="en-US"/>
        </w:rPr>
        <w:t xml:space="preserve"> have reported successive losses post 2012, with rapidly declining operating margins combining with rapidly rising financial leverage</w:t>
      </w:r>
      <w:r w:rsidR="00413505">
        <w:rPr>
          <w:rFonts w:ascii="Century Gothic" w:hAnsi="Century Gothic"/>
          <w:lang w:val="en-US"/>
        </w:rPr>
        <w:t xml:space="preserve"> to put the companies increasingly at risk of </w:t>
      </w:r>
      <w:hyperlink r:id="rId24" w:history="1">
        <w:r w:rsidR="00413505" w:rsidRPr="00413505">
          <w:rPr>
            <w:rStyle w:val="Hyperlink"/>
            <w:rFonts w:ascii="Century Gothic" w:hAnsi="Century Gothic"/>
            <w:lang w:val="en-US"/>
          </w:rPr>
          <w:t>financial distress</w:t>
        </w:r>
      </w:hyperlink>
      <w:r w:rsidR="00413505">
        <w:rPr>
          <w:rFonts w:ascii="Century Gothic" w:hAnsi="Century Gothic"/>
          <w:lang w:val="en-US"/>
        </w:rPr>
        <w:t>.</w:t>
      </w:r>
    </w:p>
    <w:p w:rsidR="00413505" w:rsidRDefault="00413505" w:rsidP="007F5158">
      <w:pPr>
        <w:rPr>
          <w:rFonts w:ascii="Century Gothic" w:hAnsi="Century Gothic"/>
          <w:lang w:val="en-US"/>
        </w:rPr>
      </w:pPr>
      <w:r>
        <w:rPr>
          <w:rFonts w:ascii="Century Gothic" w:hAnsi="Century Gothic"/>
          <w:lang w:val="en-US"/>
        </w:rPr>
        <w:t>The shareholder wealth destruction of global coal mining companies has been massive over the last five years – refer Appendix C.</w:t>
      </w:r>
    </w:p>
    <w:p w:rsidR="000432BA" w:rsidRPr="000432BA" w:rsidRDefault="000432BA" w:rsidP="007F5158">
      <w:pPr>
        <w:rPr>
          <w:rFonts w:ascii="Myriad Pro Cond" w:hAnsi="Myriad Pro Cond"/>
          <w:b/>
          <w:color w:val="404040" w:themeColor="text1" w:themeTint="BF"/>
          <w:sz w:val="32"/>
          <w:szCs w:val="32"/>
          <w:lang w:val="en-US"/>
        </w:rPr>
      </w:pPr>
      <w:r>
        <w:rPr>
          <w:rFonts w:ascii="Myriad Pro Cond" w:hAnsi="Myriad Pro Cond"/>
          <w:b/>
          <w:color w:val="404040" w:themeColor="text1" w:themeTint="BF"/>
          <w:sz w:val="32"/>
          <w:szCs w:val="32"/>
          <w:lang w:val="en-US"/>
        </w:rPr>
        <w:t>Take or Pay Contracts and Unfunded Rehabilitation Liabilities</w:t>
      </w:r>
    </w:p>
    <w:p w:rsidR="006628BD" w:rsidRDefault="000432BA" w:rsidP="007F5158">
      <w:pPr>
        <w:rPr>
          <w:rFonts w:ascii="Century Gothic" w:hAnsi="Century Gothic"/>
          <w:lang w:val="en-US"/>
        </w:rPr>
      </w:pPr>
      <w:r>
        <w:rPr>
          <w:rFonts w:ascii="Century Gothic" w:hAnsi="Century Gothic"/>
          <w:lang w:val="en-US"/>
        </w:rPr>
        <w:t>There are two major factors stopping NSW coal mining companies from cutting production further and faster – Take or Pay contracts and Mine Rehabilitation. Take or Pay rail and port infrastructure contracts mean than many NSW coal mines are forced to continuing to operate at or below gross cash breakeven.</w:t>
      </w:r>
      <w:r>
        <w:rPr>
          <w:rStyle w:val="FootnoteReference"/>
          <w:rFonts w:ascii="Century Gothic" w:hAnsi="Century Gothic"/>
          <w:lang w:val="en-US"/>
        </w:rPr>
        <w:footnoteReference w:id="20"/>
      </w:r>
      <w:r>
        <w:rPr>
          <w:rFonts w:ascii="Century Gothic" w:hAnsi="Century Gothic"/>
          <w:lang w:val="en-US"/>
        </w:rPr>
        <w:t xml:space="preserve"> For example, Peabody Energy in April 2015 reported its entire Australian mining group lost money in the three months to March 2015 at the gross cash cost level before head office and SG&amp;A costs, before interest, tax, depreciation and rehabilitation.</w:t>
      </w:r>
      <w:r>
        <w:rPr>
          <w:rStyle w:val="FootnoteReference"/>
          <w:rFonts w:ascii="Century Gothic" w:hAnsi="Century Gothic"/>
          <w:lang w:val="en-US"/>
        </w:rPr>
        <w:footnoteReference w:id="21"/>
      </w:r>
      <w:r>
        <w:rPr>
          <w:rFonts w:ascii="Century Gothic" w:hAnsi="Century Gothic"/>
          <w:lang w:val="en-US"/>
        </w:rPr>
        <w:t xml:space="preserve"> </w:t>
      </w:r>
    </w:p>
    <w:p w:rsidR="000432BA" w:rsidRDefault="000432BA" w:rsidP="007F5158">
      <w:pPr>
        <w:rPr>
          <w:rFonts w:ascii="Century Gothic" w:hAnsi="Century Gothic"/>
          <w:lang w:val="en-US"/>
        </w:rPr>
      </w:pPr>
      <w:r>
        <w:rPr>
          <w:rFonts w:ascii="Century Gothic" w:hAnsi="Century Gothic"/>
          <w:lang w:val="en-US"/>
        </w:rPr>
        <w:t xml:space="preserve">The coal mining firms have signed long term contracts locking them in to paying for rail and port infrastructure even if they are not able to use the agreed volumes. It will only be as these contracts expire progressively over 2016-2018 that NSW will see the extent of </w:t>
      </w:r>
      <w:r w:rsidR="006628BD">
        <w:rPr>
          <w:rFonts w:ascii="Century Gothic" w:hAnsi="Century Gothic"/>
          <w:lang w:val="en-US"/>
        </w:rPr>
        <w:t>mine closures in the absence of any material price recovery.</w:t>
      </w:r>
    </w:p>
    <w:p w:rsidR="007A6DD1" w:rsidRDefault="006628BD">
      <w:pPr>
        <w:rPr>
          <w:rFonts w:ascii="Century Gothic" w:hAnsi="Century Gothic"/>
          <w:lang w:val="en-US"/>
        </w:rPr>
      </w:pPr>
      <w:r>
        <w:rPr>
          <w:rFonts w:ascii="Century Gothic" w:hAnsi="Century Gothic"/>
          <w:lang w:val="en-US"/>
        </w:rPr>
        <w:t xml:space="preserve">Likewise, many Australian coal mining firms have not provided for mine rehabilitation. </w:t>
      </w:r>
      <w:r w:rsidRPr="006628BD">
        <w:rPr>
          <w:rFonts w:ascii="Century Gothic" w:hAnsi="Century Gothic"/>
          <w:lang w:val="en-US"/>
        </w:rPr>
        <w:t>An independent analysis of Australian mine closure and rehabilitation liability published in May 2015 by Lachlan Barker</w:t>
      </w:r>
      <w:r>
        <w:rPr>
          <w:lang w:val="en-US"/>
        </w:rPr>
        <w:t xml:space="preserve"> </w:t>
      </w:r>
      <w:hyperlink r:id="rId25" w:history="1">
        <w:r w:rsidRPr="006628BD">
          <w:rPr>
            <w:rStyle w:val="Hyperlink"/>
            <w:rFonts w:ascii="Century Gothic" w:hAnsi="Century Gothic"/>
            <w:lang w:val="en-US"/>
          </w:rPr>
          <w:t>estimated</w:t>
        </w:r>
      </w:hyperlink>
      <w:r>
        <w:rPr>
          <w:lang w:val="en-US"/>
        </w:rPr>
        <w:t xml:space="preserve"> </w:t>
      </w:r>
      <w:r w:rsidRPr="006628BD">
        <w:rPr>
          <w:rFonts w:ascii="Century Gothic" w:hAnsi="Century Gothic"/>
          <w:lang w:val="en-US"/>
        </w:rPr>
        <w:t>Australian</w:t>
      </w:r>
      <w:r>
        <w:rPr>
          <w:rFonts w:ascii="Century Gothic" w:hAnsi="Century Gothic"/>
          <w:lang w:val="en-US"/>
        </w:rPr>
        <w:t xml:space="preserve"> coal</w:t>
      </w:r>
      <w:r w:rsidRPr="006628BD">
        <w:rPr>
          <w:rFonts w:ascii="Century Gothic" w:hAnsi="Century Gothic"/>
          <w:lang w:val="en-US"/>
        </w:rPr>
        <w:t xml:space="preserve"> mining has at least </w:t>
      </w:r>
      <w:proofErr w:type="gramStart"/>
      <w:r w:rsidRPr="006628BD">
        <w:rPr>
          <w:rFonts w:ascii="Century Gothic" w:hAnsi="Century Gothic"/>
          <w:lang w:val="en-US"/>
        </w:rPr>
        <w:t>A$</w:t>
      </w:r>
      <w:proofErr w:type="gramEnd"/>
      <w:r w:rsidRPr="006628BD">
        <w:rPr>
          <w:rFonts w:ascii="Century Gothic" w:hAnsi="Century Gothic"/>
          <w:lang w:val="en-US"/>
        </w:rPr>
        <w:t>18bn of rehabilitation liabilities.</w:t>
      </w:r>
      <w:r>
        <w:rPr>
          <w:rFonts w:ascii="Century Gothic" w:hAnsi="Century Gothic"/>
          <w:lang w:val="en-US"/>
        </w:rPr>
        <w:t xml:space="preserve"> Many coal mines are either on care and maintenance or deferring shutdown in order to defer cash rehabilitation costs that run into the hundreds of millions of dollars per coal mine.</w:t>
      </w:r>
      <w:r w:rsidR="007A6DD1">
        <w:rPr>
          <w:rFonts w:ascii="Century Gothic" w:hAnsi="Century Gothic"/>
          <w:lang w:val="en-US"/>
        </w:rPr>
        <w:br w:type="page"/>
      </w:r>
    </w:p>
    <w:p w:rsidR="007A6DD1" w:rsidRPr="007A6DD1" w:rsidRDefault="007A6DD1" w:rsidP="007F5158">
      <w:pPr>
        <w:rPr>
          <w:rFonts w:ascii="Myriad Pro Cond" w:hAnsi="Myriad Pro Cond"/>
          <w:b/>
          <w:color w:val="404040" w:themeColor="text1" w:themeTint="BF"/>
          <w:sz w:val="32"/>
          <w:szCs w:val="32"/>
          <w:lang w:val="en-US"/>
        </w:rPr>
      </w:pPr>
      <w:r>
        <w:rPr>
          <w:rFonts w:ascii="Myriad Pro Cond" w:hAnsi="Myriad Pro Cond"/>
          <w:b/>
          <w:color w:val="404040" w:themeColor="text1" w:themeTint="BF"/>
          <w:sz w:val="32"/>
          <w:szCs w:val="32"/>
          <w:lang w:val="en-US"/>
        </w:rPr>
        <w:lastRenderedPageBreak/>
        <w:t>Queensland Coal Port Bonanza</w:t>
      </w:r>
      <w:r w:rsidR="006E78F2">
        <w:rPr>
          <w:rFonts w:ascii="Myriad Pro Cond" w:hAnsi="Myriad Pro Cond"/>
          <w:b/>
          <w:color w:val="404040" w:themeColor="text1" w:themeTint="BF"/>
          <w:sz w:val="32"/>
          <w:szCs w:val="32"/>
          <w:lang w:val="en-US"/>
        </w:rPr>
        <w:t xml:space="preserve"> – Turning to Stranded Assets</w:t>
      </w:r>
    </w:p>
    <w:p w:rsidR="00CE6F3B" w:rsidRDefault="007A6DD1" w:rsidP="007F5158">
      <w:pPr>
        <w:rPr>
          <w:rFonts w:ascii="Century Gothic" w:hAnsi="Century Gothic"/>
          <w:lang w:val="en-US"/>
        </w:rPr>
      </w:pPr>
      <w:r>
        <w:rPr>
          <w:rFonts w:ascii="Century Gothic" w:hAnsi="Century Gothic"/>
          <w:lang w:val="en-US"/>
        </w:rPr>
        <w:t xml:space="preserve">It is also worth referencing the Centre for Policy Developments’ </w:t>
      </w:r>
      <w:r w:rsidR="007F5158">
        <w:rPr>
          <w:rFonts w:ascii="Century Gothic" w:hAnsi="Century Gothic"/>
          <w:lang w:val="en-US"/>
        </w:rPr>
        <w:t>“</w:t>
      </w:r>
      <w:r w:rsidR="007F5158" w:rsidRPr="007F5158">
        <w:rPr>
          <w:rFonts w:ascii="Century Gothic" w:hAnsi="Century Gothic"/>
          <w:lang w:val="en-US"/>
        </w:rPr>
        <w:t>Too Many Ports</w:t>
      </w:r>
      <w:r w:rsidR="007F5158">
        <w:rPr>
          <w:rFonts w:ascii="Century Gothic" w:hAnsi="Century Gothic"/>
          <w:lang w:val="en-US"/>
        </w:rPr>
        <w:t xml:space="preserve"> </w:t>
      </w:r>
      <w:r w:rsidR="007F5158" w:rsidRPr="007F5158">
        <w:rPr>
          <w:rFonts w:ascii="Century Gothic" w:hAnsi="Century Gothic"/>
          <w:lang w:val="en-US"/>
        </w:rPr>
        <w:t>in a Storm:</w:t>
      </w:r>
      <w:r w:rsidR="007F5158">
        <w:rPr>
          <w:rFonts w:ascii="Century Gothic" w:hAnsi="Century Gothic"/>
          <w:lang w:val="en-US"/>
        </w:rPr>
        <w:t xml:space="preserve"> </w:t>
      </w:r>
      <w:r w:rsidR="007F5158" w:rsidRPr="007F5158">
        <w:rPr>
          <w:rFonts w:ascii="Century Gothic" w:hAnsi="Century Gothic"/>
          <w:lang w:val="en-US"/>
        </w:rPr>
        <w:t>The risks of Queensland’s port duplication</w:t>
      </w:r>
      <w:r w:rsidR="007F5158">
        <w:rPr>
          <w:rFonts w:ascii="Century Gothic" w:hAnsi="Century Gothic"/>
          <w:lang w:val="en-US"/>
        </w:rPr>
        <w:t xml:space="preserve">”, </w:t>
      </w:r>
      <w:r w:rsidR="007F5158" w:rsidRPr="007F5158">
        <w:rPr>
          <w:rFonts w:ascii="Century Gothic" w:hAnsi="Century Gothic"/>
          <w:lang w:val="en-US"/>
        </w:rPr>
        <w:t>By Laura Eadie</w:t>
      </w:r>
      <w:r>
        <w:rPr>
          <w:rFonts w:ascii="Century Gothic" w:hAnsi="Century Gothic"/>
          <w:lang w:val="en-US"/>
        </w:rPr>
        <w:t>.</w:t>
      </w:r>
      <w:r>
        <w:rPr>
          <w:rStyle w:val="FootnoteReference"/>
          <w:rFonts w:ascii="Century Gothic" w:hAnsi="Century Gothic"/>
          <w:lang w:val="en-US"/>
        </w:rPr>
        <w:footnoteReference w:id="22"/>
      </w:r>
      <w:r>
        <w:rPr>
          <w:rFonts w:ascii="Century Gothic" w:hAnsi="Century Gothic"/>
          <w:lang w:val="en-US"/>
        </w:rPr>
        <w:t xml:space="preserve"> This excellent report </w:t>
      </w:r>
      <w:r w:rsidR="00C740F0">
        <w:rPr>
          <w:rFonts w:ascii="Century Gothic" w:hAnsi="Century Gothic"/>
          <w:lang w:val="en-US"/>
        </w:rPr>
        <w:t>warned in November 2013</w:t>
      </w:r>
      <w:r>
        <w:rPr>
          <w:rFonts w:ascii="Century Gothic" w:hAnsi="Century Gothic"/>
          <w:lang w:val="en-US"/>
        </w:rPr>
        <w:t>:</w:t>
      </w:r>
    </w:p>
    <w:p w:rsidR="007F5158" w:rsidRPr="007A6DD1" w:rsidRDefault="007A6DD1" w:rsidP="007A6DD1">
      <w:pPr>
        <w:ind w:left="720"/>
        <w:rPr>
          <w:rFonts w:ascii="Century Gothic" w:hAnsi="Century Gothic"/>
          <w:i/>
          <w:lang w:val="en-US"/>
        </w:rPr>
      </w:pPr>
      <w:r w:rsidRPr="007A6DD1">
        <w:rPr>
          <w:rFonts w:ascii="Century Gothic" w:hAnsi="Century Gothic"/>
          <w:i/>
          <w:lang w:val="en-US"/>
        </w:rPr>
        <w:t>“</w:t>
      </w:r>
      <w:r w:rsidR="00C740F0" w:rsidRPr="00C740F0">
        <w:rPr>
          <w:rFonts w:ascii="Century Gothic" w:hAnsi="Century Gothic"/>
          <w:i/>
          <w:lang w:val="en-US"/>
        </w:rPr>
        <w:t>However, as boom turns to bust, port capacity has shifted from a shortfall to a surplus. Coal ports are operating at 65% of capacity, and utilisation may remain below the industry average of 85% if the global thermal coal market shifts to structural oversupply,</w:t>
      </w:r>
      <w:r w:rsidR="00C740F0">
        <w:rPr>
          <w:rFonts w:ascii="Century Gothic" w:hAnsi="Century Gothic"/>
          <w:i/>
          <w:lang w:val="en-US"/>
        </w:rPr>
        <w:t xml:space="preserve"> … </w:t>
      </w:r>
      <w:r w:rsidRPr="007A6DD1">
        <w:rPr>
          <w:rFonts w:ascii="Century Gothic" w:hAnsi="Century Gothic"/>
          <w:i/>
          <w:lang w:val="en-US"/>
        </w:rPr>
        <w:t>Surplus port capacity raises fixed costs and further lowers the short-term competitiveness of energy exports. Over the longer-term, duplicate ports could become stranded assets.”</w:t>
      </w:r>
    </w:p>
    <w:p w:rsidR="007A6DD1" w:rsidRDefault="007A6DD1" w:rsidP="007A6DD1">
      <w:pPr>
        <w:rPr>
          <w:rFonts w:ascii="Century Gothic" w:hAnsi="Century Gothic"/>
          <w:lang w:val="en-US"/>
        </w:rPr>
      </w:pPr>
      <w:r>
        <w:rPr>
          <w:rFonts w:ascii="Century Gothic" w:hAnsi="Century Gothic"/>
          <w:lang w:val="en-US"/>
        </w:rPr>
        <w:t>Two years ago Queensland’s coal industry was proposing a similar wholesale capacity expansion, with new developments proposed at Abbot Point (70Mtpa at T0 by Adani Enterprises and 70Mtpa at T3 by GVK Power &amp; Infrastructure</w:t>
      </w:r>
      <w:r w:rsidR="00C740F0">
        <w:rPr>
          <w:rFonts w:ascii="Century Gothic" w:hAnsi="Century Gothic"/>
          <w:lang w:val="en-US"/>
        </w:rPr>
        <w:t xml:space="preserve"> plus an unspecified </w:t>
      </w:r>
      <w:r w:rsidR="00C740F0" w:rsidRPr="00C740F0">
        <w:rPr>
          <w:rFonts w:ascii="Century Gothic" w:hAnsi="Century Gothic"/>
          <w:lang w:val="en-US"/>
        </w:rPr>
        <w:t>NorthHub AP-X</w:t>
      </w:r>
      <w:r w:rsidR="00C740F0">
        <w:rPr>
          <w:rFonts w:ascii="Century Gothic" w:hAnsi="Century Gothic"/>
          <w:lang w:val="en-US"/>
        </w:rPr>
        <w:t xml:space="preserve"> by Aurizon and Lend Lease</w:t>
      </w:r>
      <w:r>
        <w:rPr>
          <w:rFonts w:ascii="Century Gothic" w:hAnsi="Century Gothic"/>
          <w:lang w:val="en-US"/>
        </w:rPr>
        <w:t>)</w:t>
      </w:r>
      <w:r w:rsidR="00C740F0">
        <w:rPr>
          <w:rFonts w:ascii="Century Gothic" w:hAnsi="Century Gothic"/>
          <w:lang w:val="en-US"/>
        </w:rPr>
        <w:t xml:space="preserve"> and</w:t>
      </w:r>
      <w:r>
        <w:rPr>
          <w:rFonts w:ascii="Century Gothic" w:hAnsi="Century Gothic"/>
          <w:lang w:val="en-US"/>
        </w:rPr>
        <w:t xml:space="preserve"> </w:t>
      </w:r>
      <w:r w:rsidR="00C740F0">
        <w:rPr>
          <w:rFonts w:ascii="Century Gothic" w:hAnsi="Century Gothic"/>
          <w:lang w:val="en-US"/>
        </w:rPr>
        <w:t>80</w:t>
      </w:r>
      <w:r>
        <w:rPr>
          <w:rFonts w:ascii="Century Gothic" w:hAnsi="Century Gothic"/>
          <w:lang w:val="en-US"/>
        </w:rPr>
        <w:t xml:space="preserve">Mtpa at Wiggins Island Coal Export Terminal (WICET stages 1-3), </w:t>
      </w:r>
      <w:r w:rsidR="00C740F0">
        <w:rPr>
          <w:rFonts w:ascii="Century Gothic" w:hAnsi="Century Gothic"/>
          <w:lang w:val="en-US"/>
        </w:rPr>
        <w:t>building on yet-to-be completed expansions by Adani Enterprises of Abbot Point T1 (doubling from 25Mtpa to 50Mtpa) and by BHP Mitsubishi at Hay Point from 44Mtpa to 55Mtpa.</w:t>
      </w:r>
    </w:p>
    <w:p w:rsidR="00C740F0" w:rsidRDefault="00C740F0" w:rsidP="007A6DD1">
      <w:pPr>
        <w:rPr>
          <w:rFonts w:ascii="Century Gothic" w:hAnsi="Century Gothic"/>
          <w:lang w:val="en-US"/>
        </w:rPr>
      </w:pPr>
      <w:r>
        <w:rPr>
          <w:rFonts w:ascii="Century Gothic" w:hAnsi="Century Gothic"/>
          <w:lang w:val="en-US"/>
        </w:rPr>
        <w:t xml:space="preserve">It is worth reflecting that at least Queensland’s coal industry has to some degree recognised the structural change facing the industry. After BHP formally cancelled its Abbot Point T2 port development in 2013, the 70Mtpa Abbot Point T3 expansion has also been put on hold until </w:t>
      </w:r>
      <w:r w:rsidR="006E78F2">
        <w:rPr>
          <w:rFonts w:ascii="Century Gothic" w:hAnsi="Century Gothic"/>
          <w:lang w:val="en-US"/>
        </w:rPr>
        <w:t xml:space="preserve">at least </w:t>
      </w:r>
      <w:r>
        <w:rPr>
          <w:rFonts w:ascii="Century Gothic" w:hAnsi="Century Gothic"/>
          <w:lang w:val="en-US"/>
        </w:rPr>
        <w:t>next decade, Lend Lease formally withdrew from NorthHub and Aurizon hasn’t commented on this proposal for years, and WICET Stage 2 has likewise been postponed indefinitely.</w:t>
      </w:r>
    </w:p>
    <w:p w:rsidR="007A6DD1" w:rsidRDefault="00C740F0" w:rsidP="007A6DD1">
      <w:pPr>
        <w:rPr>
          <w:rFonts w:ascii="Century Gothic" w:hAnsi="Century Gothic"/>
          <w:lang w:val="en-US"/>
        </w:rPr>
      </w:pPr>
      <w:r>
        <w:rPr>
          <w:rFonts w:ascii="Century Gothic" w:hAnsi="Century Gothic"/>
          <w:lang w:val="en-US"/>
        </w:rPr>
        <w:t>WICET Stage I is the latest coal port to come online in the second quarter of 2015, and before it has even been formally commissioned the financial markets are</w:t>
      </w:r>
      <w:r w:rsidR="006E78F2">
        <w:rPr>
          <w:rFonts w:ascii="Century Gothic" w:hAnsi="Century Gothic"/>
          <w:lang w:val="en-US"/>
        </w:rPr>
        <w:t xml:space="preserve"> forecasting it will only operate at 40-50% capacity utilisation for some time and that markets are now</w:t>
      </w:r>
      <w:r>
        <w:rPr>
          <w:rFonts w:ascii="Century Gothic" w:hAnsi="Century Gothic"/>
          <w:lang w:val="en-US"/>
        </w:rPr>
        <w:t xml:space="preserve"> pricing in evident financial distress – this is a $3bn </w:t>
      </w:r>
      <w:r w:rsidR="006E78F2">
        <w:rPr>
          <w:rFonts w:ascii="Century Gothic" w:hAnsi="Century Gothic"/>
          <w:lang w:val="en-US"/>
        </w:rPr>
        <w:t>stranded port asset that couples with a stranded $0.8bn rail infrastructure development. The Australian Financial Review on 8 July 2015 again reported</w:t>
      </w:r>
      <w:r w:rsidR="006E78F2">
        <w:rPr>
          <w:rStyle w:val="FootnoteReference"/>
          <w:rFonts w:ascii="Century Gothic" w:hAnsi="Century Gothic"/>
          <w:lang w:val="en-US"/>
        </w:rPr>
        <w:footnoteReference w:id="23"/>
      </w:r>
      <w:r w:rsidR="006E78F2">
        <w:rPr>
          <w:rFonts w:ascii="Century Gothic" w:hAnsi="Century Gothic"/>
          <w:lang w:val="en-US"/>
        </w:rPr>
        <w:t xml:space="preserve"> that WICET debt is currently being priced at a 20% discount to face value – implying </w:t>
      </w:r>
      <w:proofErr w:type="gramStart"/>
      <w:r w:rsidR="006E78F2">
        <w:rPr>
          <w:rFonts w:ascii="Century Gothic" w:hAnsi="Century Gothic"/>
          <w:lang w:val="en-US"/>
        </w:rPr>
        <w:t>a</w:t>
      </w:r>
      <w:proofErr w:type="gramEnd"/>
      <w:r w:rsidR="006E78F2">
        <w:rPr>
          <w:rFonts w:ascii="Century Gothic" w:hAnsi="Century Gothic"/>
          <w:lang w:val="en-US"/>
        </w:rPr>
        <w:t xml:space="preserve"> A$1bn total writedown is likely. IEEFA published a report forecasting this eventuality in May 2014,</w:t>
      </w:r>
      <w:r w:rsidR="006E78F2">
        <w:rPr>
          <w:rStyle w:val="FootnoteReference"/>
          <w:rFonts w:ascii="Century Gothic" w:hAnsi="Century Gothic"/>
          <w:lang w:val="en-US"/>
        </w:rPr>
        <w:footnoteReference w:id="24"/>
      </w:r>
      <w:r w:rsidR="006E78F2">
        <w:rPr>
          <w:rFonts w:ascii="Century Gothic" w:hAnsi="Century Gothic"/>
          <w:lang w:val="en-US"/>
        </w:rPr>
        <w:t xml:space="preserve"> and other financial houses have likewise forecast distress</w:t>
      </w:r>
      <w:r w:rsidR="006E78F2">
        <w:rPr>
          <w:rStyle w:val="FootnoteReference"/>
          <w:rFonts w:ascii="Century Gothic" w:hAnsi="Century Gothic"/>
          <w:lang w:val="en-US"/>
        </w:rPr>
        <w:footnoteReference w:id="25"/>
      </w:r>
      <w:r w:rsidR="006E78F2">
        <w:rPr>
          <w:rFonts w:ascii="Century Gothic" w:hAnsi="Century Gothic"/>
          <w:lang w:val="en-US"/>
        </w:rPr>
        <w:t xml:space="preserve"> and possible receivership.</w:t>
      </w:r>
      <w:r w:rsidR="006E78F2">
        <w:rPr>
          <w:rStyle w:val="FootnoteReference"/>
          <w:rFonts w:ascii="Century Gothic" w:hAnsi="Century Gothic"/>
          <w:lang w:val="en-US"/>
        </w:rPr>
        <w:footnoteReference w:id="26"/>
      </w:r>
    </w:p>
    <w:p w:rsidR="00F02282" w:rsidRDefault="00F02282">
      <w:pPr>
        <w:rPr>
          <w:rFonts w:ascii="Century Gothic" w:hAnsi="Century Gothic"/>
          <w:lang w:val="en-US"/>
        </w:rPr>
      </w:pPr>
      <w:r>
        <w:rPr>
          <w:rFonts w:ascii="Century Gothic" w:hAnsi="Century Gothic"/>
          <w:lang w:val="en-US"/>
        </w:rPr>
        <w:br w:type="page"/>
      </w:r>
    </w:p>
    <w:p w:rsidR="00D77D89" w:rsidRPr="00D77D89" w:rsidRDefault="00F02282" w:rsidP="00D77D89">
      <w:pPr>
        <w:rPr>
          <w:rFonts w:ascii="Myriad Pro Cond" w:hAnsi="Myriad Pro Cond"/>
          <w:b/>
          <w:color w:val="05568B"/>
          <w:sz w:val="36"/>
          <w:szCs w:val="40"/>
          <w:lang w:val="en-US"/>
        </w:rPr>
      </w:pPr>
      <w:r>
        <w:rPr>
          <w:rFonts w:ascii="Myriad Pro Cond" w:hAnsi="Myriad Pro Cond"/>
          <w:b/>
          <w:color w:val="05568B"/>
          <w:sz w:val="36"/>
          <w:szCs w:val="40"/>
          <w:lang w:val="en-US"/>
        </w:rPr>
        <w:lastRenderedPageBreak/>
        <w:t xml:space="preserve">Subsidies: </w:t>
      </w:r>
      <w:r w:rsidR="00D77D89" w:rsidRPr="00D77D89">
        <w:rPr>
          <w:rFonts w:ascii="Myriad Pro Cond" w:hAnsi="Myriad Pro Cond"/>
          <w:b/>
          <w:color w:val="05568B"/>
          <w:sz w:val="36"/>
          <w:szCs w:val="40"/>
          <w:lang w:val="en-US"/>
        </w:rPr>
        <w:t>Externalising Health Costs</w:t>
      </w:r>
      <w:r w:rsidR="006628BD">
        <w:rPr>
          <w:rFonts w:ascii="Myriad Pro Cond" w:hAnsi="Myriad Pro Cond"/>
          <w:b/>
          <w:color w:val="05568B"/>
          <w:sz w:val="36"/>
          <w:szCs w:val="40"/>
          <w:lang w:val="en-US"/>
        </w:rPr>
        <w:t xml:space="preserve"> and Subsidies</w:t>
      </w:r>
    </w:p>
    <w:p w:rsidR="00D77D89" w:rsidRPr="00D77D89" w:rsidRDefault="00D77D89" w:rsidP="00D77D89">
      <w:pPr>
        <w:rPr>
          <w:rFonts w:ascii="Myriad Pro Cond" w:hAnsi="Myriad Pro Cond"/>
          <w:b/>
          <w:color w:val="404040" w:themeColor="text1" w:themeTint="BF"/>
          <w:sz w:val="32"/>
          <w:szCs w:val="32"/>
          <w:lang w:val="en-US"/>
        </w:rPr>
      </w:pPr>
      <w:r w:rsidRPr="00D77D89">
        <w:rPr>
          <w:rFonts w:ascii="Myriad Pro Cond" w:hAnsi="Myriad Pro Cond"/>
          <w:b/>
          <w:color w:val="404040" w:themeColor="text1" w:themeTint="BF"/>
          <w:sz w:val="32"/>
          <w:szCs w:val="32"/>
          <w:lang w:val="en-US"/>
        </w:rPr>
        <w:t>Coal Dust</w:t>
      </w:r>
    </w:p>
    <w:p w:rsidR="00D77D89" w:rsidRDefault="00D77D89" w:rsidP="00D77D89">
      <w:pPr>
        <w:rPr>
          <w:lang w:val="en-US"/>
        </w:rPr>
      </w:pPr>
      <w:r w:rsidRPr="00B47304">
        <w:rPr>
          <w:rFonts w:ascii="Century Gothic" w:hAnsi="Century Gothic"/>
          <w:lang w:val="en-US"/>
        </w:rPr>
        <w:t xml:space="preserve">Companies transport coal in uncovered open-top rail cars. This allows significant amounts of </w:t>
      </w:r>
      <w:hyperlink r:id="rId26" w:history="1">
        <w:r w:rsidRPr="00A246D7">
          <w:rPr>
            <w:rStyle w:val="Hyperlink"/>
            <w:rFonts w:ascii="Century Gothic" w:hAnsi="Century Gothic"/>
            <w:lang w:val="en-US"/>
          </w:rPr>
          <w:t>coal dust</w:t>
        </w:r>
      </w:hyperlink>
      <w:r>
        <w:rPr>
          <w:lang w:val="en-US"/>
        </w:rPr>
        <w:t xml:space="preserve"> </w:t>
      </w:r>
      <w:r w:rsidRPr="00B47304">
        <w:rPr>
          <w:rFonts w:ascii="Century Gothic" w:hAnsi="Century Gothic"/>
          <w:lang w:val="en-US"/>
        </w:rPr>
        <w:t xml:space="preserve">to blow over residential and agricultural areas, and pollute waterways, crops, and the air. Each car on a coal train releases 500 to 2,000 pounds of coal dust over the course of its journey, according to a </w:t>
      </w:r>
      <w:hyperlink r:id="rId27" w:history="1">
        <w:r w:rsidRPr="00A246D7">
          <w:rPr>
            <w:rStyle w:val="Hyperlink"/>
            <w:rFonts w:ascii="Century Gothic" w:hAnsi="Century Gothic"/>
            <w:lang w:val="en-US"/>
          </w:rPr>
          <w:t>study</w:t>
        </w:r>
      </w:hyperlink>
      <w:r w:rsidRPr="00E41B03">
        <w:rPr>
          <w:lang w:val="en-US"/>
        </w:rPr>
        <w:t xml:space="preserve"> </w:t>
      </w:r>
      <w:r w:rsidRPr="00B47304">
        <w:rPr>
          <w:rFonts w:ascii="Century Gothic" w:hAnsi="Century Gothic"/>
          <w:lang w:val="en-US"/>
        </w:rPr>
        <w:t>by the Berkshire Hathaway owned Burlington Northern Santa Fe Railway (BSNF). Thus, a typical 125-car coal train could release up to 30-110 tonnes per train trip, around 3% of all coal moved by rail.</w:t>
      </w:r>
    </w:p>
    <w:p w:rsidR="00D77D89" w:rsidRPr="00B47304" w:rsidRDefault="00D77D89" w:rsidP="00D77D89">
      <w:pPr>
        <w:rPr>
          <w:rFonts w:ascii="Century Gothic" w:hAnsi="Century Gothic"/>
          <w:lang w:val="en-US"/>
        </w:rPr>
      </w:pPr>
      <w:r w:rsidRPr="00B47304">
        <w:rPr>
          <w:rFonts w:ascii="Century Gothic" w:hAnsi="Century Gothic"/>
          <w:lang w:val="en-US"/>
        </w:rPr>
        <w:t xml:space="preserve">Coal dust </w:t>
      </w:r>
      <w:proofErr w:type="spellStart"/>
      <w:r w:rsidRPr="00B47304">
        <w:rPr>
          <w:rFonts w:ascii="Century Gothic" w:hAnsi="Century Gothic"/>
          <w:lang w:val="en-US"/>
        </w:rPr>
        <w:t>externalises</w:t>
      </w:r>
      <w:proofErr w:type="spellEnd"/>
      <w:r w:rsidRPr="00B47304">
        <w:rPr>
          <w:rFonts w:ascii="Century Gothic" w:hAnsi="Century Gothic"/>
          <w:lang w:val="en-US"/>
        </w:rPr>
        <w:t xml:space="preserve"> a huge cost onto the environment, damaging waterways, adjacent agricultural land and causing severe health costs to communities.</w:t>
      </w:r>
    </w:p>
    <w:p w:rsidR="00D77D89" w:rsidRDefault="00D77D89" w:rsidP="00D77D89">
      <w:pPr>
        <w:rPr>
          <w:lang w:val="en-US"/>
        </w:rPr>
      </w:pPr>
      <w:r w:rsidRPr="00B47304">
        <w:rPr>
          <w:rFonts w:ascii="Century Gothic" w:hAnsi="Century Gothic"/>
          <w:lang w:val="en-US"/>
        </w:rPr>
        <w:t>The world’s largest coal port sits in the middle of Newcastle, a city of 300,000 people. Coal dust and the associated respiratory problems have been a source of ongoing community issue for decades, with the</w:t>
      </w:r>
      <w:r>
        <w:rPr>
          <w:lang w:val="en-US"/>
        </w:rPr>
        <w:t xml:space="preserve"> </w:t>
      </w:r>
      <w:hyperlink r:id="rId28" w:history="1">
        <w:r w:rsidRPr="00A246D7">
          <w:rPr>
            <w:rStyle w:val="Hyperlink"/>
            <w:rFonts w:ascii="Century Gothic" w:hAnsi="Century Gothic"/>
            <w:lang w:val="en-US"/>
          </w:rPr>
          <w:t>various</w:t>
        </w:r>
      </w:hyperlink>
      <w:r w:rsidRPr="00B47304">
        <w:rPr>
          <w:rFonts w:ascii="Century Gothic" w:hAnsi="Century Gothic"/>
          <w:lang w:val="en-US"/>
        </w:rPr>
        <w:t xml:space="preserve"> government reports conflicted and compromised.</w:t>
      </w:r>
      <w:r w:rsidR="00B47304">
        <w:rPr>
          <w:rFonts w:ascii="Century Gothic" w:hAnsi="Century Gothic"/>
          <w:lang w:val="en-US"/>
        </w:rPr>
        <w:t xml:space="preserve"> Given the continuing health and pollution impacts, any cost-benefit analysis of the Newcastle coal expansion at T4 should take into account this major additional externality.</w:t>
      </w:r>
    </w:p>
    <w:p w:rsidR="00D77D89" w:rsidRPr="00D77D89" w:rsidRDefault="00D77D89" w:rsidP="00D77D89">
      <w:pPr>
        <w:rPr>
          <w:rFonts w:ascii="Myriad Pro Cond" w:hAnsi="Myriad Pro Cond"/>
          <w:b/>
          <w:color w:val="404040" w:themeColor="text1" w:themeTint="BF"/>
          <w:sz w:val="32"/>
          <w:szCs w:val="32"/>
          <w:lang w:val="en-US"/>
        </w:rPr>
      </w:pPr>
      <w:r w:rsidRPr="00D77D89">
        <w:rPr>
          <w:rFonts w:ascii="Myriad Pro Cond" w:hAnsi="Myriad Pro Cond"/>
          <w:b/>
          <w:color w:val="404040" w:themeColor="text1" w:themeTint="BF"/>
          <w:sz w:val="32"/>
          <w:szCs w:val="32"/>
          <w:lang w:val="en-US"/>
        </w:rPr>
        <w:t>Railway, Mining Disasters and Black Lung Deaths from Coal</w:t>
      </w:r>
    </w:p>
    <w:p w:rsidR="00D77D89" w:rsidRDefault="00D77D89" w:rsidP="00D77D89">
      <w:pPr>
        <w:rPr>
          <w:lang w:val="en-US"/>
        </w:rPr>
      </w:pPr>
      <w:r w:rsidRPr="00B47304">
        <w:rPr>
          <w:rFonts w:ascii="Century Gothic" w:hAnsi="Century Gothic"/>
          <w:lang w:val="en-US"/>
        </w:rPr>
        <w:t>A US Harvard</w:t>
      </w:r>
      <w:r>
        <w:rPr>
          <w:lang w:val="en-US"/>
        </w:rPr>
        <w:t xml:space="preserve"> </w:t>
      </w:r>
      <w:hyperlink r:id="rId29" w:history="1">
        <w:r w:rsidRPr="00A246D7">
          <w:rPr>
            <w:rStyle w:val="Hyperlink"/>
            <w:rFonts w:ascii="Century Gothic" w:hAnsi="Century Gothic"/>
            <w:lang w:val="en-US"/>
          </w:rPr>
          <w:t>study</w:t>
        </w:r>
      </w:hyperlink>
      <w:r w:rsidRPr="00B47304">
        <w:rPr>
          <w:rFonts w:ascii="Century Gothic" w:hAnsi="Century Gothic"/>
          <w:lang w:val="en-US"/>
        </w:rPr>
        <w:t xml:space="preserve"> in 2011 detailed an estimate of the full external societal impacts of the US coal industry.</w:t>
      </w:r>
      <w:r>
        <w:rPr>
          <w:rStyle w:val="FootnoteReference"/>
          <w:lang w:val="en-US"/>
        </w:rPr>
        <w:footnoteReference w:id="27"/>
      </w:r>
      <w:r>
        <w:rPr>
          <w:lang w:val="en-US"/>
        </w:rPr>
        <w:t xml:space="preserve"> </w:t>
      </w:r>
      <w:r w:rsidRPr="00B47304">
        <w:rPr>
          <w:rFonts w:ascii="Century Gothic" w:hAnsi="Century Gothic"/>
          <w:lang w:val="en-US"/>
        </w:rPr>
        <w:t>This study should be compulsory reading on the externality costs of coal.</w:t>
      </w:r>
    </w:p>
    <w:p w:rsidR="00D77D89" w:rsidRPr="00B47304" w:rsidRDefault="00D77D89" w:rsidP="00D77D89">
      <w:pPr>
        <w:rPr>
          <w:rFonts w:ascii="Century Gothic" w:hAnsi="Century Gothic"/>
          <w:lang w:val="en-US"/>
        </w:rPr>
      </w:pPr>
      <w:r w:rsidRPr="00B47304">
        <w:rPr>
          <w:rFonts w:ascii="Century Gothic" w:hAnsi="Century Gothic"/>
          <w:lang w:val="en-US"/>
        </w:rPr>
        <w:t>One example was that in just 2007 alone, a total of 246 people were killed in US rail accidents during coal transportation coal. The report used actuary values on the value of life to estimate this societal cost at US$1.8bn pa, or US9c/kWh of electricity produced.</w:t>
      </w:r>
    </w:p>
    <w:p w:rsidR="00D77D89" w:rsidRDefault="00D77D89" w:rsidP="00D77D89">
      <w:pPr>
        <w:rPr>
          <w:lang w:val="en-US"/>
        </w:rPr>
      </w:pPr>
      <w:r w:rsidRPr="00B47304">
        <w:rPr>
          <w:rFonts w:ascii="Century Gothic" w:hAnsi="Century Gothic"/>
          <w:lang w:val="en-US"/>
        </w:rPr>
        <w:t>Black lung disease (or pneumoconiosis), leading to chronic obstructive pulmonary disease, is the primary illness in underground coal miners. In the 1990s, over 10,000 former U.S. miners died from pneumoconiosis and the prevalence has more than doubled since 1995. Since 1900 coal workers’ pneumoconiosis has killed over 200,000 in the United States.</w:t>
      </w:r>
      <w:r>
        <w:rPr>
          <w:rStyle w:val="FootnoteReference"/>
          <w:lang w:val="en-US"/>
        </w:rPr>
        <w:footnoteReference w:id="28"/>
      </w:r>
    </w:p>
    <w:p w:rsidR="00D77D89" w:rsidRDefault="00D77D89" w:rsidP="00D77D89">
      <w:pPr>
        <w:rPr>
          <w:lang w:val="en-US"/>
        </w:rPr>
      </w:pPr>
      <w:r w:rsidRPr="00B47304">
        <w:rPr>
          <w:rFonts w:ascii="Century Gothic" w:hAnsi="Century Gothic"/>
          <w:lang w:val="en-US"/>
        </w:rPr>
        <w:t xml:space="preserve">A suite of studies of US county-level mortality rates from 1979–2004 by </w:t>
      </w:r>
      <w:proofErr w:type="spellStart"/>
      <w:r w:rsidRPr="00B47304">
        <w:rPr>
          <w:rFonts w:ascii="Century Gothic" w:hAnsi="Century Gothic"/>
          <w:lang w:val="en-US"/>
        </w:rPr>
        <w:t>Hendryx</w:t>
      </w:r>
      <w:proofErr w:type="spellEnd"/>
      <w:r w:rsidRPr="00B47304">
        <w:rPr>
          <w:rFonts w:ascii="Century Gothic" w:hAnsi="Century Gothic"/>
          <w:lang w:val="en-US"/>
        </w:rPr>
        <w:t xml:space="preserve"> found that mortality rates, lung cancer and mortality from heart, respiratory, and kidney disease were highest in heavy coal mining areas, less so in light coal mining areas, lesser still in non-coal mining areas in Appalachia, and lowest in non-coal mining areas outside of Appalachia</w:t>
      </w:r>
      <w:r w:rsidRPr="003D6BA0">
        <w:rPr>
          <w:lang w:val="en-US"/>
        </w:rPr>
        <w:t>.</w:t>
      </w:r>
      <w:r>
        <w:rPr>
          <w:rStyle w:val="FootnoteReference"/>
          <w:lang w:val="en-US"/>
        </w:rPr>
        <w:footnoteReference w:id="29"/>
      </w:r>
    </w:p>
    <w:p w:rsidR="006628BD" w:rsidRDefault="00B47304">
      <w:pPr>
        <w:rPr>
          <w:rFonts w:ascii="Century Gothic" w:hAnsi="Century Gothic"/>
          <w:lang w:val="en-US"/>
        </w:rPr>
      </w:pPr>
      <w:r>
        <w:rPr>
          <w:rFonts w:ascii="Century Gothic" w:hAnsi="Century Gothic"/>
          <w:lang w:val="en-US"/>
        </w:rPr>
        <w:t xml:space="preserve">Any financial analysis of the cost-benefits of T4 should </w:t>
      </w:r>
      <w:proofErr w:type="gramStart"/>
      <w:r>
        <w:rPr>
          <w:rFonts w:ascii="Century Gothic" w:hAnsi="Century Gothic"/>
          <w:lang w:val="en-US"/>
        </w:rPr>
        <w:t>takes</w:t>
      </w:r>
      <w:proofErr w:type="gramEnd"/>
      <w:r>
        <w:rPr>
          <w:rFonts w:ascii="Century Gothic" w:hAnsi="Century Gothic"/>
          <w:lang w:val="en-US"/>
        </w:rPr>
        <w:t xml:space="preserve"> these community costs into account.</w:t>
      </w:r>
    </w:p>
    <w:p w:rsidR="006628BD" w:rsidRPr="00D77D89" w:rsidRDefault="006628BD" w:rsidP="006628BD">
      <w:pPr>
        <w:rPr>
          <w:rFonts w:ascii="Myriad Pro Cond" w:hAnsi="Myriad Pro Cond"/>
          <w:b/>
          <w:color w:val="404040" w:themeColor="text1" w:themeTint="BF"/>
          <w:sz w:val="32"/>
          <w:szCs w:val="32"/>
          <w:lang w:val="en-US"/>
        </w:rPr>
      </w:pPr>
      <w:r>
        <w:rPr>
          <w:rFonts w:ascii="Myriad Pro Cond" w:hAnsi="Myriad Pro Cond"/>
          <w:b/>
          <w:color w:val="404040" w:themeColor="text1" w:themeTint="BF"/>
          <w:sz w:val="32"/>
          <w:szCs w:val="32"/>
          <w:lang w:val="en-US"/>
        </w:rPr>
        <w:lastRenderedPageBreak/>
        <w:t>A continuation of Government Subsidies to the Coal Industry</w:t>
      </w:r>
    </w:p>
    <w:p w:rsidR="006628BD" w:rsidRDefault="006628BD" w:rsidP="006628BD">
      <w:pPr>
        <w:rPr>
          <w:lang w:val="en-US"/>
        </w:rPr>
      </w:pPr>
      <w:r w:rsidRPr="00BB4BC8">
        <w:rPr>
          <w:rFonts w:ascii="Century Gothic" w:hAnsi="Century Gothic"/>
          <w:lang w:val="en-US"/>
        </w:rPr>
        <w:t xml:space="preserve">Newcastle Port in NSW is one of the two largest coal ports in the world, and prior to </w:t>
      </w:r>
      <w:proofErr w:type="spellStart"/>
      <w:r w:rsidRPr="00BB4BC8">
        <w:rPr>
          <w:rFonts w:ascii="Century Gothic" w:hAnsi="Century Gothic"/>
          <w:lang w:val="en-US"/>
        </w:rPr>
        <w:t>it’s</w:t>
      </w:r>
      <w:proofErr w:type="spellEnd"/>
      <w:r w:rsidRPr="00BB4BC8">
        <w:rPr>
          <w:rFonts w:ascii="Century Gothic" w:hAnsi="Century Gothic"/>
          <w:lang w:val="en-US"/>
        </w:rPr>
        <w:t xml:space="preserve"> </w:t>
      </w:r>
      <w:proofErr w:type="gramStart"/>
      <w:r w:rsidRPr="00BB4BC8">
        <w:rPr>
          <w:rFonts w:ascii="Century Gothic" w:hAnsi="Century Gothic"/>
          <w:lang w:val="en-US"/>
        </w:rPr>
        <w:t>A$</w:t>
      </w:r>
      <w:proofErr w:type="gramEnd"/>
      <w:r w:rsidRPr="00BB4BC8">
        <w:rPr>
          <w:rFonts w:ascii="Century Gothic" w:hAnsi="Century Gothic"/>
          <w:lang w:val="en-US"/>
        </w:rPr>
        <w:t>1.7bn privatisation in March 2014, was government owned. This 211Mtpa capacity coal port was developed in conjunction with the NSW coal industry, with the actual terminal facilities owned and funded by two private consortia</w:t>
      </w:r>
      <w:r>
        <w:rPr>
          <w:lang w:val="en-US"/>
        </w:rPr>
        <w:t xml:space="preserve"> (</w:t>
      </w:r>
      <w:hyperlink r:id="rId30" w:history="1">
        <w:r w:rsidRPr="00112506">
          <w:rPr>
            <w:rStyle w:val="Hyperlink"/>
            <w:lang w:val="en-US"/>
          </w:rPr>
          <w:t>PWCS</w:t>
        </w:r>
      </w:hyperlink>
      <w:r>
        <w:rPr>
          <w:lang w:val="en-US"/>
        </w:rPr>
        <w:t xml:space="preserve"> </w:t>
      </w:r>
      <w:r w:rsidRPr="00BB4BC8">
        <w:rPr>
          <w:rFonts w:ascii="Century Gothic" w:hAnsi="Century Gothic"/>
          <w:lang w:val="en-US"/>
        </w:rPr>
        <w:t>and</w:t>
      </w:r>
      <w:r>
        <w:rPr>
          <w:lang w:val="en-US"/>
        </w:rPr>
        <w:t xml:space="preserve"> </w:t>
      </w:r>
      <w:hyperlink r:id="rId31" w:history="1">
        <w:r w:rsidRPr="00112506">
          <w:rPr>
            <w:rStyle w:val="Hyperlink"/>
            <w:lang w:val="en-US"/>
          </w:rPr>
          <w:t>NCIG</w:t>
        </w:r>
      </w:hyperlink>
      <w:r w:rsidRPr="00BB4BC8">
        <w:rPr>
          <w:rFonts w:ascii="Century Gothic" w:hAnsi="Century Gothic"/>
          <w:lang w:val="en-US"/>
        </w:rPr>
        <w:t>). As evidence that the provision of port infrastructure was subsidised for decades by the NSW government, in January 2015 the now privatised Newcastle Port</w:t>
      </w:r>
      <w:r>
        <w:rPr>
          <w:lang w:val="en-US"/>
        </w:rPr>
        <w:t xml:space="preserve"> </w:t>
      </w:r>
      <w:hyperlink r:id="rId32" w:history="1">
        <w:r w:rsidRPr="00F02282">
          <w:rPr>
            <w:rStyle w:val="Hyperlink"/>
            <w:rFonts w:ascii="Century Gothic" w:hAnsi="Century Gothic"/>
            <w:lang w:val="en-US"/>
          </w:rPr>
          <w:t>proposed</w:t>
        </w:r>
      </w:hyperlink>
      <w:r>
        <w:rPr>
          <w:lang w:val="en-US"/>
        </w:rPr>
        <w:t xml:space="preserve"> </w:t>
      </w:r>
      <w:r w:rsidRPr="00BB4BC8">
        <w:rPr>
          <w:rFonts w:ascii="Century Gothic" w:hAnsi="Century Gothic"/>
          <w:lang w:val="en-US"/>
        </w:rPr>
        <w:t>that the three most common coal-carrying vessels that use the port will pay 60% more to traverse the shipping channel, citing as justification that no price rises have been implemented in the previous decade.</w:t>
      </w:r>
    </w:p>
    <w:p w:rsidR="006628BD" w:rsidRDefault="006628BD" w:rsidP="006628BD">
      <w:pPr>
        <w:rPr>
          <w:rFonts w:ascii="Century Gothic" w:hAnsi="Century Gothic"/>
          <w:lang w:val="en-US"/>
        </w:rPr>
      </w:pPr>
      <w:r w:rsidRPr="00BB4BC8">
        <w:rPr>
          <w:rFonts w:ascii="Century Gothic" w:hAnsi="Century Gothic"/>
          <w:lang w:val="en-US"/>
        </w:rPr>
        <w:t>Similarly, although private rail freight firms move the export coal from the Hunter Valley to Newcastle, the government owned and funded Australian Rail Track Corporation</w:t>
      </w:r>
      <w:r w:rsidRPr="007360E5">
        <w:rPr>
          <w:lang w:val="en-US"/>
        </w:rPr>
        <w:t xml:space="preserve"> </w:t>
      </w:r>
      <w:r>
        <w:rPr>
          <w:lang w:val="en-US"/>
        </w:rPr>
        <w:t>(</w:t>
      </w:r>
      <w:hyperlink r:id="rId33" w:history="1">
        <w:r w:rsidRPr="0021655D">
          <w:rPr>
            <w:rStyle w:val="Hyperlink"/>
            <w:lang w:val="en-US"/>
          </w:rPr>
          <w:t>ARTC</w:t>
        </w:r>
      </w:hyperlink>
      <w:r>
        <w:rPr>
          <w:lang w:val="en-US"/>
        </w:rPr>
        <w:t xml:space="preserve">) </w:t>
      </w:r>
      <w:r w:rsidRPr="00BB4BC8">
        <w:rPr>
          <w:rFonts w:ascii="Century Gothic" w:hAnsi="Century Gothic"/>
          <w:lang w:val="en-US"/>
        </w:rPr>
        <w:t xml:space="preserve">manages the rail network. ARTC has invested over </w:t>
      </w:r>
      <w:proofErr w:type="gramStart"/>
      <w:r w:rsidRPr="00BB4BC8">
        <w:rPr>
          <w:rFonts w:ascii="Century Gothic" w:hAnsi="Century Gothic"/>
          <w:lang w:val="en-US"/>
        </w:rPr>
        <w:t>A$</w:t>
      </w:r>
      <w:proofErr w:type="gramEnd"/>
      <w:r w:rsidRPr="00BB4BC8">
        <w:rPr>
          <w:rFonts w:ascii="Century Gothic" w:hAnsi="Century Gothic"/>
          <w:lang w:val="en-US"/>
        </w:rPr>
        <w:t xml:space="preserve">1.3bn of capital in upgrading the Hunter Valley coal rail network in the six years to 2014. Despite A$3.6bn of shareholders equity, the business has generated a net after tax loss averaging </w:t>
      </w:r>
      <w:proofErr w:type="gramStart"/>
      <w:r w:rsidRPr="00BB4BC8">
        <w:rPr>
          <w:rFonts w:ascii="Century Gothic" w:hAnsi="Century Gothic"/>
          <w:lang w:val="en-US"/>
        </w:rPr>
        <w:t>A$</w:t>
      </w:r>
      <w:proofErr w:type="gramEnd"/>
      <w:r w:rsidRPr="00BB4BC8">
        <w:rPr>
          <w:rFonts w:ascii="Century Gothic" w:hAnsi="Century Gothic"/>
          <w:lang w:val="en-US"/>
        </w:rPr>
        <w:t>80m annually over the last four years. The Government’s own Commission of Audit in its 2014 report</w:t>
      </w:r>
      <w:r w:rsidRPr="0021655D">
        <w:rPr>
          <w:lang w:val="en-US"/>
        </w:rPr>
        <w:t xml:space="preserve"> </w:t>
      </w:r>
      <w:hyperlink r:id="rId34" w:history="1">
        <w:r w:rsidRPr="00F02282">
          <w:rPr>
            <w:rStyle w:val="Hyperlink"/>
            <w:rFonts w:ascii="Century Gothic" w:hAnsi="Century Gothic"/>
            <w:lang w:val="en-US"/>
          </w:rPr>
          <w:t>said</w:t>
        </w:r>
      </w:hyperlink>
      <w:r w:rsidRPr="00BB4BC8">
        <w:rPr>
          <w:rFonts w:ascii="Century Gothic" w:hAnsi="Century Gothic"/>
          <w:lang w:val="en-US"/>
        </w:rPr>
        <w:t xml:space="preserve">: </w:t>
      </w:r>
    </w:p>
    <w:p w:rsidR="006628BD" w:rsidRDefault="006628BD" w:rsidP="006628BD">
      <w:pPr>
        <w:ind w:left="720"/>
        <w:rPr>
          <w:lang w:val="en-US"/>
        </w:rPr>
      </w:pPr>
      <w:r w:rsidRPr="00D77D89">
        <w:rPr>
          <w:rFonts w:ascii="Century Gothic" w:hAnsi="Century Gothic"/>
          <w:i/>
          <w:lang w:val="en-US"/>
        </w:rPr>
        <w:t>“</w:t>
      </w:r>
      <w:proofErr w:type="gramStart"/>
      <w:r w:rsidRPr="00D77D89">
        <w:rPr>
          <w:rFonts w:ascii="Century Gothic" w:hAnsi="Century Gothic"/>
          <w:i/>
          <w:lang w:val="en-US"/>
        </w:rPr>
        <w:t>in</w:t>
      </w:r>
      <w:proofErr w:type="gramEnd"/>
      <w:r w:rsidRPr="00D77D89">
        <w:rPr>
          <w:rFonts w:ascii="Century Gothic" w:hAnsi="Century Gothic"/>
          <w:i/>
          <w:lang w:val="en-US"/>
        </w:rPr>
        <w:t xml:space="preserve"> recent years some of the capital projects undertaken by the Australian Rail Track Corporation have had marginal benefit-cost ratios, were not needed to meet future demand projections or did not effectively address expected capacity constraints”.</w:t>
      </w:r>
      <w:r w:rsidRPr="00D77D89">
        <w:rPr>
          <w:i/>
          <w:lang w:val="en-US"/>
        </w:rPr>
        <w:t xml:space="preserve"> </w:t>
      </w:r>
    </w:p>
    <w:p w:rsidR="006628BD" w:rsidRDefault="006628BD" w:rsidP="006628BD">
      <w:pPr>
        <w:rPr>
          <w:lang w:val="en-US"/>
        </w:rPr>
      </w:pPr>
      <w:r w:rsidRPr="00BB4BC8">
        <w:rPr>
          <w:rFonts w:ascii="Century Gothic" w:hAnsi="Century Gothic"/>
          <w:lang w:val="en-US"/>
        </w:rPr>
        <w:t xml:space="preserve">Australian taxpayers </w:t>
      </w:r>
      <w:r>
        <w:rPr>
          <w:rFonts w:ascii="Century Gothic" w:hAnsi="Century Gothic"/>
          <w:lang w:val="en-US"/>
        </w:rPr>
        <w:t xml:space="preserve">have been </w:t>
      </w:r>
      <w:r w:rsidRPr="00BB4BC8">
        <w:rPr>
          <w:rFonts w:ascii="Century Gothic" w:hAnsi="Century Gothic"/>
          <w:lang w:val="en-US"/>
        </w:rPr>
        <w:t>underwriting the capital risk of enabling rail and port infrastructure for the predominantly foreign owned coal industry in Australia</w:t>
      </w:r>
      <w:r>
        <w:rPr>
          <w:rFonts w:ascii="Century Gothic" w:hAnsi="Century Gothic"/>
          <w:lang w:val="en-US"/>
        </w:rPr>
        <w:t xml:space="preserve"> for decades</w:t>
      </w:r>
      <w:r w:rsidRPr="00BB4BC8">
        <w:rPr>
          <w:rFonts w:ascii="Century Gothic" w:hAnsi="Century Gothic"/>
          <w:lang w:val="en-US"/>
        </w:rPr>
        <w:t>, and then having to fund the ongoing losses</w:t>
      </w:r>
      <w:r>
        <w:rPr>
          <w:lang w:val="en-US"/>
        </w:rPr>
        <w:t xml:space="preserve"> </w:t>
      </w:r>
      <w:r w:rsidRPr="00BB4BC8">
        <w:rPr>
          <w:rFonts w:ascii="Century Gothic" w:hAnsi="Century Gothic"/>
          <w:lang w:val="en-US"/>
        </w:rPr>
        <w:t>thereafter – an open-ended subsidy to a special interest group</w:t>
      </w:r>
      <w:r>
        <w:rPr>
          <w:lang w:val="en-US"/>
        </w:rPr>
        <w:t>.</w:t>
      </w:r>
      <w:r>
        <w:rPr>
          <w:rStyle w:val="FootnoteReference"/>
          <w:lang w:val="en-US"/>
        </w:rPr>
        <w:footnoteReference w:id="30"/>
      </w:r>
    </w:p>
    <w:p w:rsidR="006628BD" w:rsidRDefault="006628BD">
      <w:pPr>
        <w:rPr>
          <w:rFonts w:ascii="Century Gothic" w:hAnsi="Century Gothic"/>
          <w:lang w:val="en-US"/>
        </w:rPr>
      </w:pPr>
    </w:p>
    <w:p w:rsidR="006628BD" w:rsidRPr="007772CB" w:rsidRDefault="006628BD" w:rsidP="006628BD">
      <w:pPr>
        <w:rPr>
          <w:rFonts w:ascii="Myriad Pro Cond" w:hAnsi="Myriad Pro Cond"/>
          <w:b/>
          <w:color w:val="05568B"/>
          <w:sz w:val="36"/>
          <w:szCs w:val="40"/>
          <w:lang w:val="en-US"/>
        </w:rPr>
      </w:pPr>
      <w:r w:rsidRPr="007772CB">
        <w:rPr>
          <w:rFonts w:ascii="Myriad Pro Cond" w:hAnsi="Myriad Pro Cond"/>
          <w:b/>
          <w:color w:val="05568B"/>
          <w:sz w:val="36"/>
          <w:szCs w:val="40"/>
          <w:lang w:val="en-US"/>
        </w:rPr>
        <w:t>Global Carbon Budget</w:t>
      </w:r>
    </w:p>
    <w:p w:rsidR="006628BD" w:rsidRDefault="006628BD" w:rsidP="006628BD">
      <w:pPr>
        <w:rPr>
          <w:rFonts w:ascii="Century Gothic" w:hAnsi="Century Gothic"/>
          <w:lang w:val="en-US"/>
        </w:rPr>
      </w:pPr>
      <w:r w:rsidRPr="009F4FC5">
        <w:rPr>
          <w:rFonts w:ascii="Century Gothic" w:hAnsi="Century Gothic"/>
          <w:lang w:val="en-US"/>
        </w:rPr>
        <w:t xml:space="preserve">The University College of London published a report in January 2015 saying that 95% of Australian coal reserves need to stay in the ground for the world to have a 50% chance of staying within 2 degrees C. </w:t>
      </w:r>
      <w:r>
        <w:rPr>
          <w:rFonts w:ascii="Century Gothic" w:hAnsi="Century Gothic"/>
          <w:lang w:val="en-US"/>
        </w:rPr>
        <w:t>Approving</w:t>
      </w:r>
      <w:r w:rsidRPr="009F4FC5">
        <w:rPr>
          <w:rFonts w:ascii="Century Gothic" w:hAnsi="Century Gothic"/>
          <w:lang w:val="en-US"/>
        </w:rPr>
        <w:t xml:space="preserve"> the </w:t>
      </w:r>
      <w:r>
        <w:rPr>
          <w:rFonts w:ascii="Century Gothic" w:hAnsi="Century Gothic"/>
          <w:lang w:val="en-US"/>
        </w:rPr>
        <w:t xml:space="preserve">Newcastle T4 coal port expansion </w:t>
      </w:r>
      <w:r w:rsidRPr="009F4FC5">
        <w:rPr>
          <w:rFonts w:ascii="Century Gothic" w:hAnsi="Century Gothic"/>
          <w:lang w:val="en-US"/>
        </w:rPr>
        <w:t>flies in the face of this</w:t>
      </w:r>
      <w:r>
        <w:rPr>
          <w:rFonts w:ascii="Century Gothic" w:hAnsi="Century Gothic"/>
          <w:lang w:val="en-US"/>
        </w:rPr>
        <w:t xml:space="preserve"> compelling scientific</w:t>
      </w:r>
      <w:r w:rsidRPr="009F4FC5">
        <w:rPr>
          <w:rFonts w:ascii="Century Gothic" w:hAnsi="Century Gothic"/>
          <w:lang w:val="en-US"/>
        </w:rPr>
        <w:t xml:space="preserve"> logic.</w:t>
      </w:r>
      <w:r w:rsidRPr="009F4FC5">
        <w:rPr>
          <w:rStyle w:val="EndnoteReference"/>
          <w:rFonts w:ascii="Century Gothic" w:hAnsi="Century Gothic"/>
          <w:lang w:val="en-US"/>
        </w:rPr>
        <w:endnoteReference w:id="2"/>
      </w:r>
    </w:p>
    <w:p w:rsidR="00130707" w:rsidRDefault="00130707" w:rsidP="00325900">
      <w:pPr>
        <w:rPr>
          <w:rFonts w:ascii="Century Gothic" w:hAnsi="Century Gothic"/>
          <w:lang w:val="en-US"/>
        </w:rPr>
      </w:pPr>
    </w:p>
    <w:p w:rsidR="00130707" w:rsidRPr="009F4FC5" w:rsidRDefault="00130707" w:rsidP="00325900">
      <w:pPr>
        <w:rPr>
          <w:rFonts w:ascii="Century Gothic" w:hAnsi="Century Gothic"/>
          <w:lang w:val="en-US"/>
        </w:rPr>
      </w:pPr>
    </w:p>
    <w:p w:rsidR="0071137B" w:rsidRPr="007772CB" w:rsidRDefault="000B0525">
      <w:pPr>
        <w:rPr>
          <w:rFonts w:ascii="Myriad Pro Cond" w:hAnsi="Myriad Pro Cond"/>
          <w:b/>
          <w:color w:val="05568B"/>
          <w:sz w:val="24"/>
          <w:szCs w:val="24"/>
          <w:lang w:val="en-US"/>
        </w:rPr>
      </w:pPr>
      <w:r w:rsidRPr="007772CB">
        <w:rPr>
          <w:rFonts w:ascii="Myriad Pro Cond" w:hAnsi="Myriad Pro Cond"/>
          <w:b/>
          <w:color w:val="05568B"/>
          <w:sz w:val="24"/>
          <w:szCs w:val="24"/>
          <w:lang w:val="en-US"/>
        </w:rPr>
        <w:t>Tim Buckley,</w:t>
      </w:r>
      <w:hyperlink r:id="rId35" w:history="1">
        <w:r w:rsidRPr="007772CB">
          <w:rPr>
            <w:rStyle w:val="Hyperlink"/>
            <w:rFonts w:ascii="Myriad Pro Cond" w:hAnsi="Myriad Pro Cond"/>
            <w:b/>
            <w:sz w:val="24"/>
            <w:szCs w:val="24"/>
            <w:u w:val="none"/>
            <w:lang w:val="en-US"/>
          </w:rPr>
          <w:t xml:space="preserve"> </w:t>
        </w:r>
        <w:r w:rsidR="009A0477" w:rsidRPr="007772CB">
          <w:rPr>
            <w:rStyle w:val="Hyperlink"/>
            <w:rFonts w:ascii="Myriad Pro Cond" w:hAnsi="Myriad Pro Cond"/>
            <w:b/>
            <w:sz w:val="24"/>
            <w:szCs w:val="24"/>
            <w:u w:val="none"/>
            <w:lang w:val="en-US"/>
          </w:rPr>
          <w:t>tbuckley@ieefa.org</w:t>
        </w:r>
      </w:hyperlink>
      <w:r w:rsidR="00D013E5" w:rsidRPr="007772CB">
        <w:rPr>
          <w:rFonts w:ascii="Myriad Pro Cond" w:hAnsi="Myriad Pro Cond"/>
          <w:color w:val="05568B"/>
          <w:sz w:val="24"/>
          <w:szCs w:val="24"/>
        </w:rPr>
        <w:t xml:space="preserve">, </w:t>
      </w:r>
      <w:r w:rsidR="0071137B" w:rsidRPr="007772CB">
        <w:rPr>
          <w:rFonts w:ascii="Myriad Pro Cond" w:hAnsi="Myriad Pro Cond"/>
          <w:b/>
          <w:color w:val="05568B"/>
          <w:sz w:val="24"/>
          <w:szCs w:val="24"/>
          <w:lang w:val="en-US"/>
        </w:rPr>
        <w:t>Director Energy Finance Studies, Australasia</w:t>
      </w:r>
    </w:p>
    <w:p w:rsidR="007772CB" w:rsidRDefault="00B62CF5">
      <w:pPr>
        <w:rPr>
          <w:rFonts w:ascii="Myriad Pro Cond" w:hAnsi="Myriad Pro Cond"/>
          <w:b/>
          <w:color w:val="404040" w:themeColor="text1" w:themeTint="BF"/>
          <w:sz w:val="24"/>
          <w:szCs w:val="32"/>
          <w:lang w:val="en-US"/>
        </w:rPr>
      </w:pPr>
      <w:r w:rsidRPr="007772CB">
        <w:rPr>
          <w:rFonts w:ascii="Myriad Pro Cond" w:hAnsi="Myriad Pro Cond"/>
          <w:b/>
          <w:color w:val="05568B"/>
          <w:sz w:val="24"/>
          <w:szCs w:val="32"/>
          <w:lang w:val="en-US"/>
        </w:rPr>
        <w:t>Institute of Energy E</w:t>
      </w:r>
      <w:r w:rsidR="007772CB" w:rsidRPr="007772CB">
        <w:rPr>
          <w:rFonts w:ascii="Myriad Pro Cond" w:hAnsi="Myriad Pro Cond"/>
          <w:b/>
          <w:color w:val="05568B"/>
          <w:sz w:val="24"/>
          <w:szCs w:val="32"/>
          <w:lang w:val="en-US"/>
        </w:rPr>
        <w:t>conomics and Financial Analysis</w:t>
      </w:r>
      <w:r w:rsidR="007772CB">
        <w:rPr>
          <w:rFonts w:ascii="Myriad Pro Cond" w:hAnsi="Myriad Pro Cond"/>
          <w:b/>
          <w:color w:val="05568B"/>
          <w:sz w:val="24"/>
          <w:szCs w:val="32"/>
          <w:lang w:val="en-US"/>
        </w:rPr>
        <w:tab/>
      </w:r>
      <w:r w:rsidR="007772CB">
        <w:rPr>
          <w:rFonts w:ascii="Myriad Pro Cond" w:hAnsi="Myriad Pro Cond"/>
          <w:b/>
          <w:color w:val="05568B"/>
          <w:sz w:val="24"/>
          <w:szCs w:val="32"/>
          <w:lang w:val="en-US"/>
        </w:rPr>
        <w:tab/>
      </w:r>
      <w:r w:rsidR="007772CB">
        <w:rPr>
          <w:rFonts w:ascii="Myriad Pro Cond" w:hAnsi="Myriad Pro Cond"/>
          <w:b/>
          <w:color w:val="05568B"/>
          <w:sz w:val="24"/>
          <w:szCs w:val="32"/>
          <w:lang w:val="en-US"/>
        </w:rPr>
        <w:tab/>
      </w:r>
      <w:r w:rsidR="00250CA3" w:rsidRPr="007772CB">
        <w:rPr>
          <w:rFonts w:ascii="Myriad Pro Cond" w:hAnsi="Myriad Pro Cond"/>
          <w:b/>
          <w:color w:val="404040" w:themeColor="text1" w:themeTint="BF"/>
          <w:sz w:val="24"/>
          <w:szCs w:val="32"/>
          <w:lang w:val="en-US"/>
        </w:rPr>
        <w:t>Ju</w:t>
      </w:r>
      <w:r w:rsidR="00130707">
        <w:rPr>
          <w:rFonts w:ascii="Myriad Pro Cond" w:hAnsi="Myriad Pro Cond"/>
          <w:b/>
          <w:color w:val="404040" w:themeColor="text1" w:themeTint="BF"/>
          <w:sz w:val="24"/>
          <w:szCs w:val="32"/>
          <w:lang w:val="en-US"/>
        </w:rPr>
        <w:t>ly</w:t>
      </w:r>
      <w:r w:rsidRPr="007772CB">
        <w:rPr>
          <w:rFonts w:ascii="Myriad Pro Cond" w:hAnsi="Myriad Pro Cond"/>
          <w:b/>
          <w:color w:val="404040" w:themeColor="text1" w:themeTint="BF"/>
          <w:sz w:val="24"/>
          <w:szCs w:val="32"/>
          <w:lang w:val="en-US"/>
        </w:rPr>
        <w:t xml:space="preserve"> 201</w:t>
      </w:r>
      <w:r w:rsidR="005C3B3F" w:rsidRPr="007772CB">
        <w:rPr>
          <w:rFonts w:ascii="Myriad Pro Cond" w:hAnsi="Myriad Pro Cond"/>
          <w:b/>
          <w:color w:val="404040" w:themeColor="text1" w:themeTint="BF"/>
          <w:sz w:val="24"/>
          <w:szCs w:val="32"/>
          <w:lang w:val="en-US"/>
        </w:rPr>
        <w:t>5</w:t>
      </w:r>
    </w:p>
    <w:p w:rsidR="001A73EF" w:rsidRPr="006B206F" w:rsidRDefault="00F91079" w:rsidP="001A73EF">
      <w:pPr>
        <w:spacing w:line="240" w:lineRule="auto"/>
        <w:rPr>
          <w:rFonts w:ascii="Century Gothic" w:hAnsi="Century Gothic"/>
          <w:i/>
          <w:color w:val="404040" w:themeColor="text1" w:themeTint="BF"/>
          <w:sz w:val="18"/>
          <w:szCs w:val="21"/>
          <w:lang w:val="en-US"/>
        </w:rPr>
      </w:pPr>
      <w:r w:rsidRPr="009F4FC5">
        <w:rPr>
          <w:rFonts w:ascii="Century Gothic" w:eastAsia="Times New Roman" w:hAnsi="Century Gothic" w:cs="Times New Roman"/>
          <w:b/>
          <w:bCs/>
          <w:iCs/>
          <w:color w:val="404040" w:themeColor="text1" w:themeTint="BF"/>
          <w:lang w:eastAsia="en-AU"/>
        </w:rPr>
        <w:br w:type="page"/>
      </w:r>
      <w:r w:rsidR="001A73EF" w:rsidRPr="001843B8">
        <w:rPr>
          <w:rFonts w:ascii="Myriad Pro Cond" w:hAnsi="Myriad Pro Cond"/>
          <w:b/>
          <w:color w:val="05568B"/>
          <w:sz w:val="44"/>
          <w:szCs w:val="52"/>
          <w:lang w:val="en-US"/>
        </w:rPr>
        <w:lastRenderedPageBreak/>
        <w:t xml:space="preserve">Appendix A </w:t>
      </w:r>
      <w:r w:rsidR="001A73EF" w:rsidRPr="001843B8">
        <w:rPr>
          <w:rFonts w:ascii="Myriad Pro Cond" w:hAnsi="Myriad Pro Cond"/>
          <w:b/>
          <w:color w:val="7F7F7F" w:themeColor="text1" w:themeTint="80"/>
          <w:sz w:val="44"/>
          <w:szCs w:val="44"/>
          <w:lang w:val="en-US"/>
        </w:rPr>
        <w:t>-</w:t>
      </w:r>
      <w:r w:rsidR="001A73EF" w:rsidRPr="001843B8">
        <w:rPr>
          <w:rFonts w:ascii="Myriad Pro Cond" w:hAnsi="Myriad Pro Cond"/>
          <w:b/>
          <w:color w:val="365F91" w:themeColor="accent1" w:themeShade="BF"/>
          <w:sz w:val="44"/>
          <w:szCs w:val="44"/>
          <w:lang w:val="en-US"/>
        </w:rPr>
        <w:t xml:space="preserve"> </w:t>
      </w:r>
      <w:r w:rsidR="001A73EF" w:rsidRPr="001843B8">
        <w:rPr>
          <w:rFonts w:ascii="Myriad Pro Cond" w:hAnsi="Myriad Pro Cond"/>
          <w:b/>
          <w:color w:val="05568B"/>
          <w:sz w:val="44"/>
          <w:szCs w:val="44"/>
          <w:lang w:val="en-US"/>
        </w:rPr>
        <w:t>Structural Decline of Seaborne Thermal Coal</w:t>
      </w:r>
    </w:p>
    <w:p w:rsidR="001A73EF" w:rsidRPr="009B65CC" w:rsidRDefault="001A73EF" w:rsidP="008E31C1">
      <w:pPr>
        <w:rPr>
          <w:rFonts w:ascii="Century Gothic" w:hAnsi="Century Gothic"/>
          <w:sz w:val="21"/>
          <w:szCs w:val="21"/>
          <w:lang w:val="en-US"/>
        </w:rPr>
      </w:pPr>
      <w:r w:rsidRPr="009B65CC">
        <w:rPr>
          <w:rFonts w:ascii="Century Gothic" w:hAnsi="Century Gothic"/>
          <w:sz w:val="21"/>
          <w:szCs w:val="21"/>
          <w:lang w:val="en-US"/>
        </w:rPr>
        <w:t xml:space="preserve">IEEFA views the thermal seaborne coal market as having entered structural decline. This reflects IEEFA’s forecast that seaborne thermal coal demand will decline from its 2013 peak of almost 1,000Mt to below </w:t>
      </w:r>
      <w:proofErr w:type="gramStart"/>
      <w:r w:rsidRPr="009B65CC">
        <w:rPr>
          <w:rFonts w:ascii="Century Gothic" w:hAnsi="Century Gothic"/>
          <w:sz w:val="21"/>
          <w:szCs w:val="21"/>
          <w:lang w:val="en-US"/>
        </w:rPr>
        <w:t>a</w:t>
      </w:r>
      <w:proofErr w:type="gramEnd"/>
      <w:r w:rsidRPr="009B65CC">
        <w:rPr>
          <w:rFonts w:ascii="Century Gothic" w:hAnsi="Century Gothic"/>
          <w:sz w:val="21"/>
          <w:szCs w:val="21"/>
          <w:lang w:val="en-US"/>
        </w:rPr>
        <w:t xml:space="preserve"> 8</w:t>
      </w:r>
      <w:r w:rsidR="00221093">
        <w:rPr>
          <w:rFonts w:ascii="Century Gothic" w:hAnsi="Century Gothic"/>
          <w:sz w:val="21"/>
          <w:szCs w:val="21"/>
          <w:lang w:val="en-US"/>
        </w:rPr>
        <w:t>0</w:t>
      </w:r>
      <w:r w:rsidRPr="009B65CC">
        <w:rPr>
          <w:rFonts w:ascii="Century Gothic" w:hAnsi="Century Gothic"/>
          <w:sz w:val="21"/>
          <w:szCs w:val="21"/>
          <w:lang w:val="en-US"/>
        </w:rPr>
        <w:t xml:space="preserve">0Mtpa level </w:t>
      </w:r>
      <w:r w:rsidR="00221093">
        <w:rPr>
          <w:rFonts w:ascii="Century Gothic" w:hAnsi="Century Gothic"/>
          <w:sz w:val="21"/>
          <w:szCs w:val="21"/>
          <w:lang w:val="en-US"/>
        </w:rPr>
        <w:t>by</w:t>
      </w:r>
      <w:r w:rsidRPr="009B65CC">
        <w:rPr>
          <w:rFonts w:ascii="Century Gothic" w:hAnsi="Century Gothic"/>
          <w:sz w:val="21"/>
          <w:szCs w:val="21"/>
          <w:lang w:val="en-US"/>
        </w:rPr>
        <w:t xml:space="preserve"> 2020.</w:t>
      </w:r>
      <w:r w:rsidR="00221093">
        <w:rPr>
          <w:rFonts w:ascii="Century Gothic" w:hAnsi="Century Gothic"/>
          <w:sz w:val="21"/>
          <w:szCs w:val="21"/>
          <w:lang w:val="en-US"/>
        </w:rPr>
        <w:t xml:space="preserve"> Figure A</w:t>
      </w:r>
      <w:r w:rsidRPr="009B65CC">
        <w:rPr>
          <w:rFonts w:ascii="Century Gothic" w:hAnsi="Century Gothic"/>
          <w:sz w:val="21"/>
          <w:szCs w:val="21"/>
          <w:lang w:val="en-US"/>
        </w:rPr>
        <w:t xml:space="preserve">1 details the </w:t>
      </w:r>
      <w:r w:rsidR="00221093">
        <w:rPr>
          <w:rFonts w:ascii="Century Gothic" w:hAnsi="Century Gothic"/>
          <w:sz w:val="21"/>
          <w:szCs w:val="21"/>
          <w:lang w:val="en-US"/>
        </w:rPr>
        <w:t>near 6</w:t>
      </w:r>
      <w:r w:rsidRPr="009B65CC">
        <w:rPr>
          <w:rFonts w:ascii="Century Gothic" w:hAnsi="Century Gothic"/>
          <w:sz w:val="21"/>
          <w:szCs w:val="21"/>
          <w:lang w:val="en-US"/>
        </w:rPr>
        <w:t>0% decline in coal prices since 2011.</w:t>
      </w:r>
    </w:p>
    <w:p w:rsidR="001A73EF" w:rsidRPr="009B65CC" w:rsidRDefault="001A73EF" w:rsidP="008E31C1">
      <w:pPr>
        <w:rPr>
          <w:rFonts w:ascii="Century Gothic" w:hAnsi="Century Gothic"/>
          <w:sz w:val="21"/>
          <w:szCs w:val="21"/>
          <w:lang w:val="en-US"/>
        </w:rPr>
      </w:pPr>
      <w:r w:rsidRPr="009B65CC">
        <w:rPr>
          <w:rFonts w:ascii="Century Gothic" w:hAnsi="Century Gothic"/>
          <w:sz w:val="21"/>
          <w:szCs w:val="21"/>
          <w:lang w:val="en-US"/>
        </w:rPr>
        <w:t xml:space="preserve">The key driver of this forecast </w:t>
      </w:r>
      <w:r w:rsidR="00221093">
        <w:rPr>
          <w:rFonts w:ascii="Century Gothic" w:hAnsi="Century Gothic"/>
          <w:sz w:val="21"/>
          <w:szCs w:val="21"/>
          <w:lang w:val="en-US"/>
        </w:rPr>
        <w:t xml:space="preserve">demand decline </w:t>
      </w:r>
      <w:r w:rsidRPr="009B65CC">
        <w:rPr>
          <w:rFonts w:ascii="Century Gothic" w:hAnsi="Century Gothic"/>
          <w:sz w:val="21"/>
          <w:szCs w:val="21"/>
          <w:lang w:val="en-US"/>
        </w:rPr>
        <w:t>is th</w:t>
      </w:r>
      <w:r w:rsidR="00221093">
        <w:rPr>
          <w:rFonts w:ascii="Century Gothic" w:hAnsi="Century Gothic"/>
          <w:sz w:val="21"/>
          <w:szCs w:val="21"/>
          <w:lang w:val="en-US"/>
        </w:rPr>
        <w:t xml:space="preserve">e central role of </w:t>
      </w:r>
      <w:r w:rsidRPr="009B65CC">
        <w:rPr>
          <w:rFonts w:ascii="Century Gothic" w:hAnsi="Century Gothic"/>
          <w:sz w:val="21"/>
          <w:szCs w:val="21"/>
          <w:lang w:val="en-US"/>
        </w:rPr>
        <w:t>China</w:t>
      </w:r>
      <w:r w:rsidR="00221093">
        <w:rPr>
          <w:rFonts w:ascii="Century Gothic" w:hAnsi="Century Gothic"/>
          <w:sz w:val="21"/>
          <w:szCs w:val="21"/>
          <w:lang w:val="en-US"/>
        </w:rPr>
        <w:t xml:space="preserve">, who </w:t>
      </w:r>
      <w:r w:rsidRPr="009B65CC">
        <w:rPr>
          <w:rFonts w:ascii="Century Gothic" w:hAnsi="Century Gothic"/>
          <w:sz w:val="21"/>
          <w:szCs w:val="21"/>
          <w:lang w:val="en-US"/>
        </w:rPr>
        <w:t>represents 50% of world coal consumption</w:t>
      </w:r>
      <w:r w:rsidR="00221093">
        <w:rPr>
          <w:rFonts w:ascii="Century Gothic" w:hAnsi="Century Gothic"/>
          <w:sz w:val="21"/>
          <w:szCs w:val="21"/>
          <w:lang w:val="en-US"/>
        </w:rPr>
        <w:t>. I</w:t>
      </w:r>
      <w:r w:rsidRPr="009B65CC">
        <w:rPr>
          <w:rFonts w:ascii="Century Gothic" w:hAnsi="Century Gothic"/>
          <w:sz w:val="21"/>
          <w:szCs w:val="21"/>
          <w:lang w:val="en-US"/>
        </w:rPr>
        <w:t>n 2014 China’s coal consumption declined by 2.9%.</w:t>
      </w:r>
      <w:r w:rsidRPr="009B65CC">
        <w:rPr>
          <w:rStyle w:val="FootnoteReference"/>
          <w:rFonts w:ascii="Century Gothic" w:hAnsi="Century Gothic"/>
          <w:sz w:val="21"/>
          <w:szCs w:val="21"/>
          <w:lang w:val="en-US"/>
        </w:rPr>
        <w:footnoteReference w:id="31"/>
      </w:r>
      <w:r w:rsidRPr="009B65CC">
        <w:rPr>
          <w:rFonts w:ascii="Century Gothic" w:hAnsi="Century Gothic"/>
          <w:sz w:val="21"/>
          <w:szCs w:val="21"/>
          <w:lang w:val="en-US"/>
        </w:rPr>
        <w:t xml:space="preserve"> China rapidly moved to protect its domestic coal mining operations, resulting in an 11% decline to 290Mt in coal imports in 2014 (of which 2</w:t>
      </w:r>
      <w:r w:rsidR="00221093">
        <w:rPr>
          <w:rFonts w:ascii="Century Gothic" w:hAnsi="Century Gothic"/>
          <w:sz w:val="21"/>
          <w:szCs w:val="21"/>
          <w:lang w:val="en-US"/>
        </w:rPr>
        <w:t>40</w:t>
      </w:r>
      <w:r w:rsidRPr="009B65CC">
        <w:rPr>
          <w:rFonts w:ascii="Century Gothic" w:hAnsi="Century Gothic"/>
          <w:sz w:val="21"/>
          <w:szCs w:val="21"/>
          <w:lang w:val="en-US"/>
        </w:rPr>
        <w:t xml:space="preserve">Mt was thermal). The decline in China’s seaborne coal imports has </w:t>
      </w:r>
      <w:hyperlink r:id="rId36" w:history="1">
        <w:r w:rsidRPr="006C3E5C">
          <w:rPr>
            <w:rStyle w:val="Hyperlink"/>
            <w:rFonts w:ascii="Century Gothic" w:hAnsi="Century Gothic"/>
            <w:sz w:val="21"/>
            <w:szCs w:val="21"/>
            <w:lang w:val="en-US"/>
          </w:rPr>
          <w:t>accelerated</w:t>
        </w:r>
      </w:hyperlink>
      <w:r w:rsidRPr="009B65CC">
        <w:rPr>
          <w:rFonts w:ascii="Century Gothic" w:hAnsi="Century Gothic"/>
          <w:sz w:val="21"/>
          <w:szCs w:val="21"/>
          <w:lang w:val="en-US"/>
        </w:rPr>
        <w:t xml:space="preserve"> to-date in 2015. </w:t>
      </w:r>
      <w:r w:rsidR="00221093">
        <w:rPr>
          <w:rFonts w:ascii="Century Gothic" w:hAnsi="Century Gothic"/>
          <w:sz w:val="21"/>
          <w:szCs w:val="21"/>
          <w:lang w:val="en-US"/>
        </w:rPr>
        <w:t>The fi</w:t>
      </w:r>
      <w:r w:rsidRPr="009B65CC">
        <w:rPr>
          <w:rFonts w:ascii="Century Gothic" w:hAnsi="Century Gothic"/>
          <w:sz w:val="21"/>
          <w:szCs w:val="21"/>
          <w:lang w:val="en-US"/>
        </w:rPr>
        <w:t xml:space="preserve">rst </w:t>
      </w:r>
      <w:r w:rsidR="00221093">
        <w:rPr>
          <w:rFonts w:ascii="Century Gothic" w:hAnsi="Century Gothic"/>
          <w:sz w:val="21"/>
          <w:szCs w:val="21"/>
          <w:lang w:val="en-US"/>
        </w:rPr>
        <w:t xml:space="preserve">five months of </w:t>
      </w:r>
      <w:r w:rsidRPr="009B65CC">
        <w:rPr>
          <w:rFonts w:ascii="Century Gothic" w:hAnsi="Century Gothic"/>
          <w:sz w:val="21"/>
          <w:szCs w:val="21"/>
          <w:lang w:val="en-US"/>
        </w:rPr>
        <w:t xml:space="preserve">2015 </w:t>
      </w:r>
      <w:r w:rsidR="00221093">
        <w:rPr>
          <w:rFonts w:ascii="Century Gothic" w:hAnsi="Century Gothic"/>
          <w:sz w:val="21"/>
          <w:szCs w:val="21"/>
          <w:lang w:val="en-US"/>
        </w:rPr>
        <w:t xml:space="preserve">saw electricity generation up 1% </w:t>
      </w:r>
      <w:r w:rsidR="00221093" w:rsidRPr="009B65CC">
        <w:rPr>
          <w:rFonts w:ascii="Century Gothic" w:hAnsi="Century Gothic"/>
          <w:sz w:val="21"/>
          <w:szCs w:val="21"/>
          <w:lang w:val="en-US"/>
        </w:rPr>
        <w:t xml:space="preserve">year-on-year (yoy) </w:t>
      </w:r>
      <w:r w:rsidR="00221093">
        <w:rPr>
          <w:rFonts w:ascii="Century Gothic" w:hAnsi="Century Gothic"/>
          <w:sz w:val="21"/>
          <w:szCs w:val="21"/>
          <w:lang w:val="en-US"/>
        </w:rPr>
        <w:t xml:space="preserve">and </w:t>
      </w:r>
      <w:r w:rsidRPr="009B65CC">
        <w:rPr>
          <w:rFonts w:ascii="Century Gothic" w:hAnsi="Century Gothic"/>
          <w:sz w:val="21"/>
          <w:szCs w:val="21"/>
          <w:lang w:val="en-US"/>
        </w:rPr>
        <w:t xml:space="preserve">coal consumption was </w:t>
      </w:r>
      <w:hyperlink r:id="rId37" w:history="1">
        <w:r w:rsidRPr="005E7F73">
          <w:rPr>
            <w:rStyle w:val="Hyperlink"/>
            <w:rFonts w:ascii="Century Gothic" w:hAnsi="Century Gothic"/>
            <w:sz w:val="21"/>
            <w:szCs w:val="21"/>
            <w:lang w:val="en-US"/>
          </w:rPr>
          <w:t xml:space="preserve">down </w:t>
        </w:r>
        <w:r w:rsidR="005E7F73" w:rsidRPr="005E7F73">
          <w:rPr>
            <w:rStyle w:val="Hyperlink"/>
            <w:rFonts w:ascii="Century Gothic" w:hAnsi="Century Gothic"/>
            <w:sz w:val="21"/>
            <w:szCs w:val="21"/>
            <w:lang w:val="en-US"/>
          </w:rPr>
          <w:t>8</w:t>
        </w:r>
        <w:r w:rsidRPr="005E7F73">
          <w:rPr>
            <w:rStyle w:val="Hyperlink"/>
            <w:rFonts w:ascii="Century Gothic" w:hAnsi="Century Gothic"/>
            <w:sz w:val="21"/>
            <w:szCs w:val="21"/>
            <w:lang w:val="en-US"/>
          </w:rPr>
          <w:t>% yoy</w:t>
        </w:r>
      </w:hyperlink>
      <w:r w:rsidRPr="009B65CC">
        <w:rPr>
          <w:rFonts w:ascii="Century Gothic" w:hAnsi="Century Gothic"/>
          <w:sz w:val="21"/>
          <w:szCs w:val="21"/>
          <w:lang w:val="en-US"/>
        </w:rPr>
        <w:t xml:space="preserve"> in China, with coal imports down a staggering </w:t>
      </w:r>
      <w:r w:rsidR="00221093">
        <w:rPr>
          <w:rFonts w:ascii="Century Gothic" w:hAnsi="Century Gothic"/>
          <w:sz w:val="21"/>
          <w:szCs w:val="21"/>
          <w:lang w:val="en-US"/>
        </w:rPr>
        <w:t>38</w:t>
      </w:r>
      <w:r w:rsidRPr="009B65CC">
        <w:rPr>
          <w:rFonts w:ascii="Century Gothic" w:hAnsi="Century Gothic"/>
          <w:sz w:val="21"/>
          <w:szCs w:val="21"/>
          <w:lang w:val="en-US"/>
        </w:rPr>
        <w:t>% yoy</w:t>
      </w:r>
      <w:r w:rsidR="005E7F73">
        <w:rPr>
          <w:rFonts w:ascii="Century Gothic" w:hAnsi="Century Gothic"/>
          <w:sz w:val="21"/>
          <w:szCs w:val="21"/>
          <w:lang w:val="en-US"/>
        </w:rPr>
        <w:t xml:space="preserve"> in the six months to June 2015</w:t>
      </w:r>
      <w:r w:rsidRPr="009B65CC">
        <w:rPr>
          <w:rFonts w:ascii="Century Gothic" w:hAnsi="Century Gothic"/>
          <w:sz w:val="21"/>
          <w:szCs w:val="21"/>
          <w:lang w:val="en-US"/>
        </w:rPr>
        <w:t xml:space="preserve">. Declining coal consumption reflects economic transition towards less electricity intensive sectors, greater energy efficiency and a rapid diversification of electricity generation. Considerably more hydro, gas, nuclear, wind and solar capacity </w:t>
      </w:r>
      <w:proofErr w:type="gramStart"/>
      <w:r w:rsidRPr="009B65CC">
        <w:rPr>
          <w:rFonts w:ascii="Century Gothic" w:hAnsi="Century Gothic"/>
          <w:sz w:val="21"/>
          <w:szCs w:val="21"/>
          <w:lang w:val="en-US"/>
        </w:rPr>
        <w:t>has</w:t>
      </w:r>
      <w:proofErr w:type="gramEnd"/>
      <w:r w:rsidRPr="009B65CC">
        <w:rPr>
          <w:rFonts w:ascii="Century Gothic" w:hAnsi="Century Gothic"/>
          <w:sz w:val="21"/>
          <w:szCs w:val="21"/>
          <w:lang w:val="en-US"/>
        </w:rPr>
        <w:t xml:space="preserve"> been installed than coal-fired power plants in the last three years, and this trend is accelerating. A structural transition is in progress.</w:t>
      </w:r>
    </w:p>
    <w:p w:rsidR="001A73EF" w:rsidRDefault="001A73EF" w:rsidP="008E31C1">
      <w:pPr>
        <w:spacing w:after="0"/>
        <w:contextualSpacing/>
        <w:rPr>
          <w:rFonts w:ascii="Century Gothic" w:hAnsi="Century Gothic"/>
          <w:sz w:val="21"/>
          <w:szCs w:val="21"/>
          <w:lang w:val="en-US"/>
        </w:rPr>
      </w:pPr>
      <w:r w:rsidRPr="009B65CC">
        <w:rPr>
          <w:rFonts w:ascii="Century Gothic" w:hAnsi="Century Gothic"/>
          <w:sz w:val="21"/>
          <w:szCs w:val="21"/>
          <w:lang w:val="en-US"/>
        </w:rPr>
        <w:t>India imported close to 200Mt of coal in 2014/15 (this includes coking and thermal coal imports), up 18% yoy. While many commodity forecasters have assumed Indian imports will continue to grow, rising to upwards of 400Mt in the next decade, IEEFA forecasts a peak in Indian thermal coal imports in 2015/16, with a rapid 20</w:t>
      </w:r>
      <w:r w:rsidR="00E664AF">
        <w:rPr>
          <w:rFonts w:ascii="Century Gothic" w:hAnsi="Century Gothic"/>
          <w:sz w:val="21"/>
          <w:szCs w:val="21"/>
          <w:lang w:val="en-US"/>
        </w:rPr>
        <w:t>-25</w:t>
      </w:r>
      <w:r w:rsidRPr="009B65CC">
        <w:rPr>
          <w:rFonts w:ascii="Century Gothic" w:hAnsi="Century Gothic"/>
          <w:sz w:val="21"/>
          <w:szCs w:val="21"/>
          <w:lang w:val="en-US"/>
        </w:rPr>
        <w:t>% pa decline thereafter. This is directionally consistent, but more conservative, than Energy Minister Goyal’s aim for zero thermal coal imports by around 2017.</w:t>
      </w:r>
    </w:p>
    <w:p w:rsidR="001A73EF" w:rsidRPr="008E31C1" w:rsidRDefault="001A73EF" w:rsidP="001A73EF">
      <w:pPr>
        <w:spacing w:after="0" w:line="240" w:lineRule="auto"/>
        <w:contextualSpacing/>
        <w:rPr>
          <w:rFonts w:ascii="Century Gothic" w:hAnsi="Century Gothic"/>
          <w:sz w:val="14"/>
          <w:szCs w:val="21"/>
          <w:lang w:val="en-US"/>
        </w:rPr>
      </w:pPr>
    </w:p>
    <w:p w:rsidR="001A73EF" w:rsidRPr="001843B8" w:rsidRDefault="001A73EF" w:rsidP="001A73EF">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Figure A</w:t>
      </w:r>
      <w:r w:rsidRPr="001843B8">
        <w:rPr>
          <w:rFonts w:ascii="Century Gothic" w:hAnsi="Century Gothic"/>
          <w:b/>
          <w:color w:val="F6931E"/>
          <w:sz w:val="24"/>
          <w:szCs w:val="21"/>
          <w:lang w:val="en-US"/>
        </w:rPr>
        <w:t>1: Thermal Coal Export Price - Newcastle 6,000kcal NAR US$/t</w:t>
      </w:r>
    </w:p>
    <w:p w:rsidR="001A73EF" w:rsidRPr="0085515D" w:rsidRDefault="001A73EF" w:rsidP="001A73EF">
      <w:pPr>
        <w:spacing w:after="0" w:line="240" w:lineRule="auto"/>
        <w:contextualSpacing/>
        <w:rPr>
          <w:rFonts w:ascii="Century Gothic" w:hAnsi="Century Gothic"/>
          <w:sz w:val="21"/>
          <w:szCs w:val="21"/>
        </w:rPr>
      </w:pPr>
      <w:r w:rsidRPr="00DB75B7">
        <w:rPr>
          <w:noProof/>
          <w:lang w:eastAsia="en-AU"/>
        </w:rPr>
        <w:drawing>
          <wp:inline distT="0" distB="0" distL="0" distR="0">
            <wp:extent cx="6280150" cy="2878086"/>
            <wp:effectExtent l="1905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6280150" cy="2878086"/>
                    </a:xfrm>
                    <a:prstGeom prst="rect">
                      <a:avLst/>
                    </a:prstGeom>
                    <a:noFill/>
                    <a:ln w="9525">
                      <a:noFill/>
                      <a:miter lim="800000"/>
                      <a:headEnd/>
                      <a:tailEnd/>
                    </a:ln>
                  </pic:spPr>
                </pic:pic>
              </a:graphicData>
            </a:graphic>
          </wp:inline>
        </w:drawing>
      </w:r>
    </w:p>
    <w:p w:rsidR="001A73EF" w:rsidRDefault="00810642" w:rsidP="001A73EF">
      <w:pPr>
        <w:spacing w:after="0" w:line="240" w:lineRule="auto"/>
        <w:contextualSpacing/>
        <w:outlineLvl w:val="0"/>
        <w:rPr>
          <w:rStyle w:val="Hyperlink"/>
          <w:rFonts w:ascii="Century Gothic" w:hAnsi="Century Gothic"/>
          <w:i/>
          <w:sz w:val="18"/>
          <w:szCs w:val="18"/>
          <w:lang w:val="en-US"/>
        </w:rPr>
      </w:pPr>
      <w:hyperlink r:id="rId39" w:history="1">
        <w:r w:rsidR="001A73EF" w:rsidRPr="001843B8">
          <w:rPr>
            <w:rStyle w:val="Hyperlink"/>
            <w:rFonts w:ascii="Century Gothic" w:hAnsi="Century Gothic"/>
            <w:i/>
            <w:sz w:val="18"/>
            <w:szCs w:val="18"/>
            <w:lang w:val="en-US"/>
          </w:rPr>
          <w:t>Source</w:t>
        </w:r>
      </w:hyperlink>
      <w:r w:rsidR="001A73EF" w:rsidRPr="001843B8">
        <w:rPr>
          <w:rStyle w:val="Hyperlink"/>
          <w:rFonts w:ascii="Century Gothic" w:hAnsi="Century Gothic"/>
          <w:i/>
          <w:sz w:val="18"/>
          <w:szCs w:val="18"/>
          <w:lang w:val="en-US"/>
        </w:rPr>
        <w:t xml:space="preserve">: </w:t>
      </w:r>
      <w:r w:rsidR="001A73EF">
        <w:rPr>
          <w:rStyle w:val="Hyperlink"/>
          <w:rFonts w:ascii="Century Gothic" w:hAnsi="Century Gothic"/>
          <w:i/>
          <w:sz w:val="18"/>
          <w:szCs w:val="18"/>
          <w:lang w:val="en-US"/>
        </w:rPr>
        <w:t>Index Mundi</w:t>
      </w:r>
      <w:r w:rsidR="001A73EF" w:rsidRPr="001843B8">
        <w:rPr>
          <w:rStyle w:val="Hyperlink"/>
          <w:rFonts w:ascii="Century Gothic" w:hAnsi="Century Gothic"/>
          <w:i/>
          <w:sz w:val="18"/>
          <w:szCs w:val="18"/>
          <w:lang w:val="en-US"/>
        </w:rPr>
        <w:t>, Australian thermal coal Monthly Price - US Dollars per Metric Ton</w:t>
      </w:r>
      <w:r w:rsidR="001A73EF">
        <w:rPr>
          <w:rStyle w:val="Hyperlink"/>
          <w:rFonts w:ascii="Century Gothic" w:hAnsi="Century Gothic"/>
          <w:i/>
          <w:sz w:val="18"/>
          <w:szCs w:val="18"/>
          <w:lang w:val="en-US"/>
        </w:rPr>
        <w:t>ne</w:t>
      </w:r>
    </w:p>
    <w:p w:rsidR="001A73EF" w:rsidRDefault="001A73EF" w:rsidP="001A73EF">
      <w:pPr>
        <w:rPr>
          <w:sz w:val="21"/>
          <w:szCs w:val="21"/>
        </w:rPr>
      </w:pPr>
      <w:r>
        <w:rPr>
          <w:sz w:val="21"/>
          <w:szCs w:val="21"/>
        </w:rPr>
        <w:br w:type="page"/>
      </w:r>
    </w:p>
    <w:p w:rsidR="001A73EF" w:rsidRPr="006B206F" w:rsidRDefault="001A73EF" w:rsidP="001A73EF">
      <w:pPr>
        <w:spacing w:line="240" w:lineRule="auto"/>
        <w:rPr>
          <w:rFonts w:ascii="Century Gothic" w:hAnsi="Century Gothic"/>
          <w:i/>
          <w:color w:val="404040" w:themeColor="text1" w:themeTint="BF"/>
          <w:sz w:val="18"/>
          <w:szCs w:val="21"/>
          <w:lang w:val="en-US"/>
        </w:rPr>
      </w:pPr>
      <w:r w:rsidRPr="001843B8">
        <w:rPr>
          <w:rFonts w:ascii="Myriad Pro Cond" w:hAnsi="Myriad Pro Cond"/>
          <w:b/>
          <w:color w:val="05568B"/>
          <w:sz w:val="44"/>
          <w:szCs w:val="52"/>
          <w:lang w:val="en-US"/>
        </w:rPr>
        <w:lastRenderedPageBreak/>
        <w:t xml:space="preserve">Appendix </w:t>
      </w:r>
      <w:r>
        <w:rPr>
          <w:rFonts w:ascii="Myriad Pro Cond" w:hAnsi="Myriad Pro Cond"/>
          <w:b/>
          <w:color w:val="05568B"/>
          <w:sz w:val="44"/>
          <w:szCs w:val="52"/>
          <w:lang w:val="en-US"/>
        </w:rPr>
        <w:t>B</w:t>
      </w:r>
      <w:r w:rsidRPr="001843B8">
        <w:rPr>
          <w:rFonts w:ascii="Myriad Pro Cond" w:hAnsi="Myriad Pro Cond"/>
          <w:b/>
          <w:color w:val="05568B"/>
          <w:sz w:val="44"/>
          <w:szCs w:val="52"/>
          <w:lang w:val="en-US"/>
        </w:rPr>
        <w:t xml:space="preserve"> </w:t>
      </w:r>
      <w:r>
        <w:rPr>
          <w:rFonts w:ascii="Myriad Pro Cond" w:hAnsi="Myriad Pro Cond"/>
          <w:b/>
          <w:color w:val="7F7F7F" w:themeColor="text1" w:themeTint="80"/>
          <w:sz w:val="44"/>
          <w:szCs w:val="44"/>
          <w:lang w:val="en-US"/>
        </w:rPr>
        <w:t>–</w:t>
      </w:r>
      <w:r w:rsidRPr="001843B8">
        <w:rPr>
          <w:rFonts w:ascii="Myriad Pro Cond" w:hAnsi="Myriad Pro Cond"/>
          <w:b/>
          <w:color w:val="365F91" w:themeColor="accent1" w:themeShade="BF"/>
          <w:sz w:val="44"/>
          <w:szCs w:val="44"/>
          <w:lang w:val="en-US"/>
        </w:rPr>
        <w:t xml:space="preserve"> </w:t>
      </w:r>
      <w:r>
        <w:rPr>
          <w:rFonts w:ascii="Myriad Pro Cond" w:hAnsi="Myriad Pro Cond"/>
          <w:b/>
          <w:color w:val="365F91" w:themeColor="accent1" w:themeShade="BF"/>
          <w:sz w:val="44"/>
          <w:szCs w:val="44"/>
          <w:lang w:val="en-US"/>
        </w:rPr>
        <w:t xml:space="preserve">Falling </w:t>
      </w:r>
      <w:r w:rsidRPr="00BB03E3">
        <w:rPr>
          <w:rFonts w:ascii="Myriad Pro Cond" w:hAnsi="Myriad Pro Cond"/>
          <w:b/>
          <w:color w:val="365F91" w:themeColor="accent1" w:themeShade="BF"/>
          <w:sz w:val="44"/>
          <w:szCs w:val="44"/>
          <w:lang w:val="en-US"/>
        </w:rPr>
        <w:t>Import Demand for Thermal Coal</w:t>
      </w:r>
    </w:p>
    <w:p w:rsidR="001A73EF" w:rsidRDefault="001A73EF" w:rsidP="001A73EF">
      <w:pPr>
        <w:rPr>
          <w:rFonts w:ascii="Century Gothic" w:hAnsi="Century Gothic"/>
          <w:sz w:val="21"/>
          <w:szCs w:val="21"/>
          <w:lang w:val="en-US"/>
        </w:rPr>
      </w:pPr>
      <w:r>
        <w:rPr>
          <w:rFonts w:ascii="Century Gothic" w:hAnsi="Century Gothic"/>
          <w:sz w:val="21"/>
          <w:szCs w:val="21"/>
          <w:lang w:val="en-US"/>
        </w:rPr>
        <w:t xml:space="preserve">IEEFA forecasts that global import demand for thermal coal peaked in 2013 at 1,072Mt, and is set for a 30% decline by 2020 to 770Mtpa. This forecast is predicated on the view that Western Europe, Japan and China have already passed peak demand. Should Energy Minister Goyal be successful, seaborne thermal imports will be the first casualty, with a globally material impact. Figure B1 assumes Goyal will be successful, but </w:t>
      </w:r>
      <w:r w:rsidR="005E7F73">
        <w:rPr>
          <w:rFonts w:ascii="Century Gothic" w:hAnsi="Century Gothic"/>
          <w:sz w:val="21"/>
          <w:szCs w:val="21"/>
          <w:lang w:val="en-US"/>
        </w:rPr>
        <w:t>only by the end of this decade</w:t>
      </w:r>
      <w:r>
        <w:rPr>
          <w:rFonts w:ascii="Century Gothic" w:hAnsi="Century Gothic"/>
          <w:sz w:val="21"/>
          <w:szCs w:val="21"/>
          <w:lang w:val="en-US"/>
        </w:rPr>
        <w:t xml:space="preserve"> rather than his hope for cessation of thermal coal imports within 2-3 years.</w:t>
      </w:r>
    </w:p>
    <w:p w:rsidR="001A73EF" w:rsidRDefault="001A73EF" w:rsidP="001A73EF">
      <w:pPr>
        <w:rPr>
          <w:rFonts w:ascii="Century Gothic" w:hAnsi="Century Gothic"/>
          <w:sz w:val="21"/>
          <w:szCs w:val="21"/>
          <w:lang w:val="en-US"/>
        </w:rPr>
      </w:pPr>
      <w:r>
        <w:rPr>
          <w:rFonts w:ascii="Century Gothic" w:hAnsi="Century Gothic"/>
          <w:sz w:val="21"/>
          <w:szCs w:val="21"/>
          <w:lang w:val="en-US"/>
        </w:rPr>
        <w:t>Western Europe is forecast to decline materially over this decade due to European Union policy initiatives for renewables, energy efficiency and the Large Combustion Plant Directive 2001/80/EC.</w:t>
      </w:r>
    </w:p>
    <w:p w:rsidR="001A73EF" w:rsidRDefault="001A73EF" w:rsidP="001A73EF">
      <w:pPr>
        <w:rPr>
          <w:rFonts w:ascii="Century Gothic" w:hAnsi="Century Gothic"/>
          <w:sz w:val="21"/>
          <w:szCs w:val="21"/>
          <w:lang w:val="en-US"/>
        </w:rPr>
      </w:pPr>
      <w:r>
        <w:rPr>
          <w:rFonts w:ascii="Century Gothic" w:hAnsi="Century Gothic"/>
          <w:sz w:val="21"/>
          <w:szCs w:val="21"/>
          <w:lang w:val="en-US"/>
        </w:rPr>
        <w:t xml:space="preserve">Japan is forecast to decline due to the combination of four factors: ongoing economic growth headwinds; continued energy efficiency gains; the addition of </w:t>
      </w:r>
      <w:r w:rsidR="00221093">
        <w:rPr>
          <w:rFonts w:ascii="Century Gothic" w:hAnsi="Century Gothic"/>
          <w:sz w:val="21"/>
          <w:szCs w:val="21"/>
          <w:lang w:val="en-US"/>
        </w:rPr>
        <w:t>8-1</w:t>
      </w:r>
      <w:r>
        <w:rPr>
          <w:rFonts w:ascii="Century Gothic" w:hAnsi="Century Gothic"/>
          <w:sz w:val="21"/>
          <w:szCs w:val="21"/>
          <w:lang w:val="en-US"/>
        </w:rPr>
        <w:t>0GW pa of new solar installations; and any potential nuclear facility restart (Japan needs to resolve 42GW of idle nuclear capacity one way or another).</w:t>
      </w:r>
    </w:p>
    <w:p w:rsidR="001A73EF" w:rsidRPr="00BB03E3" w:rsidRDefault="001A73EF" w:rsidP="001A73EF">
      <w:pPr>
        <w:rPr>
          <w:rFonts w:ascii="Century Gothic" w:hAnsi="Century Gothic"/>
          <w:sz w:val="21"/>
          <w:szCs w:val="21"/>
          <w:lang w:val="en-US"/>
        </w:rPr>
      </w:pPr>
      <w:r w:rsidRPr="00BB03E3">
        <w:rPr>
          <w:rFonts w:ascii="Century Gothic" w:hAnsi="Century Gothic"/>
          <w:sz w:val="21"/>
          <w:szCs w:val="21"/>
          <w:lang w:val="en-US"/>
        </w:rPr>
        <w:t xml:space="preserve">IEEFA forecasts that thermal coal imports peaked into China in 2013, far earlier than most commodity forecasters </w:t>
      </w:r>
      <w:r>
        <w:rPr>
          <w:rFonts w:ascii="Century Gothic" w:hAnsi="Century Gothic"/>
          <w:sz w:val="21"/>
          <w:szCs w:val="21"/>
          <w:lang w:val="en-US"/>
        </w:rPr>
        <w:t>have anticipated</w:t>
      </w:r>
      <w:r w:rsidRPr="00BB03E3">
        <w:rPr>
          <w:rFonts w:ascii="Century Gothic" w:hAnsi="Century Gothic"/>
          <w:sz w:val="21"/>
          <w:szCs w:val="21"/>
          <w:lang w:val="en-US"/>
        </w:rPr>
        <w:t>.</w:t>
      </w:r>
      <w:r>
        <w:rPr>
          <w:rFonts w:ascii="Century Gothic" w:hAnsi="Century Gothic"/>
          <w:sz w:val="21"/>
          <w:szCs w:val="21"/>
          <w:lang w:val="en-US"/>
        </w:rPr>
        <w:t xml:space="preserve"> Thermal coal imports to China declined 9% in 2014, and year-to-</w:t>
      </w:r>
      <w:r w:rsidR="005E7F73">
        <w:rPr>
          <w:rFonts w:ascii="Century Gothic" w:hAnsi="Century Gothic"/>
          <w:sz w:val="21"/>
          <w:szCs w:val="21"/>
          <w:lang w:val="en-US"/>
        </w:rPr>
        <w:t>June</w:t>
      </w:r>
      <w:r>
        <w:rPr>
          <w:rFonts w:ascii="Century Gothic" w:hAnsi="Century Gothic"/>
          <w:sz w:val="21"/>
          <w:szCs w:val="21"/>
          <w:lang w:val="en-US"/>
        </w:rPr>
        <w:t xml:space="preserve"> 2015, coal imports have declined a further 38% year-on-year. This is driven by significant ongoing improvements in energy intensity of growth, a gradual slowing of economic growth and continued efforts to diversify away from an excessive reliance on thermal coal.</w:t>
      </w:r>
    </w:p>
    <w:p w:rsidR="001A73EF" w:rsidRDefault="001A73EF" w:rsidP="001A73EF">
      <w:pPr>
        <w:spacing w:after="0"/>
        <w:contextualSpacing/>
        <w:rPr>
          <w:sz w:val="21"/>
          <w:szCs w:val="21"/>
        </w:rPr>
      </w:pPr>
    </w:p>
    <w:p w:rsidR="001A73EF" w:rsidRPr="001843B8" w:rsidRDefault="001A73EF" w:rsidP="001A73EF">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Figure B</w:t>
      </w:r>
      <w:r w:rsidRPr="001843B8">
        <w:rPr>
          <w:rFonts w:ascii="Century Gothic" w:hAnsi="Century Gothic"/>
          <w:b/>
          <w:color w:val="F6931E"/>
          <w:sz w:val="24"/>
          <w:szCs w:val="21"/>
          <w:lang w:val="en-US"/>
        </w:rPr>
        <w:t xml:space="preserve">1: Thermal Coal </w:t>
      </w:r>
      <w:r>
        <w:rPr>
          <w:rFonts w:ascii="Century Gothic" w:hAnsi="Century Gothic"/>
          <w:b/>
          <w:color w:val="F6931E"/>
          <w:sz w:val="24"/>
          <w:szCs w:val="21"/>
          <w:lang w:val="en-US"/>
        </w:rPr>
        <w:t>Import Demand (1990 to 2020)</w:t>
      </w:r>
    </w:p>
    <w:p w:rsidR="001A73EF" w:rsidRDefault="001A73EF" w:rsidP="001A73EF">
      <w:pPr>
        <w:spacing w:after="0" w:line="240" w:lineRule="auto"/>
        <w:contextualSpacing/>
        <w:rPr>
          <w:sz w:val="21"/>
          <w:szCs w:val="21"/>
        </w:rPr>
      </w:pPr>
      <w:r w:rsidRPr="00274F2B">
        <w:rPr>
          <w:noProof/>
          <w:szCs w:val="21"/>
          <w:lang w:eastAsia="en-AU"/>
        </w:rPr>
        <w:drawing>
          <wp:inline distT="0" distB="0" distL="0" distR="0">
            <wp:extent cx="6280150" cy="3102644"/>
            <wp:effectExtent l="19050" t="0" r="635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6280150" cy="3102644"/>
                    </a:xfrm>
                    <a:prstGeom prst="rect">
                      <a:avLst/>
                    </a:prstGeom>
                    <a:noFill/>
                    <a:ln w="9525">
                      <a:noFill/>
                      <a:miter lim="800000"/>
                      <a:headEnd/>
                      <a:tailEnd/>
                    </a:ln>
                  </pic:spPr>
                </pic:pic>
              </a:graphicData>
            </a:graphic>
          </wp:inline>
        </w:drawing>
      </w:r>
    </w:p>
    <w:p w:rsidR="001A73EF" w:rsidRDefault="001A73EF" w:rsidP="001A73EF">
      <w:pPr>
        <w:outlineLvl w:val="0"/>
        <w:rPr>
          <w:rFonts w:ascii="Century Gothic" w:hAnsi="Century Gothic"/>
          <w:i/>
          <w:color w:val="404040" w:themeColor="text1" w:themeTint="BF"/>
          <w:sz w:val="18"/>
          <w:szCs w:val="18"/>
        </w:rPr>
      </w:pPr>
      <w:r w:rsidRPr="00466F9C">
        <w:rPr>
          <w:rFonts w:ascii="Century Gothic" w:hAnsi="Century Gothic"/>
          <w:i/>
          <w:color w:val="404040" w:themeColor="text1" w:themeTint="BF"/>
          <w:sz w:val="18"/>
          <w:szCs w:val="18"/>
        </w:rPr>
        <w:t>Source: IEA database, IEEFA forecasts</w:t>
      </w:r>
    </w:p>
    <w:p w:rsidR="006628BD" w:rsidRDefault="006628BD" w:rsidP="001A73EF">
      <w:pPr>
        <w:outlineLvl w:val="0"/>
        <w:rPr>
          <w:rFonts w:ascii="Century Gothic" w:hAnsi="Century Gothic"/>
          <w:i/>
          <w:color w:val="404040" w:themeColor="text1" w:themeTint="BF"/>
          <w:sz w:val="18"/>
          <w:szCs w:val="18"/>
        </w:rPr>
      </w:pPr>
    </w:p>
    <w:p w:rsidR="006628BD" w:rsidRPr="00AA5DB8" w:rsidRDefault="006628BD" w:rsidP="006628BD">
      <w:pPr>
        <w:rPr>
          <w:rFonts w:ascii="Myriad Pro Cond" w:hAnsi="Myriad Pro Cond"/>
          <w:b/>
          <w:color w:val="05568B"/>
          <w:sz w:val="36"/>
          <w:szCs w:val="40"/>
          <w:lang w:val="en-US"/>
        </w:rPr>
      </w:pPr>
      <w:r w:rsidRPr="001843B8">
        <w:rPr>
          <w:rFonts w:ascii="Myriad Pro Cond" w:hAnsi="Myriad Pro Cond"/>
          <w:b/>
          <w:color w:val="05568B"/>
          <w:sz w:val="44"/>
          <w:szCs w:val="52"/>
          <w:lang w:val="en-US"/>
        </w:rPr>
        <w:lastRenderedPageBreak/>
        <w:t xml:space="preserve">Appendix </w:t>
      </w:r>
      <w:r>
        <w:rPr>
          <w:rFonts w:ascii="Myriad Pro Cond" w:hAnsi="Myriad Pro Cond"/>
          <w:b/>
          <w:color w:val="05568B"/>
          <w:sz w:val="44"/>
          <w:szCs w:val="52"/>
          <w:lang w:val="en-US"/>
        </w:rPr>
        <w:t>C</w:t>
      </w:r>
      <w:r w:rsidRPr="001843B8">
        <w:rPr>
          <w:rFonts w:ascii="Myriad Pro Cond" w:hAnsi="Myriad Pro Cond"/>
          <w:b/>
          <w:color w:val="05568B"/>
          <w:sz w:val="44"/>
          <w:szCs w:val="52"/>
          <w:lang w:val="en-US"/>
        </w:rPr>
        <w:t xml:space="preserve"> </w:t>
      </w:r>
      <w:r>
        <w:rPr>
          <w:rFonts w:ascii="Myriad Pro Cond" w:hAnsi="Myriad Pro Cond"/>
          <w:b/>
          <w:color w:val="7F7F7F" w:themeColor="text1" w:themeTint="80"/>
          <w:sz w:val="44"/>
          <w:szCs w:val="44"/>
          <w:lang w:val="en-US"/>
        </w:rPr>
        <w:t>–</w:t>
      </w:r>
      <w:r w:rsidRPr="001843B8">
        <w:rPr>
          <w:rFonts w:ascii="Myriad Pro Cond" w:hAnsi="Myriad Pro Cond"/>
          <w:b/>
          <w:color w:val="365F91" w:themeColor="accent1" w:themeShade="BF"/>
          <w:sz w:val="44"/>
          <w:szCs w:val="44"/>
          <w:lang w:val="en-US"/>
        </w:rPr>
        <w:t xml:space="preserve"> </w:t>
      </w:r>
      <w:r w:rsidRPr="006628BD">
        <w:rPr>
          <w:rFonts w:ascii="Myriad Pro Cond" w:hAnsi="Myriad Pro Cond"/>
          <w:b/>
          <w:color w:val="365F91" w:themeColor="accent1" w:themeShade="BF"/>
          <w:sz w:val="44"/>
          <w:szCs w:val="44"/>
          <w:lang w:val="en-US"/>
        </w:rPr>
        <w:t>Global Listed Coal Companies Wealth Destruction</w:t>
      </w:r>
    </w:p>
    <w:p w:rsidR="006628BD" w:rsidRPr="009F4FC5" w:rsidRDefault="006628BD" w:rsidP="006628BD">
      <w:pPr>
        <w:rPr>
          <w:rFonts w:ascii="Century Gothic" w:hAnsi="Century Gothic"/>
          <w:lang w:val="en-US"/>
        </w:rPr>
      </w:pPr>
      <w:r w:rsidRPr="009F4FC5">
        <w:rPr>
          <w:rFonts w:ascii="Century Gothic" w:hAnsi="Century Gothic"/>
          <w:lang w:val="en-US"/>
        </w:rPr>
        <w:t xml:space="preserve">IEEFA </w:t>
      </w:r>
      <w:hyperlink r:id="rId41" w:history="1">
        <w:r w:rsidRPr="009F4FC5">
          <w:rPr>
            <w:rStyle w:val="Hyperlink"/>
            <w:rFonts w:ascii="Century Gothic" w:hAnsi="Century Gothic"/>
            <w:u w:val="none"/>
            <w:lang w:val="en-US"/>
          </w:rPr>
          <w:t>notes</w:t>
        </w:r>
      </w:hyperlink>
      <w:r w:rsidRPr="009F4FC5">
        <w:rPr>
          <w:rFonts w:ascii="Century Gothic" w:hAnsi="Century Gothic"/>
          <w:lang w:val="en-US"/>
        </w:rPr>
        <w:t xml:space="preserve"> the average 70% decline in global coal company share prices in </w:t>
      </w:r>
      <w:r>
        <w:rPr>
          <w:rFonts w:ascii="Century Gothic" w:hAnsi="Century Gothic"/>
          <w:lang w:val="en-US"/>
        </w:rPr>
        <w:t>just</w:t>
      </w:r>
      <w:r w:rsidRPr="009F4FC5">
        <w:rPr>
          <w:rFonts w:ascii="Century Gothic" w:hAnsi="Century Gothic"/>
          <w:lang w:val="en-US"/>
        </w:rPr>
        <w:t xml:space="preserve"> five</w:t>
      </w:r>
      <w:r>
        <w:rPr>
          <w:rFonts w:ascii="Century Gothic" w:hAnsi="Century Gothic"/>
          <w:lang w:val="en-US"/>
        </w:rPr>
        <w:t xml:space="preserve"> years.</w:t>
      </w:r>
    </w:p>
    <w:p w:rsidR="006628BD" w:rsidRDefault="006628BD" w:rsidP="006628BD">
      <w:pPr>
        <w:rPr>
          <w:rFonts w:ascii="Century Gothic" w:hAnsi="Century Gothic"/>
          <w:lang w:val="en-US"/>
        </w:rPr>
      </w:pPr>
      <w:r w:rsidRPr="009F4FC5">
        <w:rPr>
          <w:rFonts w:ascii="Century Gothic" w:hAnsi="Century Gothic"/>
          <w:lang w:val="en-US"/>
        </w:rPr>
        <w:t xml:space="preserve">For example, Peabody Energy, the largest pure-play western coal producer has seen </w:t>
      </w:r>
      <w:r>
        <w:rPr>
          <w:rFonts w:ascii="Century Gothic" w:hAnsi="Century Gothic"/>
          <w:lang w:val="en-US"/>
        </w:rPr>
        <w:t xml:space="preserve">over </w:t>
      </w:r>
      <w:r w:rsidRPr="009F4FC5">
        <w:rPr>
          <w:rFonts w:ascii="Century Gothic" w:hAnsi="Century Gothic"/>
          <w:lang w:val="en-US"/>
        </w:rPr>
        <w:t>US$1</w:t>
      </w:r>
      <w:r>
        <w:rPr>
          <w:rFonts w:ascii="Century Gothic" w:hAnsi="Century Gothic"/>
          <w:lang w:val="en-US"/>
        </w:rPr>
        <w:t>7</w:t>
      </w:r>
      <w:r w:rsidRPr="009F4FC5">
        <w:rPr>
          <w:rFonts w:ascii="Century Gothic" w:hAnsi="Century Gothic"/>
          <w:lang w:val="en-US"/>
        </w:rPr>
        <w:t>bn shareholder wealth destruction over the last five years. Peabody stock is down 9</w:t>
      </w:r>
      <w:r>
        <w:rPr>
          <w:rFonts w:ascii="Century Gothic" w:hAnsi="Century Gothic"/>
          <w:lang w:val="en-US"/>
        </w:rPr>
        <w:t>6</w:t>
      </w:r>
      <w:r w:rsidRPr="009F4FC5">
        <w:rPr>
          <w:rFonts w:ascii="Century Gothic" w:hAnsi="Century Gothic"/>
          <w:lang w:val="en-US"/>
        </w:rPr>
        <w:t>% in this period, whilst the US Equity market index is up</w:t>
      </w:r>
      <w:r>
        <w:rPr>
          <w:rFonts w:ascii="Century Gothic" w:hAnsi="Century Gothic"/>
          <w:lang w:val="en-US"/>
        </w:rPr>
        <w:t xml:space="preserve"> more than</w:t>
      </w:r>
      <w:r w:rsidRPr="009F4FC5">
        <w:rPr>
          <w:rFonts w:ascii="Century Gothic" w:hAnsi="Century Gothic"/>
          <w:lang w:val="en-US"/>
        </w:rPr>
        <w:t xml:space="preserve"> </w:t>
      </w:r>
      <w:r>
        <w:rPr>
          <w:rFonts w:ascii="Century Gothic" w:hAnsi="Century Gothic"/>
          <w:lang w:val="en-US"/>
        </w:rPr>
        <w:t>9</w:t>
      </w:r>
      <w:r w:rsidRPr="009F4FC5">
        <w:rPr>
          <w:rFonts w:ascii="Century Gothic" w:hAnsi="Century Gothic"/>
          <w:lang w:val="en-US"/>
        </w:rPr>
        <w:t xml:space="preserve">0% </w:t>
      </w:r>
      <w:r>
        <w:rPr>
          <w:rFonts w:ascii="Century Gothic" w:hAnsi="Century Gothic"/>
          <w:lang w:val="en-US"/>
        </w:rPr>
        <w:t xml:space="preserve">- Figure </w:t>
      </w:r>
      <w:r w:rsidR="00413505">
        <w:rPr>
          <w:rFonts w:ascii="Century Gothic" w:hAnsi="Century Gothic"/>
          <w:lang w:val="en-US"/>
        </w:rPr>
        <w:t>C</w:t>
      </w:r>
      <w:r>
        <w:rPr>
          <w:rFonts w:ascii="Century Gothic" w:hAnsi="Century Gothic"/>
          <w:lang w:val="en-US"/>
        </w:rPr>
        <w:t>1.</w:t>
      </w:r>
    </w:p>
    <w:p w:rsidR="00413505" w:rsidRDefault="00413505" w:rsidP="006628BD">
      <w:pPr>
        <w:rPr>
          <w:rFonts w:ascii="Century Gothic" w:hAnsi="Century Gothic"/>
          <w:lang w:val="en-US"/>
        </w:rPr>
      </w:pPr>
      <w:r w:rsidRPr="009F4FC5">
        <w:rPr>
          <w:rFonts w:ascii="Century Gothic" w:hAnsi="Century Gothic"/>
          <w:lang w:val="en-US"/>
        </w:rPr>
        <w:t xml:space="preserve">Investing in coal companies is increasingly accepted by the financial markets as a </w:t>
      </w:r>
      <w:proofErr w:type="spellStart"/>
      <w:r w:rsidRPr="009F4FC5">
        <w:rPr>
          <w:rFonts w:ascii="Century Gothic" w:hAnsi="Century Gothic"/>
          <w:lang w:val="en-US"/>
        </w:rPr>
        <w:t>wealth</w:t>
      </w:r>
      <w:proofErr w:type="spellEnd"/>
      <w:r w:rsidRPr="009F4FC5">
        <w:rPr>
          <w:rFonts w:ascii="Century Gothic" w:hAnsi="Century Gothic"/>
          <w:lang w:val="en-US"/>
        </w:rPr>
        <w:t xml:space="preserve"> hazard</w:t>
      </w:r>
      <w:r>
        <w:rPr>
          <w:rFonts w:ascii="Century Gothic" w:hAnsi="Century Gothic"/>
          <w:lang w:val="en-US"/>
        </w:rPr>
        <w:t>,</w:t>
      </w:r>
    </w:p>
    <w:p w:rsidR="006628BD" w:rsidRDefault="006628BD" w:rsidP="006628BD">
      <w:pPr>
        <w:rPr>
          <w:rFonts w:ascii="Century Gothic" w:hAnsi="Century Gothic"/>
          <w:lang w:val="en-US"/>
        </w:rPr>
      </w:pPr>
    </w:p>
    <w:p w:rsidR="006628BD" w:rsidRPr="001843B8" w:rsidRDefault="006628BD" w:rsidP="006628BD">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 xml:space="preserve">Figure </w:t>
      </w:r>
      <w:r w:rsidR="00AE429D">
        <w:rPr>
          <w:rFonts w:ascii="Century Gothic" w:hAnsi="Century Gothic"/>
          <w:b/>
          <w:color w:val="F6931E"/>
          <w:sz w:val="24"/>
          <w:szCs w:val="21"/>
          <w:lang w:val="en-US"/>
        </w:rPr>
        <w:t>C1</w:t>
      </w:r>
      <w:r w:rsidRPr="001843B8">
        <w:rPr>
          <w:rFonts w:ascii="Century Gothic" w:hAnsi="Century Gothic"/>
          <w:b/>
          <w:color w:val="F6931E"/>
          <w:sz w:val="24"/>
          <w:szCs w:val="21"/>
          <w:lang w:val="en-US"/>
        </w:rPr>
        <w:t xml:space="preserve">: </w:t>
      </w:r>
      <w:r>
        <w:rPr>
          <w:rFonts w:ascii="Century Gothic" w:hAnsi="Century Gothic"/>
          <w:b/>
          <w:color w:val="F6931E"/>
          <w:sz w:val="24"/>
          <w:szCs w:val="21"/>
          <w:lang w:val="en-US"/>
        </w:rPr>
        <w:t>Peabody Energy Share price – Value Destruction (2010-15, indexed)</w:t>
      </w:r>
    </w:p>
    <w:p w:rsidR="006628BD" w:rsidRDefault="006628BD" w:rsidP="006628BD">
      <w:pPr>
        <w:spacing w:after="0" w:line="240" w:lineRule="auto"/>
        <w:contextualSpacing/>
        <w:rPr>
          <w:rFonts w:ascii="Century Gothic" w:hAnsi="Century Gothic"/>
          <w:sz w:val="21"/>
          <w:szCs w:val="21"/>
        </w:rPr>
      </w:pPr>
    </w:p>
    <w:p w:rsidR="006628BD" w:rsidRPr="0085515D" w:rsidRDefault="006628BD" w:rsidP="006628BD">
      <w:pPr>
        <w:spacing w:after="0" w:line="240" w:lineRule="auto"/>
        <w:contextualSpacing/>
        <w:rPr>
          <w:rFonts w:ascii="Century Gothic" w:hAnsi="Century Gothic"/>
          <w:sz w:val="21"/>
          <w:szCs w:val="21"/>
        </w:rPr>
      </w:pPr>
      <w:r>
        <w:rPr>
          <w:rFonts w:ascii="Century Gothic" w:hAnsi="Century Gothic"/>
          <w:noProof/>
          <w:sz w:val="21"/>
          <w:szCs w:val="21"/>
          <w:lang w:eastAsia="en-AU"/>
        </w:rPr>
        <w:drawing>
          <wp:inline distT="0" distB="0" distL="0" distR="0">
            <wp:extent cx="5815837" cy="38862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815837" cy="3886200"/>
                    </a:xfrm>
                    <a:prstGeom prst="rect">
                      <a:avLst/>
                    </a:prstGeom>
                    <a:noFill/>
                    <a:ln w="9525">
                      <a:noFill/>
                      <a:miter lim="800000"/>
                      <a:headEnd/>
                      <a:tailEnd/>
                    </a:ln>
                  </pic:spPr>
                </pic:pic>
              </a:graphicData>
            </a:graphic>
          </wp:inline>
        </w:drawing>
      </w:r>
    </w:p>
    <w:p w:rsidR="006628BD" w:rsidRPr="00F02282" w:rsidRDefault="006628BD" w:rsidP="006628BD">
      <w:pPr>
        <w:spacing w:after="0" w:line="240" w:lineRule="auto"/>
        <w:contextualSpacing/>
        <w:outlineLvl w:val="0"/>
        <w:rPr>
          <w:rStyle w:val="Hyperlink"/>
          <w:rFonts w:ascii="Century Gothic" w:hAnsi="Century Gothic"/>
          <w:i/>
          <w:sz w:val="20"/>
          <w:szCs w:val="20"/>
          <w:u w:val="none"/>
          <w:lang w:val="en-US"/>
        </w:rPr>
      </w:pPr>
      <w:r w:rsidRPr="00F02282">
        <w:rPr>
          <w:rFonts w:ascii="Century Gothic" w:hAnsi="Century Gothic"/>
          <w:i/>
          <w:sz w:val="20"/>
          <w:szCs w:val="20"/>
          <w:lang w:val="en-US"/>
        </w:rPr>
        <w:t>Source</w:t>
      </w:r>
      <w:r w:rsidRPr="00F02282">
        <w:rPr>
          <w:rStyle w:val="Hyperlink"/>
          <w:rFonts w:ascii="Century Gothic" w:hAnsi="Century Gothic"/>
          <w:i/>
          <w:sz w:val="20"/>
          <w:szCs w:val="20"/>
          <w:u w:val="none"/>
          <w:lang w:val="en-US"/>
        </w:rPr>
        <w:t xml:space="preserve">: </w:t>
      </w:r>
      <w:hyperlink r:id="rId43" w:anchor="symbol=BTU;range=1d" w:history="1">
        <w:r w:rsidRPr="00F02282">
          <w:rPr>
            <w:rStyle w:val="Hyperlink"/>
            <w:rFonts w:ascii="Century Gothic" w:hAnsi="Century Gothic"/>
            <w:i/>
            <w:sz w:val="20"/>
            <w:szCs w:val="20"/>
            <w:lang w:val="en-US"/>
          </w:rPr>
          <w:t>https://au.finance.yahoo.com/echarts?s=BTU#symbol=BTU;range=1d</w:t>
        </w:r>
      </w:hyperlink>
      <w:r w:rsidRPr="00F02282">
        <w:rPr>
          <w:rStyle w:val="Hyperlink"/>
          <w:rFonts w:ascii="Century Gothic" w:hAnsi="Century Gothic"/>
          <w:i/>
          <w:sz w:val="20"/>
          <w:szCs w:val="20"/>
          <w:u w:val="none"/>
          <w:lang w:val="en-US"/>
        </w:rPr>
        <w:t xml:space="preserve"> </w:t>
      </w:r>
    </w:p>
    <w:p w:rsidR="006628BD" w:rsidRDefault="006628BD" w:rsidP="006628BD">
      <w:pPr>
        <w:spacing w:after="0" w:line="240" w:lineRule="auto"/>
        <w:contextualSpacing/>
        <w:outlineLvl w:val="0"/>
        <w:rPr>
          <w:rStyle w:val="Hyperlink"/>
          <w:rFonts w:ascii="Century Gothic" w:hAnsi="Century Gothic"/>
          <w:i/>
          <w:sz w:val="18"/>
          <w:szCs w:val="18"/>
          <w:u w:val="none"/>
          <w:lang w:val="en-US"/>
        </w:rPr>
      </w:pPr>
    </w:p>
    <w:p w:rsidR="00413505" w:rsidRDefault="00413505">
      <w:pPr>
        <w:rPr>
          <w:rStyle w:val="Hyperlink"/>
          <w:rFonts w:ascii="Century Gothic" w:hAnsi="Century Gothic"/>
          <w:i/>
          <w:sz w:val="18"/>
          <w:szCs w:val="18"/>
          <w:u w:val="none"/>
          <w:lang w:val="en-US"/>
        </w:rPr>
      </w:pPr>
      <w:r>
        <w:rPr>
          <w:rStyle w:val="Hyperlink"/>
          <w:rFonts w:ascii="Century Gothic" w:hAnsi="Century Gothic"/>
          <w:i/>
          <w:sz w:val="18"/>
          <w:szCs w:val="18"/>
          <w:u w:val="none"/>
          <w:lang w:val="en-US"/>
        </w:rPr>
        <w:br w:type="page"/>
      </w:r>
    </w:p>
    <w:p w:rsidR="00F57114" w:rsidRDefault="00413505" w:rsidP="00F57114">
      <w:pPr>
        <w:spacing w:after="0"/>
        <w:contextualSpacing/>
        <w:outlineLvl w:val="0"/>
        <w:rPr>
          <w:rFonts w:ascii="Century Gothic" w:hAnsi="Century Gothic"/>
          <w:lang w:val="en-US"/>
        </w:rPr>
      </w:pPr>
      <w:r>
        <w:rPr>
          <w:rFonts w:ascii="Century Gothic" w:hAnsi="Century Gothic"/>
          <w:lang w:val="en-US"/>
        </w:rPr>
        <w:lastRenderedPageBreak/>
        <w:t xml:space="preserve">Whitehaven Coal Ltd’s </w:t>
      </w:r>
      <w:r w:rsidRPr="009F4FC5">
        <w:rPr>
          <w:rFonts w:ascii="Century Gothic" w:hAnsi="Century Gothic"/>
          <w:lang w:val="en-US"/>
        </w:rPr>
        <w:t>s</w:t>
      </w:r>
      <w:r>
        <w:rPr>
          <w:rFonts w:ascii="Century Gothic" w:hAnsi="Century Gothic"/>
          <w:lang w:val="en-US"/>
        </w:rPr>
        <w:t xml:space="preserve">hare price </w:t>
      </w:r>
      <w:r w:rsidRPr="009F4FC5">
        <w:rPr>
          <w:rFonts w:ascii="Century Gothic" w:hAnsi="Century Gothic"/>
          <w:lang w:val="en-US"/>
        </w:rPr>
        <w:t xml:space="preserve">is down </w:t>
      </w:r>
      <w:r>
        <w:rPr>
          <w:rFonts w:ascii="Century Gothic" w:hAnsi="Century Gothic"/>
          <w:lang w:val="en-US"/>
        </w:rPr>
        <w:t>78</w:t>
      </w:r>
      <w:r w:rsidRPr="009F4FC5">
        <w:rPr>
          <w:rFonts w:ascii="Century Gothic" w:hAnsi="Century Gothic"/>
          <w:lang w:val="en-US"/>
        </w:rPr>
        <w:t>% in this</w:t>
      </w:r>
      <w:r>
        <w:rPr>
          <w:rFonts w:ascii="Century Gothic" w:hAnsi="Century Gothic"/>
          <w:lang w:val="en-US"/>
        </w:rPr>
        <w:t xml:space="preserve"> same five year</w:t>
      </w:r>
      <w:r w:rsidRPr="009F4FC5">
        <w:rPr>
          <w:rFonts w:ascii="Century Gothic" w:hAnsi="Century Gothic"/>
          <w:lang w:val="en-US"/>
        </w:rPr>
        <w:t xml:space="preserve"> period, whilst the </w:t>
      </w:r>
      <w:r>
        <w:rPr>
          <w:rFonts w:ascii="Century Gothic" w:hAnsi="Century Gothic"/>
          <w:lang w:val="en-US"/>
        </w:rPr>
        <w:t>Australian e</w:t>
      </w:r>
      <w:r w:rsidRPr="009F4FC5">
        <w:rPr>
          <w:rFonts w:ascii="Century Gothic" w:hAnsi="Century Gothic"/>
          <w:lang w:val="en-US"/>
        </w:rPr>
        <w:t>quity market index is up</w:t>
      </w:r>
      <w:r>
        <w:rPr>
          <w:rFonts w:ascii="Century Gothic" w:hAnsi="Century Gothic"/>
          <w:lang w:val="en-US"/>
        </w:rPr>
        <w:t xml:space="preserve"> more than</w:t>
      </w:r>
      <w:r w:rsidRPr="009F4FC5">
        <w:rPr>
          <w:rFonts w:ascii="Century Gothic" w:hAnsi="Century Gothic"/>
          <w:lang w:val="en-US"/>
        </w:rPr>
        <w:t xml:space="preserve"> </w:t>
      </w:r>
      <w:r>
        <w:rPr>
          <w:rFonts w:ascii="Century Gothic" w:hAnsi="Century Gothic"/>
          <w:lang w:val="en-US"/>
        </w:rPr>
        <w:t>4</w:t>
      </w:r>
      <w:r w:rsidRPr="009F4FC5">
        <w:rPr>
          <w:rFonts w:ascii="Century Gothic" w:hAnsi="Century Gothic"/>
          <w:lang w:val="en-US"/>
        </w:rPr>
        <w:t>0%</w:t>
      </w:r>
      <w:r>
        <w:rPr>
          <w:rFonts w:ascii="Century Gothic" w:hAnsi="Century Gothic"/>
          <w:lang w:val="en-US"/>
        </w:rPr>
        <w:t>. Likewise Yancoal (YAL.AX) and Cockatoo Coal (COK.AX)</w:t>
      </w:r>
      <w:r w:rsidRPr="009F4FC5">
        <w:rPr>
          <w:rFonts w:ascii="Century Gothic" w:hAnsi="Century Gothic"/>
          <w:lang w:val="en-US"/>
        </w:rPr>
        <w:t xml:space="preserve"> </w:t>
      </w:r>
      <w:r>
        <w:rPr>
          <w:rFonts w:ascii="Century Gothic" w:hAnsi="Century Gothic"/>
          <w:lang w:val="en-US"/>
        </w:rPr>
        <w:t>are both down even more - Figure C2.</w:t>
      </w:r>
    </w:p>
    <w:p w:rsidR="00F57114" w:rsidRDefault="00F57114" w:rsidP="00F57114">
      <w:pPr>
        <w:spacing w:after="0"/>
        <w:contextualSpacing/>
        <w:outlineLvl w:val="0"/>
        <w:rPr>
          <w:rFonts w:ascii="Century Gothic" w:hAnsi="Century Gothic"/>
          <w:lang w:val="en-US"/>
        </w:rPr>
      </w:pPr>
    </w:p>
    <w:p w:rsidR="00413505" w:rsidRDefault="00413505" w:rsidP="00F57114">
      <w:pPr>
        <w:spacing w:after="0"/>
        <w:contextualSpacing/>
        <w:outlineLvl w:val="0"/>
        <w:rPr>
          <w:rFonts w:ascii="Century Gothic" w:hAnsi="Century Gothic"/>
          <w:lang w:val="en-US"/>
        </w:rPr>
      </w:pPr>
      <w:r>
        <w:rPr>
          <w:rFonts w:ascii="Century Gothic" w:hAnsi="Century Gothic"/>
          <w:lang w:val="en-US"/>
        </w:rPr>
        <w:t xml:space="preserve">It is also worth remembering that the once A$1bn market </w:t>
      </w:r>
      <w:proofErr w:type="spellStart"/>
      <w:r>
        <w:rPr>
          <w:rFonts w:ascii="Century Gothic" w:hAnsi="Century Gothic"/>
          <w:lang w:val="en-US"/>
        </w:rPr>
        <w:t>capitalised</w:t>
      </w:r>
      <w:proofErr w:type="spellEnd"/>
      <w:r>
        <w:rPr>
          <w:rFonts w:ascii="Century Gothic" w:hAnsi="Century Gothic"/>
          <w:lang w:val="en-US"/>
        </w:rPr>
        <w:t xml:space="preserve"> Bandanna Energy went into administration back in September 2014 directly as a consequence of its </w:t>
      </w:r>
      <w:r w:rsidR="00F57114">
        <w:rPr>
          <w:rFonts w:ascii="Century Gothic" w:hAnsi="Century Gothic"/>
          <w:lang w:val="en-US"/>
        </w:rPr>
        <w:t>outstanding WICET 10 year take-or-pay coal port liability.</w:t>
      </w:r>
    </w:p>
    <w:p w:rsidR="00413505" w:rsidRDefault="00413505" w:rsidP="006628BD">
      <w:pPr>
        <w:spacing w:after="0" w:line="240" w:lineRule="auto"/>
        <w:contextualSpacing/>
        <w:outlineLvl w:val="0"/>
        <w:rPr>
          <w:rFonts w:ascii="Century Gothic" w:hAnsi="Century Gothic"/>
          <w:lang w:val="en-US"/>
        </w:rPr>
      </w:pPr>
    </w:p>
    <w:p w:rsidR="00413505" w:rsidRPr="001843B8" w:rsidRDefault="00413505" w:rsidP="00413505">
      <w:pPr>
        <w:spacing w:after="0" w:line="240" w:lineRule="auto"/>
        <w:contextualSpacing/>
        <w:outlineLvl w:val="0"/>
        <w:rPr>
          <w:rFonts w:ascii="Century Gothic" w:hAnsi="Century Gothic"/>
          <w:b/>
          <w:color w:val="F6931E"/>
          <w:sz w:val="24"/>
          <w:szCs w:val="21"/>
          <w:lang w:val="en-US"/>
        </w:rPr>
      </w:pPr>
      <w:r>
        <w:rPr>
          <w:rFonts w:ascii="Century Gothic" w:hAnsi="Century Gothic"/>
          <w:b/>
          <w:color w:val="F6931E"/>
          <w:sz w:val="24"/>
          <w:szCs w:val="21"/>
          <w:lang w:val="en-US"/>
        </w:rPr>
        <w:t>Figure C2</w:t>
      </w:r>
      <w:r w:rsidRPr="001843B8">
        <w:rPr>
          <w:rFonts w:ascii="Century Gothic" w:hAnsi="Century Gothic"/>
          <w:b/>
          <w:color w:val="F6931E"/>
          <w:sz w:val="24"/>
          <w:szCs w:val="21"/>
          <w:lang w:val="en-US"/>
        </w:rPr>
        <w:t xml:space="preserve">: </w:t>
      </w:r>
      <w:r>
        <w:rPr>
          <w:rFonts w:ascii="Century Gothic" w:hAnsi="Century Gothic"/>
          <w:b/>
          <w:color w:val="F6931E"/>
          <w:sz w:val="24"/>
          <w:szCs w:val="21"/>
          <w:lang w:val="en-US"/>
        </w:rPr>
        <w:t>Whitehaven Coal Share price – Value Destruction (2010-15, indexed)</w:t>
      </w:r>
    </w:p>
    <w:p w:rsidR="00413505" w:rsidRDefault="00413505" w:rsidP="00413505">
      <w:pPr>
        <w:spacing w:after="0" w:line="240" w:lineRule="auto"/>
        <w:contextualSpacing/>
        <w:rPr>
          <w:rFonts w:ascii="Century Gothic" w:hAnsi="Century Gothic"/>
          <w:sz w:val="21"/>
          <w:szCs w:val="21"/>
        </w:rPr>
      </w:pPr>
    </w:p>
    <w:p w:rsidR="00413505" w:rsidRPr="0085515D" w:rsidRDefault="00413505" w:rsidP="00413505">
      <w:pPr>
        <w:spacing w:after="0" w:line="240" w:lineRule="auto"/>
        <w:contextualSpacing/>
        <w:rPr>
          <w:rFonts w:ascii="Century Gothic" w:hAnsi="Century Gothic"/>
          <w:sz w:val="21"/>
          <w:szCs w:val="21"/>
        </w:rPr>
      </w:pPr>
      <w:r>
        <w:rPr>
          <w:rFonts w:ascii="Century Gothic" w:hAnsi="Century Gothic"/>
          <w:noProof/>
          <w:sz w:val="21"/>
          <w:szCs w:val="21"/>
          <w:lang w:eastAsia="en-AU"/>
        </w:rPr>
        <w:drawing>
          <wp:inline distT="0" distB="0" distL="0" distR="0">
            <wp:extent cx="6162675" cy="4162425"/>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6162675" cy="4162425"/>
                    </a:xfrm>
                    <a:prstGeom prst="rect">
                      <a:avLst/>
                    </a:prstGeom>
                    <a:noFill/>
                    <a:ln w="9525">
                      <a:noFill/>
                      <a:miter lim="800000"/>
                      <a:headEnd/>
                      <a:tailEnd/>
                    </a:ln>
                  </pic:spPr>
                </pic:pic>
              </a:graphicData>
            </a:graphic>
          </wp:inline>
        </w:drawing>
      </w:r>
    </w:p>
    <w:p w:rsidR="00413505" w:rsidRPr="00F02282" w:rsidRDefault="00413505" w:rsidP="00413505">
      <w:pPr>
        <w:spacing w:after="0" w:line="240" w:lineRule="auto"/>
        <w:contextualSpacing/>
        <w:outlineLvl w:val="0"/>
        <w:rPr>
          <w:rStyle w:val="Hyperlink"/>
          <w:rFonts w:ascii="Century Gothic" w:hAnsi="Century Gothic"/>
          <w:i/>
          <w:sz w:val="20"/>
          <w:szCs w:val="20"/>
          <w:u w:val="none"/>
          <w:lang w:val="en-US"/>
        </w:rPr>
      </w:pPr>
      <w:r w:rsidRPr="00F02282">
        <w:rPr>
          <w:rFonts w:ascii="Century Gothic" w:hAnsi="Century Gothic"/>
          <w:i/>
          <w:sz w:val="20"/>
          <w:szCs w:val="20"/>
          <w:lang w:val="en-US"/>
        </w:rPr>
        <w:t>Source</w:t>
      </w:r>
      <w:r w:rsidRPr="00F02282">
        <w:rPr>
          <w:rStyle w:val="Hyperlink"/>
          <w:rFonts w:ascii="Century Gothic" w:hAnsi="Century Gothic"/>
          <w:i/>
          <w:sz w:val="20"/>
          <w:szCs w:val="20"/>
          <w:u w:val="none"/>
          <w:lang w:val="en-US"/>
        </w:rPr>
        <w:t xml:space="preserve">: </w:t>
      </w:r>
      <w:hyperlink r:id="rId45" w:anchor="symbol=BTU;range=1d" w:history="1">
        <w:r w:rsidRPr="00F02282">
          <w:rPr>
            <w:rStyle w:val="Hyperlink"/>
            <w:rFonts w:ascii="Century Gothic" w:hAnsi="Century Gothic"/>
            <w:i/>
            <w:sz w:val="20"/>
            <w:szCs w:val="20"/>
            <w:lang w:val="en-US"/>
          </w:rPr>
          <w:t>https://au.finance.yahoo.com/echarts?s=BTU#symbol=BTU;range=1d</w:t>
        </w:r>
      </w:hyperlink>
      <w:r w:rsidRPr="00F02282">
        <w:rPr>
          <w:rStyle w:val="Hyperlink"/>
          <w:rFonts w:ascii="Century Gothic" w:hAnsi="Century Gothic"/>
          <w:i/>
          <w:sz w:val="20"/>
          <w:szCs w:val="20"/>
          <w:u w:val="none"/>
          <w:lang w:val="en-US"/>
        </w:rPr>
        <w:t xml:space="preserve"> </w:t>
      </w:r>
    </w:p>
    <w:p w:rsidR="00413505" w:rsidRDefault="00413505" w:rsidP="00413505">
      <w:pPr>
        <w:spacing w:after="0" w:line="240" w:lineRule="auto"/>
        <w:contextualSpacing/>
        <w:outlineLvl w:val="0"/>
        <w:rPr>
          <w:rStyle w:val="Hyperlink"/>
          <w:rFonts w:ascii="Century Gothic" w:hAnsi="Century Gothic"/>
          <w:i/>
          <w:sz w:val="18"/>
          <w:szCs w:val="18"/>
          <w:u w:val="none"/>
          <w:lang w:val="en-US"/>
        </w:rPr>
      </w:pPr>
    </w:p>
    <w:p w:rsidR="00413505" w:rsidRDefault="00413505" w:rsidP="006628BD">
      <w:pPr>
        <w:spacing w:after="0" w:line="240" w:lineRule="auto"/>
        <w:contextualSpacing/>
        <w:outlineLvl w:val="0"/>
        <w:rPr>
          <w:rStyle w:val="Hyperlink"/>
          <w:rFonts w:ascii="Century Gothic" w:hAnsi="Century Gothic"/>
          <w:i/>
          <w:sz w:val="18"/>
          <w:szCs w:val="18"/>
          <w:u w:val="none"/>
          <w:lang w:val="en-US"/>
        </w:rPr>
      </w:pPr>
    </w:p>
    <w:p w:rsidR="00413505" w:rsidRDefault="00413505" w:rsidP="006628BD">
      <w:pPr>
        <w:spacing w:after="0" w:line="240" w:lineRule="auto"/>
        <w:contextualSpacing/>
        <w:outlineLvl w:val="0"/>
        <w:rPr>
          <w:rStyle w:val="Hyperlink"/>
          <w:rFonts w:ascii="Century Gothic" w:hAnsi="Century Gothic"/>
          <w:i/>
          <w:sz w:val="18"/>
          <w:szCs w:val="18"/>
          <w:u w:val="none"/>
          <w:lang w:val="en-US"/>
        </w:rPr>
      </w:pPr>
    </w:p>
    <w:p w:rsidR="006628BD" w:rsidRDefault="006628BD" w:rsidP="006628BD">
      <w:pPr>
        <w:rPr>
          <w:rFonts w:ascii="Century Gothic" w:hAnsi="Century Gothic"/>
          <w:lang w:val="en-US"/>
        </w:rPr>
      </w:pPr>
      <w:r>
        <w:rPr>
          <w:rFonts w:ascii="Century Gothic" w:hAnsi="Century Gothic"/>
          <w:lang w:val="en-US"/>
        </w:rPr>
        <w:br w:type="page"/>
      </w:r>
    </w:p>
    <w:p w:rsidR="001A73EF" w:rsidRPr="00221093" w:rsidRDefault="001A73EF" w:rsidP="001A73EF">
      <w:pPr>
        <w:autoSpaceDE w:val="0"/>
        <w:autoSpaceDN w:val="0"/>
        <w:adjustRightInd w:val="0"/>
        <w:spacing w:after="0" w:line="240" w:lineRule="auto"/>
        <w:rPr>
          <w:rFonts w:ascii="MyriadPro-BoldCond" w:hAnsi="MyriadPro-BoldCond" w:cs="MyriadPro-BoldCond"/>
          <w:b/>
          <w:bCs/>
          <w:color w:val="05568C"/>
          <w:sz w:val="44"/>
          <w:szCs w:val="52"/>
        </w:rPr>
      </w:pPr>
      <w:r w:rsidRPr="00221093">
        <w:rPr>
          <w:rFonts w:ascii="MyriadPro-BoldCond" w:hAnsi="MyriadPro-BoldCond" w:cs="MyriadPro-BoldCond"/>
          <w:b/>
          <w:bCs/>
          <w:color w:val="05568C"/>
          <w:sz w:val="44"/>
          <w:szCs w:val="52"/>
        </w:rPr>
        <w:lastRenderedPageBreak/>
        <w:t>Institute for Energy Economics and Financial Analysis</w:t>
      </w:r>
    </w:p>
    <w:p w:rsidR="001A73EF" w:rsidRDefault="001A73EF" w:rsidP="001A73EF">
      <w:pPr>
        <w:rPr>
          <w:rFonts w:ascii="Century Gothic" w:hAnsi="Century Gothic"/>
          <w:sz w:val="21"/>
          <w:szCs w:val="21"/>
          <w:lang w:val="en-US"/>
        </w:rPr>
      </w:pPr>
    </w:p>
    <w:p w:rsidR="001A73EF" w:rsidRPr="00B92014" w:rsidRDefault="001A73EF" w:rsidP="001A73EF">
      <w:pPr>
        <w:rPr>
          <w:rFonts w:ascii="Century Gothic" w:hAnsi="Century Gothic"/>
          <w:sz w:val="21"/>
          <w:szCs w:val="21"/>
          <w:lang w:val="en-US"/>
        </w:rPr>
      </w:pPr>
      <w:r w:rsidRPr="00B92014">
        <w:rPr>
          <w:rFonts w:ascii="Century Gothic" w:hAnsi="Century Gothic"/>
          <w:sz w:val="21"/>
          <w:szCs w:val="21"/>
          <w:lang w:val="en-US"/>
        </w:rPr>
        <w:t>The Institute for Energy Economics and Financial Analysis (IEEFA) conducts research and</w:t>
      </w:r>
      <w:r>
        <w:rPr>
          <w:rFonts w:ascii="Century Gothic" w:hAnsi="Century Gothic"/>
          <w:sz w:val="21"/>
          <w:szCs w:val="21"/>
          <w:lang w:val="en-US"/>
        </w:rPr>
        <w:t xml:space="preserve"> </w:t>
      </w:r>
      <w:r w:rsidRPr="00B92014">
        <w:rPr>
          <w:rFonts w:ascii="Century Gothic" w:hAnsi="Century Gothic"/>
          <w:sz w:val="21"/>
          <w:szCs w:val="21"/>
          <w:lang w:val="en-US"/>
        </w:rPr>
        <w:t>analyses on financial and economic issues related to energy and the environment. The</w:t>
      </w:r>
      <w:r>
        <w:rPr>
          <w:rFonts w:ascii="Century Gothic" w:hAnsi="Century Gothic"/>
          <w:sz w:val="21"/>
          <w:szCs w:val="21"/>
          <w:lang w:val="en-US"/>
        </w:rPr>
        <w:t xml:space="preserve"> </w:t>
      </w:r>
      <w:r w:rsidRPr="00B92014">
        <w:rPr>
          <w:rFonts w:ascii="Century Gothic" w:hAnsi="Century Gothic"/>
          <w:sz w:val="21"/>
          <w:szCs w:val="21"/>
          <w:lang w:val="en-US"/>
        </w:rPr>
        <w:t>Institute’s mission is to accelerate the transition to a diverse, sustainable and profitable energy</w:t>
      </w:r>
      <w:r>
        <w:rPr>
          <w:rFonts w:ascii="Century Gothic" w:hAnsi="Century Gothic"/>
          <w:sz w:val="21"/>
          <w:szCs w:val="21"/>
          <w:lang w:val="en-US"/>
        </w:rPr>
        <w:t xml:space="preserve"> </w:t>
      </w:r>
      <w:r w:rsidRPr="00B92014">
        <w:rPr>
          <w:rFonts w:ascii="Century Gothic" w:hAnsi="Century Gothic"/>
          <w:sz w:val="21"/>
          <w:szCs w:val="21"/>
          <w:lang w:val="en-US"/>
        </w:rPr>
        <w:t>economy and to reduce dependence on coal and other non-renewable energy resources.</w:t>
      </w:r>
    </w:p>
    <w:p w:rsidR="001A73EF" w:rsidRDefault="001A73EF" w:rsidP="001A73EF">
      <w:pPr>
        <w:rPr>
          <w:rFonts w:ascii="Century Gothic" w:hAnsi="Century Gothic"/>
          <w:sz w:val="21"/>
          <w:szCs w:val="21"/>
          <w:lang w:val="en-US"/>
        </w:rPr>
      </w:pPr>
      <w:r w:rsidRPr="00B92014">
        <w:rPr>
          <w:rFonts w:ascii="Century Gothic" w:hAnsi="Century Gothic"/>
          <w:sz w:val="21"/>
          <w:szCs w:val="21"/>
          <w:lang w:val="en-US"/>
        </w:rPr>
        <w:t xml:space="preserve">More can be found at </w:t>
      </w:r>
      <w:hyperlink r:id="rId46" w:history="1">
        <w:r w:rsidRPr="00BF7F10">
          <w:rPr>
            <w:rStyle w:val="Hyperlink"/>
            <w:rFonts w:ascii="Century Gothic" w:hAnsi="Century Gothic"/>
            <w:sz w:val="21"/>
            <w:szCs w:val="21"/>
            <w:lang w:val="en-US"/>
          </w:rPr>
          <w:t>www.ieefa.org</w:t>
        </w:r>
      </w:hyperlink>
      <w:r w:rsidRPr="00B92014">
        <w:rPr>
          <w:rFonts w:ascii="Century Gothic" w:hAnsi="Century Gothic"/>
          <w:sz w:val="21"/>
          <w:szCs w:val="21"/>
          <w:lang w:val="en-US"/>
        </w:rPr>
        <w:t>.</w:t>
      </w:r>
    </w:p>
    <w:p w:rsidR="001A73EF" w:rsidRDefault="001A73EF" w:rsidP="001A73EF">
      <w:pPr>
        <w:rPr>
          <w:rFonts w:ascii="Century Gothic" w:hAnsi="Century Gothic"/>
          <w:sz w:val="21"/>
          <w:szCs w:val="21"/>
          <w:lang w:val="en-US"/>
        </w:rPr>
      </w:pPr>
    </w:p>
    <w:p w:rsidR="001A73EF" w:rsidRPr="00221093" w:rsidRDefault="001A73EF" w:rsidP="001A73EF">
      <w:pPr>
        <w:autoSpaceDE w:val="0"/>
        <w:autoSpaceDN w:val="0"/>
        <w:adjustRightInd w:val="0"/>
        <w:spacing w:after="0" w:line="240" w:lineRule="auto"/>
        <w:outlineLvl w:val="0"/>
        <w:rPr>
          <w:rFonts w:ascii="MyriadPro-BoldCond" w:hAnsi="MyriadPro-BoldCond" w:cs="MyriadPro-BoldCond"/>
          <w:b/>
          <w:bCs/>
          <w:color w:val="05568C"/>
          <w:sz w:val="44"/>
          <w:szCs w:val="52"/>
        </w:rPr>
      </w:pPr>
      <w:r w:rsidRPr="00221093">
        <w:rPr>
          <w:rFonts w:ascii="MyriadPro-BoldCond" w:hAnsi="MyriadPro-BoldCond" w:cs="MyriadPro-BoldCond"/>
          <w:b/>
          <w:bCs/>
          <w:color w:val="05568C"/>
          <w:sz w:val="44"/>
          <w:szCs w:val="52"/>
        </w:rPr>
        <w:t>About the Author</w:t>
      </w:r>
    </w:p>
    <w:p w:rsidR="001A73EF" w:rsidRPr="008E31C1" w:rsidRDefault="001A73EF" w:rsidP="008E31C1">
      <w:pPr>
        <w:rPr>
          <w:rFonts w:ascii="Myriad Pro Cond" w:hAnsi="Myriad Pro Cond"/>
          <w:b/>
          <w:color w:val="404040" w:themeColor="text1" w:themeTint="BF"/>
          <w:sz w:val="32"/>
          <w:szCs w:val="32"/>
          <w:lang w:val="en-US"/>
        </w:rPr>
      </w:pPr>
      <w:r w:rsidRPr="008E31C1">
        <w:rPr>
          <w:rFonts w:ascii="Myriad Pro Cond" w:hAnsi="Myriad Pro Cond"/>
          <w:b/>
          <w:color w:val="404040" w:themeColor="text1" w:themeTint="BF"/>
          <w:sz w:val="32"/>
          <w:szCs w:val="32"/>
          <w:lang w:val="en-US"/>
        </w:rPr>
        <w:t>Tim Buckley, Director of Energy Finance Studies, Australasia</w:t>
      </w:r>
    </w:p>
    <w:p w:rsidR="001A73EF" w:rsidRDefault="001A73EF" w:rsidP="001A73EF">
      <w:pPr>
        <w:autoSpaceDE w:val="0"/>
        <w:autoSpaceDN w:val="0"/>
        <w:adjustRightInd w:val="0"/>
        <w:spacing w:after="0"/>
        <w:rPr>
          <w:rFonts w:ascii="Century Gothic" w:hAnsi="Century Gothic"/>
          <w:sz w:val="21"/>
          <w:szCs w:val="21"/>
          <w:lang w:val="en-US"/>
        </w:rPr>
      </w:pPr>
    </w:p>
    <w:p w:rsidR="001A73EF" w:rsidRPr="00B92014" w:rsidRDefault="001A73EF" w:rsidP="001A73EF">
      <w:pPr>
        <w:autoSpaceDE w:val="0"/>
        <w:autoSpaceDN w:val="0"/>
        <w:adjustRightInd w:val="0"/>
        <w:spacing w:after="0"/>
        <w:rPr>
          <w:rFonts w:ascii="Century Gothic" w:hAnsi="Century Gothic"/>
          <w:sz w:val="21"/>
          <w:szCs w:val="21"/>
          <w:lang w:val="en-US"/>
        </w:rPr>
      </w:pPr>
      <w:r w:rsidRPr="00B92014">
        <w:rPr>
          <w:rFonts w:ascii="Century Gothic" w:hAnsi="Century Gothic"/>
          <w:sz w:val="21"/>
          <w:szCs w:val="21"/>
          <w:lang w:val="en-US"/>
        </w:rPr>
        <w:t>T</w:t>
      </w:r>
      <w:r>
        <w:rPr>
          <w:rFonts w:ascii="Century Gothic" w:hAnsi="Century Gothic"/>
          <w:sz w:val="21"/>
          <w:szCs w:val="21"/>
          <w:lang w:val="en-US"/>
        </w:rPr>
        <w:t>i</w:t>
      </w:r>
      <w:r w:rsidRPr="00B92014">
        <w:rPr>
          <w:rFonts w:ascii="Century Gothic" w:hAnsi="Century Gothic"/>
          <w:sz w:val="21"/>
          <w:szCs w:val="21"/>
          <w:lang w:val="en-US"/>
        </w:rPr>
        <w:t xml:space="preserve">m </w:t>
      </w:r>
      <w:r>
        <w:rPr>
          <w:rFonts w:ascii="Century Gothic" w:hAnsi="Century Gothic"/>
          <w:sz w:val="21"/>
          <w:szCs w:val="21"/>
          <w:lang w:val="en-US"/>
        </w:rPr>
        <w:t>Buckley</w:t>
      </w:r>
      <w:r w:rsidRPr="00B92014">
        <w:rPr>
          <w:rFonts w:ascii="Century Gothic" w:hAnsi="Century Gothic"/>
          <w:sz w:val="21"/>
          <w:szCs w:val="21"/>
          <w:lang w:val="en-US"/>
        </w:rPr>
        <w:t xml:space="preserve"> has </w:t>
      </w:r>
      <w:r>
        <w:rPr>
          <w:rFonts w:ascii="Century Gothic" w:hAnsi="Century Gothic"/>
          <w:sz w:val="21"/>
          <w:szCs w:val="21"/>
          <w:lang w:val="en-US"/>
        </w:rPr>
        <w:t xml:space="preserve">25 </w:t>
      </w:r>
      <w:r w:rsidRPr="00B92014">
        <w:rPr>
          <w:rFonts w:ascii="Century Gothic" w:hAnsi="Century Gothic"/>
          <w:sz w:val="21"/>
          <w:szCs w:val="21"/>
          <w:lang w:val="en-US"/>
        </w:rPr>
        <w:t xml:space="preserve">years of </w:t>
      </w:r>
      <w:r>
        <w:rPr>
          <w:rFonts w:ascii="Century Gothic" w:hAnsi="Century Gothic"/>
          <w:sz w:val="21"/>
          <w:szCs w:val="21"/>
          <w:lang w:val="en-US"/>
        </w:rPr>
        <w:t xml:space="preserve">financial market </w:t>
      </w:r>
      <w:r w:rsidRPr="00B92014">
        <w:rPr>
          <w:rFonts w:ascii="Century Gothic" w:hAnsi="Century Gothic"/>
          <w:sz w:val="21"/>
          <w:szCs w:val="21"/>
          <w:lang w:val="en-US"/>
        </w:rPr>
        <w:t>experience</w:t>
      </w:r>
      <w:r>
        <w:rPr>
          <w:rFonts w:ascii="Century Gothic" w:hAnsi="Century Gothic"/>
          <w:sz w:val="21"/>
          <w:szCs w:val="21"/>
          <w:lang w:val="en-US"/>
        </w:rPr>
        <w:t xml:space="preserve"> covering the Australian, Asian and global equity markets from both a buy and sell side perspective</w:t>
      </w:r>
      <w:r w:rsidRPr="00B92014">
        <w:rPr>
          <w:rFonts w:ascii="Century Gothic" w:hAnsi="Century Gothic"/>
          <w:sz w:val="21"/>
          <w:szCs w:val="21"/>
          <w:lang w:val="en-US"/>
        </w:rPr>
        <w:t>.</w:t>
      </w:r>
      <w:r>
        <w:rPr>
          <w:rFonts w:ascii="Century Gothic" w:hAnsi="Century Gothic"/>
          <w:sz w:val="21"/>
          <w:szCs w:val="21"/>
          <w:lang w:val="en-US"/>
        </w:rPr>
        <w:t xml:space="preserve"> Tim was a top rated Equity Research Analyst and has covered most sectors of the Australian economy. Tim was a Managing Director, Head of Equity Research at Citigroup for many years, as well as co-Managing Director of Arkx Investment Management P/L, a global listed clean energy investment company that was jointly owned by management and Westpac Banking Group.</w:t>
      </w:r>
      <w:r w:rsidR="0006449A">
        <w:rPr>
          <w:rFonts w:ascii="Century Gothic" w:hAnsi="Century Gothic"/>
          <w:sz w:val="21"/>
          <w:szCs w:val="21"/>
          <w:lang w:val="en-US"/>
        </w:rPr>
        <w:t xml:space="preserve"> Tim has worked at IEEFA since 2013.</w:t>
      </w:r>
    </w:p>
    <w:p w:rsidR="001A73EF" w:rsidRDefault="001A73EF" w:rsidP="001A73EF">
      <w:pPr>
        <w:autoSpaceDE w:val="0"/>
        <w:autoSpaceDN w:val="0"/>
        <w:adjustRightInd w:val="0"/>
        <w:spacing w:after="0" w:line="240" w:lineRule="auto"/>
        <w:rPr>
          <w:rFonts w:ascii="MS-Gothic" w:hAnsi="MS-Gothic" w:cs="MS-Gothic"/>
          <w:color w:val="00000A"/>
        </w:rPr>
      </w:pPr>
    </w:p>
    <w:p w:rsidR="001A73EF" w:rsidRPr="00221093" w:rsidRDefault="001A73EF" w:rsidP="001A73EF">
      <w:pPr>
        <w:spacing w:line="240" w:lineRule="auto"/>
        <w:outlineLvl w:val="0"/>
        <w:rPr>
          <w:rFonts w:ascii="Myriad Pro Cond" w:hAnsi="Myriad Pro Cond"/>
          <w:b/>
          <w:color w:val="05568B"/>
          <w:sz w:val="44"/>
          <w:szCs w:val="52"/>
          <w:lang w:val="en-US"/>
        </w:rPr>
      </w:pPr>
      <w:r w:rsidRPr="00221093">
        <w:rPr>
          <w:rFonts w:ascii="Myriad Pro Cond" w:hAnsi="Myriad Pro Cond"/>
          <w:b/>
          <w:color w:val="05568B"/>
          <w:sz w:val="44"/>
          <w:szCs w:val="52"/>
          <w:lang w:val="en-US"/>
        </w:rPr>
        <w:t>Important Information</w:t>
      </w:r>
    </w:p>
    <w:p w:rsidR="001A73EF" w:rsidRPr="009B65CC" w:rsidRDefault="001A73EF" w:rsidP="001A73EF">
      <w:pPr>
        <w:spacing w:line="240" w:lineRule="auto"/>
        <w:rPr>
          <w:rFonts w:ascii="Century Gothic" w:hAnsi="Century Gothic"/>
          <w:sz w:val="21"/>
          <w:szCs w:val="21"/>
          <w:lang w:val="en-US"/>
        </w:rPr>
      </w:pPr>
      <w:r w:rsidRPr="009B65CC">
        <w:rPr>
          <w:rFonts w:ascii="Century Gothic" w:hAnsi="Century Gothic"/>
          <w:sz w:val="21"/>
          <w:szCs w:val="21"/>
          <w:lang w:val="en-US"/>
        </w:rPr>
        <w:t>This report is for information and educational purposes only. It is for the sole use of its intended recipient. It is intended solely as a discussion piece focused on the topics of the</w:t>
      </w:r>
      <w:r>
        <w:rPr>
          <w:rFonts w:ascii="Century Gothic" w:hAnsi="Century Gothic"/>
          <w:sz w:val="21"/>
          <w:szCs w:val="21"/>
          <w:lang w:val="en-US"/>
        </w:rPr>
        <w:t xml:space="preserve"> export thermal coal markets</w:t>
      </w:r>
      <w:r w:rsidR="005E7F73">
        <w:rPr>
          <w:rFonts w:ascii="Century Gothic" w:hAnsi="Century Gothic"/>
          <w:sz w:val="21"/>
          <w:szCs w:val="21"/>
          <w:lang w:val="en-US"/>
        </w:rPr>
        <w:t xml:space="preserve"> and the resulting financial risk of stranded assets</w:t>
      </w:r>
      <w:r w:rsidRPr="009B65CC">
        <w:rPr>
          <w:rFonts w:ascii="Century Gothic" w:hAnsi="Century Gothic"/>
          <w:sz w:val="21"/>
          <w:szCs w:val="21"/>
          <w:lang w:val="en-US"/>
        </w:rPr>
        <w:t xml:space="preserve">. Under no circumstance </w:t>
      </w:r>
      <w:r>
        <w:rPr>
          <w:rFonts w:ascii="Century Gothic" w:hAnsi="Century Gothic"/>
          <w:sz w:val="21"/>
          <w:szCs w:val="21"/>
          <w:lang w:val="en-US"/>
        </w:rPr>
        <w:t xml:space="preserve">should </w:t>
      </w:r>
      <w:r w:rsidRPr="009B65CC">
        <w:rPr>
          <w:rFonts w:ascii="Century Gothic" w:hAnsi="Century Gothic"/>
          <w:sz w:val="21"/>
          <w:szCs w:val="21"/>
          <w:lang w:val="en-US"/>
        </w:rPr>
        <w:t xml:space="preserve">it to be considered as a financial promotion. It is not an offer to sell or a solicitation to buy any investment even indirectly referred to in this document; nor is it an offer to </w:t>
      </w:r>
      <w:proofErr w:type="gramStart"/>
      <w:r w:rsidRPr="009B65CC">
        <w:rPr>
          <w:rFonts w:ascii="Century Gothic" w:hAnsi="Century Gothic"/>
          <w:sz w:val="21"/>
          <w:szCs w:val="21"/>
          <w:lang w:val="en-US"/>
        </w:rPr>
        <w:t>provide any form of general nor</w:t>
      </w:r>
      <w:proofErr w:type="gramEnd"/>
      <w:r w:rsidRPr="009B65CC">
        <w:rPr>
          <w:rFonts w:ascii="Century Gothic" w:hAnsi="Century Gothic"/>
          <w:sz w:val="21"/>
          <w:szCs w:val="21"/>
          <w:lang w:val="en-US"/>
        </w:rPr>
        <w:t xml:space="preserve"> personal investment service.</w:t>
      </w:r>
    </w:p>
    <w:p w:rsidR="001A73EF" w:rsidRPr="009B65CC" w:rsidRDefault="001A73EF" w:rsidP="001A73EF">
      <w:pPr>
        <w:spacing w:line="240" w:lineRule="auto"/>
        <w:rPr>
          <w:rFonts w:ascii="Century Gothic" w:hAnsi="Century Gothic"/>
          <w:sz w:val="21"/>
          <w:szCs w:val="21"/>
          <w:lang w:val="en-US"/>
        </w:rPr>
      </w:pPr>
      <w:r w:rsidRPr="009B65CC">
        <w:rPr>
          <w:rFonts w:ascii="Century Gothic" w:hAnsi="Century Gothic"/>
          <w:sz w:val="21"/>
          <w:szCs w:val="21"/>
          <w:lang w:val="en-US"/>
        </w:rPr>
        <w:t>This report is not meant as a general guide to investing, or as a source of any specific investment recommendation. While the information contained in this report is from sources believed reliable, we do not represent that it is complete and it should not be relied upon as such. Unless attributed to others, any opinions expressed are our current opinions only.</w:t>
      </w:r>
    </w:p>
    <w:p w:rsidR="001A73EF" w:rsidRDefault="001A73EF" w:rsidP="001A73EF">
      <w:pPr>
        <w:spacing w:line="240" w:lineRule="auto"/>
        <w:rPr>
          <w:rFonts w:ascii="Century Gothic" w:hAnsi="Century Gothic"/>
          <w:sz w:val="21"/>
          <w:szCs w:val="21"/>
          <w:lang w:val="en-US"/>
        </w:rPr>
      </w:pPr>
      <w:r w:rsidRPr="009B65CC">
        <w:rPr>
          <w:rFonts w:ascii="Century Gothic" w:hAnsi="Century Gothic"/>
          <w:sz w:val="21"/>
          <w:szCs w:val="21"/>
          <w:lang w:val="en-US"/>
        </w:rPr>
        <w:t xml:space="preserve">Certain information presented may have been provided by third parties. The Institute for Energy Economics and Financial Analysis believes that such third-party information is reliable, and has checked public records to verify it where ever possible, but does not guarantee its accuracy, timeliness or completeness; and it is subject to change without notice. </w:t>
      </w:r>
    </w:p>
    <w:p w:rsidR="008E31C1" w:rsidRPr="009B65CC" w:rsidRDefault="008E31C1" w:rsidP="001A73EF">
      <w:pPr>
        <w:spacing w:line="240" w:lineRule="auto"/>
        <w:rPr>
          <w:rFonts w:ascii="Century Gothic" w:hAnsi="Century Gothic"/>
          <w:sz w:val="21"/>
          <w:szCs w:val="21"/>
          <w:lang w:val="en-US"/>
        </w:rPr>
      </w:pPr>
    </w:p>
    <w:sectPr w:rsidR="008E31C1" w:rsidRPr="009B65CC" w:rsidSect="00E902A0">
      <w:footerReference w:type="default" r:id="rId47"/>
      <w:pgSz w:w="11906" w:h="16838"/>
      <w:pgMar w:top="1152" w:right="1106" w:bottom="1152"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1B" w:rsidRDefault="006C0B1B" w:rsidP="00AB1BCE">
      <w:pPr>
        <w:spacing w:after="0" w:line="240" w:lineRule="auto"/>
      </w:pPr>
      <w:r>
        <w:separator/>
      </w:r>
    </w:p>
  </w:endnote>
  <w:endnote w:type="continuationSeparator" w:id="0">
    <w:p w:rsidR="006C0B1B" w:rsidRDefault="006C0B1B" w:rsidP="00AB1BCE">
      <w:pPr>
        <w:spacing w:after="0" w:line="240" w:lineRule="auto"/>
      </w:pPr>
      <w:r>
        <w:continuationSeparator/>
      </w:r>
    </w:p>
  </w:endnote>
  <w:endnote w:id="1">
    <w:p w:rsidR="00AE429D" w:rsidRPr="00CD0714" w:rsidRDefault="00AE429D" w:rsidP="009F4FC5">
      <w:pPr>
        <w:pStyle w:val="EndnoteText"/>
        <w:ind w:left="202" w:hanging="288"/>
        <w:rPr>
          <w:rFonts w:ascii="Arial" w:hAnsi="Arial" w:cs="Arial"/>
          <w:sz w:val="18"/>
          <w:szCs w:val="18"/>
          <w:lang w:val="en-US"/>
        </w:rPr>
      </w:pPr>
      <w:r w:rsidRPr="00CD0714">
        <w:rPr>
          <w:rStyle w:val="EndnoteReference"/>
          <w:rFonts w:ascii="Arial" w:hAnsi="Arial" w:cs="Arial"/>
          <w:sz w:val="18"/>
          <w:szCs w:val="18"/>
        </w:rPr>
        <w:endnoteRef/>
      </w:r>
      <w:r w:rsidRPr="00CD0714">
        <w:rPr>
          <w:rFonts w:ascii="Arial" w:hAnsi="Arial" w:cs="Arial"/>
          <w:sz w:val="18"/>
          <w:szCs w:val="18"/>
        </w:rPr>
        <w:t xml:space="preserve"> </w:t>
      </w:r>
      <w:hyperlink r:id="rId1" w:history="1">
        <w:r w:rsidRPr="00CD0714">
          <w:rPr>
            <w:rStyle w:val="Hyperlink"/>
            <w:rFonts w:ascii="Arial" w:hAnsi="Arial" w:cs="Arial"/>
            <w:sz w:val="18"/>
            <w:szCs w:val="18"/>
            <w:u w:val="none"/>
          </w:rPr>
          <w:t>http://reneweconomy.com.au/2014/indias-plan-stop-importing-coal-deals-another-blow-australia-68894</w:t>
        </w:r>
      </w:hyperlink>
      <w:r w:rsidRPr="00CD0714">
        <w:rPr>
          <w:rFonts w:ascii="Arial" w:hAnsi="Arial" w:cs="Arial"/>
          <w:sz w:val="18"/>
          <w:szCs w:val="18"/>
        </w:rPr>
        <w:t xml:space="preserve"> </w:t>
      </w:r>
    </w:p>
  </w:endnote>
  <w:endnote w:id="2">
    <w:p w:rsidR="00AE429D" w:rsidRPr="00CD0714" w:rsidRDefault="00AE429D" w:rsidP="006628BD">
      <w:pPr>
        <w:pStyle w:val="EndnoteText"/>
        <w:ind w:left="202" w:hanging="288"/>
        <w:rPr>
          <w:rFonts w:ascii="Arial" w:hAnsi="Arial" w:cs="Arial"/>
          <w:sz w:val="18"/>
          <w:szCs w:val="18"/>
          <w:lang w:val="en-US"/>
        </w:rPr>
      </w:pPr>
      <w:r w:rsidRPr="00CD0714">
        <w:rPr>
          <w:rStyle w:val="EndnoteReference"/>
          <w:rFonts w:ascii="Arial" w:hAnsi="Arial" w:cs="Arial"/>
          <w:sz w:val="18"/>
          <w:szCs w:val="18"/>
        </w:rPr>
        <w:endnoteRef/>
      </w:r>
      <w:r w:rsidRPr="00CD0714">
        <w:rPr>
          <w:rFonts w:ascii="Arial" w:hAnsi="Arial" w:cs="Arial"/>
          <w:sz w:val="18"/>
          <w:szCs w:val="18"/>
        </w:rPr>
        <w:t xml:space="preserve"> </w:t>
      </w:r>
      <w:hyperlink r:id="rId2" w:history="1">
        <w:r w:rsidRPr="00CD0714">
          <w:rPr>
            <w:rStyle w:val="Hyperlink"/>
            <w:rFonts w:ascii="Arial" w:hAnsi="Arial" w:cs="Arial"/>
            <w:sz w:val="18"/>
            <w:szCs w:val="18"/>
            <w:u w:val="none"/>
          </w:rPr>
          <w:t>http://www.theguardian.com/environment/2015/jan/08/australia-accelerates-coal-projects-study-buried</w:t>
        </w:r>
      </w:hyperlink>
      <w:r w:rsidRPr="00CD0714">
        <w:rPr>
          <w:rFonts w:ascii="Arial" w:hAnsi="Arial" w:cs="Arial"/>
          <w:sz w:val="18"/>
          <w:szCs w:val="18"/>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BoldCond">
    <w:panose1 w:val="00000000000000000000"/>
    <w:charset w:val="00"/>
    <w:family w:val="swiss"/>
    <w:notTrueType/>
    <w:pitch w:val="default"/>
    <w:sig w:usb0="00000003" w:usb1="00000000" w:usb2="00000000" w:usb3="00000000" w:csb0="00000001" w:csb1="00000000"/>
  </w:font>
  <w:font w:name="MS-Gothic">
    <w:panose1 w:val="00000000000000000000"/>
    <w:charset w:val="00"/>
    <w:family w:val="auto"/>
    <w:notTrueType/>
    <w:pitch w:val="default"/>
    <w:sig w:usb0="00000003" w:usb1="00000000" w:usb2="00000000" w:usb3="00000000" w:csb0="00000001" w:csb1="00000000"/>
  </w:font>
  <w:font w:name="Myriad Pro Light SemiEx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180616"/>
      <w:docPartObj>
        <w:docPartGallery w:val="Page Numbers (Bottom of Page)"/>
        <w:docPartUnique/>
      </w:docPartObj>
    </w:sdtPr>
    <w:sdtEndPr>
      <w:rPr>
        <w:rFonts w:ascii="Myriad Pro Cond" w:hAnsi="Myriad Pro Cond"/>
      </w:rPr>
    </w:sdtEndPr>
    <w:sdtContent>
      <w:p w:rsidR="00AE429D" w:rsidRDefault="00810642" w:rsidP="009F4FC5">
        <w:pPr>
          <w:pStyle w:val="Header"/>
        </w:pPr>
        <w:r w:rsidRPr="00810642">
          <w:rPr>
            <w:noProof/>
            <w:lang w:val="en-US"/>
          </w:rPr>
          <w:pict>
            <v:shapetype id="_x0000_t202" coordsize="21600,21600" o:spt="202" path="m,l,21600r21600,l21600,xe">
              <v:stroke joinstyle="miter"/>
              <v:path gradientshapeok="t" o:connecttype="rect"/>
            </v:shapetype>
            <v:shape id="_x0000_s4100" type="#_x0000_t202" style="position:absolute;margin-left:-531.5pt;margin-top:-377.4pt;width:461pt;height:24.9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" filled="f" stroked="f">
              <v:textbox>
                <w:txbxContent>
                  <w:p w:rsidR="00AE429D" w:rsidRPr="00AB300D" w:rsidRDefault="00AE429D" w:rsidP="009F4FC5">
                    <w:pPr>
                      <w:jc w:val="center"/>
                      <w:rPr>
                        <w:rFonts w:ascii="Myriad Pro Light SemiExt" w:hAnsi="Myriad Pro Light SemiExt"/>
                        <w:color w:val="404040" w:themeColor="text1" w:themeTint="BF"/>
                      </w:rPr>
                    </w:pPr>
                    <w:r w:rsidRPr="00AB300D">
                      <w:rPr>
                        <w:rFonts w:ascii="Myriad Pro Light SemiExt" w:hAnsi="Myriad Pro Light SemiExt"/>
                        <w:color w:val="404040" w:themeColor="text1" w:themeTint="BF"/>
                      </w:rPr>
                      <w:t>Exelon’s Proposed - Acquisition of Pepco: Corporate Strategy at Ratepayer Expense</w:t>
                    </w:r>
                  </w:p>
                  <w:p w:rsidR="00AE429D" w:rsidRDefault="00AE429D" w:rsidP="009F4FC5"/>
                </w:txbxContent>
              </v:textbox>
            </v:shape>
          </w:pict>
        </w:r>
      </w:p>
      <w:sdt>
        <w:sdtPr>
          <w:id w:val="-798455597"/>
          <w:docPartObj>
            <w:docPartGallery w:val="Page Numbers (Bottom of Page)"/>
            <w:docPartUnique/>
          </w:docPartObj>
        </w:sdtPr>
        <w:sdtEndPr>
          <w:rPr>
            <w:rFonts w:ascii="Myriad Pro Cond" w:hAnsi="Myriad Pro Cond"/>
          </w:rPr>
        </w:sdtEndPr>
        <w:sdtContent>
          <w:p w:rsidR="00AE429D" w:rsidRDefault="00810642" w:rsidP="009F4FC5">
            <w:pPr>
              <w:pStyle w:val="Footer"/>
              <w:tabs>
                <w:tab w:val="left" w:pos="444"/>
                <w:tab w:val="right" w:pos="9890"/>
              </w:tabs>
            </w:pPr>
            <w:r w:rsidRPr="00810642">
              <w:rPr>
                <w:noProof/>
                <w:lang w:val="en-US"/>
              </w:rPr>
              <w:pict>
                <v:rect id="Rectangle 22" o:spid="_x0000_s4099" style="position:absolute;margin-left:-52.35pt;margin-top:16.4pt;width:615.75pt;height:5.6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" fillcolor="#e39326" stroked="f" strokeweight="2pt">
                  <v:path arrowok="t"/>
                </v:rect>
              </w:pict>
            </w:r>
            <w:r w:rsidRPr="00810642">
              <w:rPr>
                <w:noProof/>
                <w:lang w:val="en-US"/>
              </w:rPr>
              <w:pict>
                <v:rect id="Rectangle 21" o:spid="_x0000_s4098" style="position:absolute;margin-left:-52.8pt;margin-top:6.8pt;width:615.75pt;height:5.6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" fillcolor="#05578c" stroked="f" strokeweight="2pt">
                  <v:path arrowok="t"/>
                </v:rect>
              </w:pict>
            </w:r>
            <w:r w:rsidR="00AE429D">
              <w:tab/>
            </w:r>
            <w:r w:rsidR="00AE429D">
              <w:tab/>
            </w:r>
            <w:r w:rsidR="00AE429D">
              <w:tab/>
            </w:r>
            <w:r w:rsidR="00AE429D">
              <w:tab/>
            </w:r>
          </w:p>
          <w:p w:rsidR="00AE429D" w:rsidRPr="009F4FC5" w:rsidRDefault="00810642" w:rsidP="009F4FC5">
            <w:pPr>
              <w:pStyle w:val="Footer"/>
              <w:tabs>
                <w:tab w:val="left" w:pos="444"/>
                <w:tab w:val="right" w:pos="9890"/>
              </w:tabs>
              <w:jc w:val="right"/>
              <w:rPr>
                <w:rFonts w:ascii="Myriad Pro Cond" w:hAnsi="Myriad Pro Cond"/>
                <w:sz w:val="24"/>
              </w:rPr>
            </w:pPr>
            <w:r w:rsidRPr="00810642">
              <w:rPr>
                <w:noProof/>
                <w:lang w:val="en-US"/>
              </w:rPr>
              <w:pict>
                <v:shape id="Text Box 23" o:spid="_x0000_s4097" type="#_x0000_t202" style="position:absolute;left:0;text-align:left;margin-left:44.75pt;margin-top:5.05pt;width:405pt;height:25.8pt;z-index:2516623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" filled="f" stroked="f" strokeweight=".5pt">
                  <v:path arrowok="t"/>
                  <v:textbox>
                    <w:txbxContent>
                      <w:p w:rsidR="00AE429D" w:rsidRPr="0071765C" w:rsidRDefault="00AE429D" w:rsidP="009F4FC5">
                        <w:pPr>
                          <w:jc w:val="center"/>
                          <w:rPr>
                            <w:rFonts w:ascii="Myriad Pro Cond" w:hAnsi="Myriad Pro Cond" w:cs="Arial"/>
                            <w:color w:val="404040" w:themeColor="text1" w:themeTint="BF"/>
                            <w:sz w:val="28"/>
                            <w:szCs w:val="20"/>
                          </w:rPr>
                        </w:pPr>
                        <w:r>
                          <w:rPr>
                            <w:rFonts w:ascii="Myriad Pro Cond" w:hAnsi="Myriad Pro Cond" w:cs="Arial"/>
                            <w:color w:val="404040" w:themeColor="text1" w:themeTint="BF"/>
                            <w:sz w:val="28"/>
                            <w:szCs w:val="20"/>
                          </w:rPr>
                          <w:t>Newcastle Coal Port</w:t>
                        </w:r>
                        <w:r w:rsidRPr="009F4FC5">
                          <w:rPr>
                            <w:rFonts w:ascii="Myriad Pro Cond" w:hAnsi="Myriad Pro Cond" w:cs="Arial"/>
                            <w:color w:val="404040" w:themeColor="text1" w:themeTint="BF"/>
                            <w:sz w:val="28"/>
                            <w:szCs w:val="20"/>
                          </w:rPr>
                          <w:t xml:space="preserve">: </w:t>
                        </w:r>
                        <w:r>
                          <w:rPr>
                            <w:rFonts w:ascii="Myriad Pro Cond" w:hAnsi="Myriad Pro Cond" w:cs="Arial"/>
                            <w:color w:val="404040" w:themeColor="text1" w:themeTint="BF"/>
                            <w:sz w:val="28"/>
                            <w:szCs w:val="20"/>
                          </w:rPr>
                          <w:t>T4</w:t>
                        </w:r>
                        <w:r w:rsidRPr="009F4FC5">
                          <w:rPr>
                            <w:rFonts w:ascii="Myriad Pro Cond" w:hAnsi="Myriad Pro Cond" w:cs="Arial"/>
                            <w:color w:val="404040" w:themeColor="text1" w:themeTint="BF"/>
                            <w:sz w:val="28"/>
                            <w:szCs w:val="20"/>
                          </w:rPr>
                          <w:t xml:space="preserve"> – A Stranded Asset?</w:t>
                        </w:r>
                      </w:p>
                    </w:txbxContent>
                  </v:textbox>
                  <w10:wrap anchorx="margin"/>
                </v:shape>
              </w:pict>
            </w:r>
            <w:r w:rsidR="00AE429D" w:rsidRPr="00244083">
              <w:rPr>
                <w:rFonts w:ascii="Century Gothic" w:hAnsi="Century Gothic"/>
              </w:rPr>
              <w:br/>
            </w:r>
            <w:r w:rsidRPr="009F4FC5">
              <w:rPr>
                <w:rFonts w:ascii="Myriad Pro Cond" w:hAnsi="Myriad Pro Cond"/>
              </w:rPr>
              <w:fldChar w:fldCharType="begin"/>
            </w:r>
            <w:r w:rsidR="00AE429D" w:rsidRPr="009F4FC5">
              <w:rPr>
                <w:rFonts w:ascii="Myriad Pro Cond" w:hAnsi="Myriad Pro Cond"/>
              </w:rPr>
              <w:instrText xml:space="preserve"> PAGE   \* MERGEFORMAT </w:instrText>
            </w:r>
            <w:r w:rsidRPr="009F4FC5">
              <w:rPr>
                <w:rFonts w:ascii="Myriad Pro Cond" w:hAnsi="Myriad Pro Cond"/>
              </w:rPr>
              <w:fldChar w:fldCharType="separate"/>
            </w:r>
            <w:r w:rsidR="00E46EE7">
              <w:rPr>
                <w:rFonts w:ascii="Myriad Pro Cond" w:hAnsi="Myriad Pro Cond"/>
                <w:noProof/>
              </w:rPr>
              <w:t>1</w:t>
            </w:r>
            <w:r w:rsidRPr="009F4FC5">
              <w:rPr>
                <w:rFonts w:ascii="Myriad Pro Cond" w:hAnsi="Myriad Pro Cond"/>
                <w:noProof/>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1B" w:rsidRDefault="006C0B1B" w:rsidP="00AB1BCE">
      <w:pPr>
        <w:spacing w:after="0" w:line="240" w:lineRule="auto"/>
      </w:pPr>
      <w:r>
        <w:separator/>
      </w:r>
    </w:p>
  </w:footnote>
  <w:footnote w:type="continuationSeparator" w:id="0">
    <w:p w:rsidR="006C0B1B" w:rsidRDefault="006C0B1B" w:rsidP="00AB1BCE">
      <w:pPr>
        <w:spacing w:after="0" w:line="240" w:lineRule="auto"/>
      </w:pPr>
      <w:r>
        <w:continuationSeparator/>
      </w:r>
    </w:p>
  </w:footnote>
  <w:footnote w:id="1">
    <w:p w:rsidR="00AE429D" w:rsidRPr="001A73EF" w:rsidRDefault="00AE429D">
      <w:pPr>
        <w:pStyle w:val="FootnoteText"/>
        <w:rPr>
          <w:lang w:val="en-US"/>
        </w:rPr>
      </w:pPr>
      <w:r>
        <w:rPr>
          <w:rStyle w:val="FootnoteReference"/>
        </w:rPr>
        <w:footnoteRef/>
      </w:r>
      <w:r>
        <w:t xml:space="preserve"> </w:t>
      </w:r>
      <w:hyperlink r:id="rId1" w:history="1">
        <w:r w:rsidRPr="003E13C9">
          <w:rPr>
            <w:rStyle w:val="Hyperlink"/>
          </w:rPr>
          <w:t>http://www.carbontracker.org/wp-content/uploads/2014/09/Coal-Demand-IEEFA.pdf</w:t>
        </w:r>
      </w:hyperlink>
      <w:r>
        <w:t xml:space="preserve"> </w:t>
      </w:r>
    </w:p>
  </w:footnote>
  <w:footnote w:id="2">
    <w:p w:rsidR="00AE429D" w:rsidRPr="002F3CDE" w:rsidRDefault="00AE429D">
      <w:pPr>
        <w:pStyle w:val="FootnoteText"/>
        <w:rPr>
          <w:lang w:val="en-US"/>
        </w:rPr>
      </w:pPr>
      <w:r>
        <w:rPr>
          <w:rStyle w:val="FootnoteReference"/>
        </w:rPr>
        <w:footnoteRef/>
      </w:r>
      <w:r>
        <w:t xml:space="preserve"> </w:t>
      </w:r>
      <w:hyperlink r:id="rId2" w:history="1">
        <w:r w:rsidRPr="003E13C9">
          <w:rPr>
            <w:rStyle w:val="Hyperlink"/>
          </w:rPr>
          <w:t>http://www.iea.org/publications/freepublications/publication/weo-2015-special-report-energy-climate-change.html</w:t>
        </w:r>
      </w:hyperlink>
      <w:r>
        <w:t xml:space="preserve"> </w:t>
      </w:r>
    </w:p>
  </w:footnote>
  <w:footnote w:id="3">
    <w:p w:rsidR="00AE429D" w:rsidRPr="00192531" w:rsidRDefault="00AE429D">
      <w:pPr>
        <w:pStyle w:val="FootnoteText"/>
        <w:rPr>
          <w:lang w:val="en-US"/>
        </w:rPr>
      </w:pPr>
      <w:r>
        <w:rPr>
          <w:rStyle w:val="FootnoteReference"/>
        </w:rPr>
        <w:footnoteRef/>
      </w:r>
      <w:hyperlink r:id="rId3" w:history="1">
        <w:r w:rsidRPr="00527D2E">
          <w:rPr>
            <w:rStyle w:val="Hyperlink"/>
          </w:rPr>
          <w:t>http://www.rossgarnaut.com.au/Documents/Garnaut_AFR_AustraliahasnotrecognisedchangeinChinesedemandforironoreandcoal060415%20.pdf</w:t>
        </w:r>
      </w:hyperlink>
      <w:r>
        <w:t xml:space="preserve"> </w:t>
      </w:r>
    </w:p>
  </w:footnote>
  <w:footnote w:id="4">
    <w:p w:rsidR="00AE429D" w:rsidRPr="00192531" w:rsidRDefault="00AE429D">
      <w:pPr>
        <w:pStyle w:val="FootnoteText"/>
        <w:rPr>
          <w:lang w:val="en-US"/>
        </w:rPr>
      </w:pPr>
      <w:r>
        <w:rPr>
          <w:rStyle w:val="FootnoteReference"/>
        </w:rPr>
        <w:footnoteRef/>
      </w:r>
      <w:r>
        <w:t xml:space="preserve"> </w:t>
      </w:r>
      <w:hyperlink r:id="rId4" w:history="1">
        <w:r w:rsidRPr="00527D2E">
          <w:rPr>
            <w:rStyle w:val="Hyperlink"/>
          </w:rPr>
          <w:t>http://www.lse.ac.uk/GranthamInstitute/wp-content/uploads/2015/06/Chinas_new_normal_green_stern_June_2015.pdf</w:t>
        </w:r>
      </w:hyperlink>
      <w:r>
        <w:t xml:space="preserve"> </w:t>
      </w:r>
    </w:p>
  </w:footnote>
  <w:footnote w:id="5">
    <w:p w:rsidR="00AE429D" w:rsidRPr="005E7F73" w:rsidRDefault="00AE429D">
      <w:pPr>
        <w:pStyle w:val="FootnoteText"/>
        <w:rPr>
          <w:lang w:val="en-US"/>
        </w:rPr>
      </w:pPr>
      <w:r>
        <w:rPr>
          <w:rStyle w:val="FootnoteReference"/>
        </w:rPr>
        <w:footnoteRef/>
      </w:r>
      <w:r>
        <w:t xml:space="preserve"> </w:t>
      </w:r>
      <w:hyperlink r:id="rId5" w:history="1">
        <w:r w:rsidRPr="009521BD">
          <w:rPr>
            <w:rStyle w:val="Hyperlink"/>
          </w:rPr>
          <w:t>http://in.reuters.com/article/2015/07/13/china-economy-trade-coal-idINL4N0ZT1L220150713</w:t>
        </w:r>
      </w:hyperlink>
      <w:r>
        <w:t xml:space="preserve"> </w:t>
      </w:r>
    </w:p>
  </w:footnote>
  <w:footnote w:id="6">
    <w:p w:rsidR="00AE429D" w:rsidRPr="005E7F73" w:rsidRDefault="00AE429D">
      <w:pPr>
        <w:pStyle w:val="FootnoteText"/>
        <w:rPr>
          <w:lang w:val="en-US"/>
        </w:rPr>
      </w:pPr>
      <w:r>
        <w:rPr>
          <w:rStyle w:val="FootnoteReference"/>
        </w:rPr>
        <w:footnoteRef/>
      </w:r>
      <w:r>
        <w:t xml:space="preserve"> </w:t>
      </w:r>
      <w:r w:rsidRPr="005E7F73">
        <w:t>http://www.afr.com/markets/commodities/china-coal-imports-plunge-375pc-as-economy-struggles-20150713-gib16c</w:t>
      </w:r>
    </w:p>
  </w:footnote>
  <w:footnote w:id="7">
    <w:p w:rsidR="00AE429D" w:rsidRPr="00207314" w:rsidRDefault="00AE429D">
      <w:pPr>
        <w:pStyle w:val="FootnoteText"/>
        <w:rPr>
          <w:lang w:val="en-US"/>
        </w:rPr>
      </w:pPr>
      <w:r>
        <w:rPr>
          <w:rStyle w:val="FootnoteReference"/>
        </w:rPr>
        <w:footnoteRef/>
      </w:r>
      <w:r>
        <w:t xml:space="preserve"> </w:t>
      </w:r>
      <w:hyperlink r:id="rId6" w:history="1">
        <w:r w:rsidRPr="009521BD">
          <w:rPr>
            <w:rStyle w:val="Hyperlink"/>
          </w:rPr>
          <w:t>http://www.shenhuachina.com/cs/sh_china_en/PAGE1382683238777/sh_china_en_ED.html?year=year:2015,P</w:t>
        </w:r>
      </w:hyperlink>
      <w:r>
        <w:t xml:space="preserve"> </w:t>
      </w:r>
    </w:p>
  </w:footnote>
  <w:footnote w:id="8">
    <w:p w:rsidR="00AE429D" w:rsidRPr="001A73EF" w:rsidRDefault="00AE429D" w:rsidP="001A73EF">
      <w:pPr>
        <w:pStyle w:val="FootnoteText"/>
        <w:rPr>
          <w:lang w:val="en-US"/>
        </w:rPr>
      </w:pPr>
      <w:r>
        <w:rPr>
          <w:rStyle w:val="FootnoteReference"/>
        </w:rPr>
        <w:footnoteRef/>
      </w:r>
      <w:r>
        <w:t xml:space="preserve"> </w:t>
      </w:r>
      <w:hyperlink r:id="rId7" w:history="1">
        <w:r w:rsidRPr="003E13C9">
          <w:rPr>
            <w:rStyle w:val="Hyperlink"/>
          </w:rPr>
          <w:t>http://in.reuters.com/article/2014/11/12/india-coal-imports-idINL3N0T234F20141112</w:t>
        </w:r>
      </w:hyperlink>
      <w:r>
        <w:t xml:space="preserve"> </w:t>
      </w:r>
    </w:p>
  </w:footnote>
  <w:footnote w:id="9">
    <w:p w:rsidR="00AE429D" w:rsidRPr="001A73EF" w:rsidRDefault="00AE429D">
      <w:pPr>
        <w:pStyle w:val="FootnoteText"/>
        <w:rPr>
          <w:lang w:val="en-US"/>
        </w:rPr>
      </w:pPr>
      <w:r>
        <w:rPr>
          <w:rStyle w:val="FootnoteReference"/>
        </w:rPr>
        <w:footnoteRef/>
      </w:r>
      <w:r>
        <w:t xml:space="preserve"> </w:t>
      </w:r>
      <w:hyperlink r:id="rId8" w:history="1">
        <w:r w:rsidRPr="003E13C9">
          <w:rPr>
            <w:rStyle w:val="Hyperlink"/>
          </w:rPr>
          <w:t>http://www.frontline.in/economy/there-is-no-intention-to-denationalise-coal-india/article6847880.ece?homepage=true</w:t>
        </w:r>
      </w:hyperlink>
      <w:r>
        <w:t xml:space="preserve"> </w:t>
      </w:r>
    </w:p>
  </w:footnote>
  <w:footnote w:id="10">
    <w:p w:rsidR="00AE429D" w:rsidRPr="00B87632" w:rsidRDefault="00AE429D">
      <w:pPr>
        <w:pStyle w:val="FootnoteText"/>
        <w:rPr>
          <w:lang w:val="en-US"/>
        </w:rPr>
      </w:pPr>
      <w:r>
        <w:rPr>
          <w:rStyle w:val="FootnoteReference"/>
        </w:rPr>
        <w:footnoteRef/>
      </w:r>
      <w:r>
        <w:t xml:space="preserve"> </w:t>
      </w:r>
      <w:hyperlink r:id="rId9" w:history="1">
        <w:r w:rsidRPr="009521BD">
          <w:rPr>
            <w:rStyle w:val="Hyperlink"/>
          </w:rPr>
          <w:t>http://quotes.esignal.com/esignalprod/quote.action?symbol=NCFQ-ICE</w:t>
        </w:r>
      </w:hyperlink>
      <w:r>
        <w:t xml:space="preserve"> </w:t>
      </w:r>
    </w:p>
  </w:footnote>
  <w:footnote w:id="11">
    <w:p w:rsidR="00AE429D" w:rsidRPr="007F5158" w:rsidRDefault="00AE429D">
      <w:pPr>
        <w:pStyle w:val="FootnoteText"/>
        <w:rPr>
          <w:lang w:val="en-US"/>
        </w:rPr>
      </w:pPr>
      <w:r>
        <w:rPr>
          <w:rStyle w:val="FootnoteReference"/>
        </w:rPr>
        <w:footnoteRef/>
      </w:r>
      <w:r>
        <w:t xml:space="preserve"> </w:t>
      </w:r>
      <w:hyperlink r:id="rId10" w:history="1">
        <w:r w:rsidRPr="009521BD">
          <w:rPr>
            <w:rStyle w:val="Hyperlink"/>
          </w:rPr>
          <w:t>http://www.pwcs.com.au/terminal-4/</w:t>
        </w:r>
      </w:hyperlink>
      <w:r>
        <w:t xml:space="preserve"> </w:t>
      </w:r>
    </w:p>
  </w:footnote>
  <w:footnote w:id="12">
    <w:p w:rsidR="00AE429D" w:rsidRPr="00211E5E" w:rsidRDefault="00AE429D">
      <w:pPr>
        <w:pStyle w:val="FootnoteText"/>
        <w:rPr>
          <w:lang w:val="en-US"/>
        </w:rPr>
      </w:pPr>
      <w:r>
        <w:rPr>
          <w:rStyle w:val="FootnoteReference"/>
        </w:rPr>
        <w:footnoteRef/>
      </w:r>
      <w:r>
        <w:t xml:space="preserve"> </w:t>
      </w:r>
      <w:hyperlink r:id="rId11" w:history="1">
        <w:r w:rsidRPr="009521BD">
          <w:rPr>
            <w:rStyle w:val="Hyperlink"/>
          </w:rPr>
          <w:t>http://www.portofnewcastle.com.au/Resources/Documents/PON-Annual-Trade-Report-2014-FINAL.pdf</w:t>
        </w:r>
      </w:hyperlink>
      <w:r>
        <w:t xml:space="preserve"> </w:t>
      </w:r>
    </w:p>
  </w:footnote>
  <w:footnote w:id="13">
    <w:p w:rsidR="00AE429D" w:rsidRPr="00211E5E" w:rsidRDefault="00AE429D">
      <w:pPr>
        <w:pStyle w:val="FootnoteText"/>
        <w:rPr>
          <w:lang w:val="en-US"/>
        </w:rPr>
      </w:pPr>
      <w:r>
        <w:rPr>
          <w:rStyle w:val="FootnoteReference"/>
        </w:rPr>
        <w:footnoteRef/>
      </w:r>
      <w:r>
        <w:t xml:space="preserve"> </w:t>
      </w:r>
      <w:hyperlink r:id="rId12" w:history="1">
        <w:r w:rsidRPr="009521BD">
          <w:rPr>
            <w:rStyle w:val="Hyperlink"/>
          </w:rPr>
          <w:t>http://www.portofnewcastle.com.au/Resources/Documents/Monthly-Trade-Report----June-2015.pdf</w:t>
        </w:r>
      </w:hyperlink>
      <w:r>
        <w:t xml:space="preserve"> </w:t>
      </w:r>
    </w:p>
  </w:footnote>
  <w:footnote w:id="14">
    <w:p w:rsidR="00AE429D" w:rsidRPr="007F5158" w:rsidRDefault="00AE429D">
      <w:pPr>
        <w:pStyle w:val="FootnoteText"/>
        <w:rPr>
          <w:lang w:val="en-US"/>
        </w:rPr>
      </w:pPr>
      <w:r>
        <w:rPr>
          <w:rStyle w:val="FootnoteReference"/>
        </w:rPr>
        <w:footnoteRef/>
      </w:r>
      <w:r>
        <w:t xml:space="preserve"> </w:t>
      </w:r>
      <w:hyperlink r:id="rId13" w:history="1">
        <w:r w:rsidRPr="009521BD">
          <w:rPr>
            <w:rStyle w:val="Hyperlink"/>
          </w:rPr>
          <w:t>http://www.theherald.com.au/story/2418135/port-waratah-sheds-34-jobs-from-kooragang-carrington-terminals/</w:t>
        </w:r>
      </w:hyperlink>
      <w:r>
        <w:t xml:space="preserve"> </w:t>
      </w:r>
    </w:p>
  </w:footnote>
  <w:footnote w:id="15">
    <w:p w:rsidR="00AE429D" w:rsidRPr="002F3CDE" w:rsidRDefault="00AE429D" w:rsidP="007A6DD1">
      <w:pPr>
        <w:pStyle w:val="FootnoteText"/>
        <w:rPr>
          <w:lang w:val="en-US"/>
        </w:rPr>
      </w:pPr>
      <w:r>
        <w:rPr>
          <w:rStyle w:val="FootnoteReference"/>
        </w:rPr>
        <w:footnoteRef/>
      </w:r>
      <w:r>
        <w:t xml:space="preserve"> </w:t>
      </w:r>
      <w:hyperlink r:id="rId14" w:history="1">
        <w:r w:rsidRPr="003E13C9">
          <w:rPr>
            <w:rStyle w:val="Hyperlink"/>
          </w:rPr>
          <w:t>http://www.iea.org/publications/freepublications/publication/weo-2015-special-report-energy-climate-change.html</w:t>
        </w:r>
      </w:hyperlink>
      <w:r>
        <w:t xml:space="preserve"> </w:t>
      </w:r>
    </w:p>
  </w:footnote>
  <w:footnote w:id="16">
    <w:p w:rsidR="00AE429D" w:rsidRPr="00D41A74" w:rsidRDefault="00AE429D">
      <w:pPr>
        <w:pStyle w:val="FootnoteText"/>
        <w:rPr>
          <w:lang w:val="en-US"/>
        </w:rPr>
      </w:pPr>
      <w:r>
        <w:rPr>
          <w:rStyle w:val="FootnoteReference"/>
        </w:rPr>
        <w:footnoteRef/>
      </w:r>
      <w:r>
        <w:t xml:space="preserve"> </w:t>
      </w:r>
      <w:hyperlink r:id="rId15" w:anchor="ixzz3SzV0OHey" w:history="1">
        <w:r w:rsidRPr="009521BD">
          <w:rPr>
            <w:rStyle w:val="Hyperlink"/>
          </w:rPr>
          <w:t>http://www.smh.com.au/business/mining-and-resources/australian-coal-industry-edges-towards-the-abyss-as-rio-tinto-glencore-vale-announce-cuts-20150227-13qszt.html#ixzz3SzV0OHey</w:t>
        </w:r>
      </w:hyperlink>
      <w:r>
        <w:t xml:space="preserve"> </w:t>
      </w:r>
    </w:p>
  </w:footnote>
  <w:footnote w:id="17">
    <w:p w:rsidR="00AE429D" w:rsidRPr="00D41A74" w:rsidRDefault="00AE429D">
      <w:pPr>
        <w:pStyle w:val="FootnoteText"/>
        <w:rPr>
          <w:lang w:val="en-US"/>
        </w:rPr>
      </w:pPr>
      <w:r>
        <w:rPr>
          <w:rStyle w:val="FootnoteReference"/>
        </w:rPr>
        <w:footnoteRef/>
      </w:r>
      <w:r>
        <w:t xml:space="preserve"> </w:t>
      </w:r>
      <w:hyperlink r:id="rId16" w:history="1">
        <w:r w:rsidRPr="009521BD">
          <w:rPr>
            <w:rStyle w:val="Hyperlink"/>
          </w:rPr>
          <w:t>http://www.miningaustralia.com.au/news/vale-s-motives-for-inegra-mine-closure-called-into</w:t>
        </w:r>
      </w:hyperlink>
      <w:r>
        <w:t xml:space="preserve"> </w:t>
      </w:r>
    </w:p>
  </w:footnote>
  <w:footnote w:id="18">
    <w:p w:rsidR="00AE429D" w:rsidRPr="00D41A74" w:rsidRDefault="00AE429D">
      <w:pPr>
        <w:pStyle w:val="FootnoteText"/>
        <w:rPr>
          <w:lang w:val="en-US"/>
        </w:rPr>
      </w:pPr>
      <w:r>
        <w:rPr>
          <w:rStyle w:val="FootnoteReference"/>
        </w:rPr>
        <w:footnoteRef/>
      </w:r>
      <w:r>
        <w:t xml:space="preserve"> </w:t>
      </w:r>
      <w:hyperlink r:id="rId17" w:history="1">
        <w:r w:rsidRPr="009521BD">
          <w:rPr>
            <w:rStyle w:val="Hyperlink"/>
          </w:rPr>
          <w:t>http://www.afr.com/business/mining/coal/no-coal-price-recovery-for-a-long-long-time-says-rio-tinto-20150510-ggy3m0</w:t>
        </w:r>
      </w:hyperlink>
      <w:r>
        <w:t xml:space="preserve"> </w:t>
      </w:r>
    </w:p>
  </w:footnote>
  <w:footnote w:id="19">
    <w:p w:rsidR="00AE429D" w:rsidRPr="000432BA" w:rsidRDefault="00AE429D">
      <w:pPr>
        <w:pStyle w:val="FootnoteText"/>
        <w:rPr>
          <w:lang w:val="en-US"/>
        </w:rPr>
      </w:pPr>
      <w:r>
        <w:rPr>
          <w:rStyle w:val="FootnoteReference"/>
        </w:rPr>
        <w:footnoteRef/>
      </w:r>
      <w:r>
        <w:t xml:space="preserve"> </w:t>
      </w:r>
      <w:hyperlink r:id="rId18" w:history="1">
        <w:r w:rsidRPr="009521BD">
          <w:rPr>
            <w:rStyle w:val="Hyperlink"/>
          </w:rPr>
          <w:t>https://au.finance.yahoo.com/news/bhp-cuts-163-coalmining-jobs-113712054.html</w:t>
        </w:r>
      </w:hyperlink>
      <w:r>
        <w:t xml:space="preserve"> </w:t>
      </w:r>
    </w:p>
  </w:footnote>
  <w:footnote w:id="20">
    <w:p w:rsidR="00AE429D" w:rsidRPr="000432BA" w:rsidRDefault="00AE429D">
      <w:pPr>
        <w:pStyle w:val="FootnoteText"/>
        <w:rPr>
          <w:lang w:val="en-US"/>
        </w:rPr>
      </w:pPr>
      <w:r>
        <w:rPr>
          <w:rStyle w:val="FootnoteReference"/>
        </w:rPr>
        <w:footnoteRef/>
      </w:r>
      <w:r>
        <w:t xml:space="preserve"> </w:t>
      </w:r>
      <w:hyperlink r:id="rId19" w:history="1">
        <w:r w:rsidRPr="009521BD">
          <w:rPr>
            <w:rStyle w:val="Hyperlink"/>
          </w:rPr>
          <w:t>http://www.afr.com/p/business/companies/take_or_pay_means_miners_use_and_53JtOEad186apaNkhzcVfM</w:t>
        </w:r>
      </w:hyperlink>
      <w:r>
        <w:t xml:space="preserve"> </w:t>
      </w:r>
    </w:p>
  </w:footnote>
  <w:footnote w:id="21">
    <w:p w:rsidR="00AE429D" w:rsidRPr="000432BA" w:rsidRDefault="00AE429D">
      <w:pPr>
        <w:pStyle w:val="FootnoteText"/>
        <w:rPr>
          <w:lang w:val="en-US"/>
        </w:rPr>
      </w:pPr>
      <w:r>
        <w:rPr>
          <w:rStyle w:val="FootnoteReference"/>
        </w:rPr>
        <w:footnoteRef/>
      </w:r>
      <w:r>
        <w:t xml:space="preserve"> </w:t>
      </w:r>
      <w:hyperlink r:id="rId20" w:history="1">
        <w:r w:rsidRPr="009521BD">
          <w:rPr>
            <w:rStyle w:val="Hyperlink"/>
          </w:rPr>
          <w:t>http://ieefa.org/peabodys-dismal-numbers-speak-volumes-about-the-coal-industry-as-a-whole/</w:t>
        </w:r>
      </w:hyperlink>
      <w:r>
        <w:t xml:space="preserve"> </w:t>
      </w:r>
    </w:p>
  </w:footnote>
  <w:footnote w:id="22">
    <w:p w:rsidR="00AE429D" w:rsidRPr="007A6DD1" w:rsidRDefault="00AE429D">
      <w:pPr>
        <w:pStyle w:val="FootnoteText"/>
        <w:rPr>
          <w:lang w:val="en-US"/>
        </w:rPr>
      </w:pPr>
      <w:r>
        <w:rPr>
          <w:rStyle w:val="FootnoteReference"/>
        </w:rPr>
        <w:footnoteRef/>
      </w:r>
      <w:r>
        <w:t xml:space="preserve"> </w:t>
      </w:r>
      <w:r w:rsidRPr="007A6DD1">
        <w:t>Centre for Policy Development</w:t>
      </w:r>
      <w:r>
        <w:t xml:space="preserve">, </w:t>
      </w:r>
      <w:r w:rsidRPr="007A6DD1">
        <w:t>“</w:t>
      </w:r>
      <w:hyperlink r:id="rId21" w:history="1">
        <w:r w:rsidRPr="007A6DD1">
          <w:rPr>
            <w:rStyle w:val="Hyperlink"/>
          </w:rPr>
          <w:t>Too Many Ports in a Storm</w:t>
        </w:r>
      </w:hyperlink>
      <w:r w:rsidRPr="007A6DD1">
        <w:t>: The risks of Queensland’s port duplication”, By Laura Eadie with Su-Min Lim and Michael Hayman, November 2013</w:t>
      </w:r>
      <w:r>
        <w:t>.</w:t>
      </w:r>
    </w:p>
  </w:footnote>
  <w:footnote w:id="23">
    <w:p w:rsidR="00AE429D" w:rsidRPr="006E78F2" w:rsidRDefault="00AE429D">
      <w:pPr>
        <w:pStyle w:val="FootnoteText"/>
        <w:rPr>
          <w:lang w:val="en-US"/>
        </w:rPr>
      </w:pPr>
      <w:r>
        <w:rPr>
          <w:rStyle w:val="FootnoteReference"/>
        </w:rPr>
        <w:footnoteRef/>
      </w:r>
      <w:r>
        <w:t xml:space="preserve"> </w:t>
      </w:r>
      <w:hyperlink r:id="rId22" w:history="1">
        <w:r w:rsidRPr="009521BD">
          <w:rPr>
            <w:rStyle w:val="Hyperlink"/>
          </w:rPr>
          <w:t>http://www.afr.com/street-talk/lloyds-has-hedge-funds-ready-for-wicet-sale-20150709-gi8kzy</w:t>
        </w:r>
      </w:hyperlink>
      <w:r>
        <w:t xml:space="preserve"> </w:t>
      </w:r>
    </w:p>
  </w:footnote>
  <w:footnote w:id="24">
    <w:p w:rsidR="00AE429D" w:rsidRPr="006E78F2" w:rsidRDefault="00AE429D">
      <w:pPr>
        <w:pStyle w:val="FootnoteText"/>
        <w:rPr>
          <w:lang w:val="en-US"/>
        </w:rPr>
      </w:pPr>
      <w:r>
        <w:rPr>
          <w:rStyle w:val="FootnoteReference"/>
        </w:rPr>
        <w:footnoteRef/>
      </w:r>
      <w:r>
        <w:t xml:space="preserve"> </w:t>
      </w:r>
      <w:hyperlink r:id="rId23" w:history="1">
        <w:r w:rsidRPr="009521BD">
          <w:rPr>
            <w:rStyle w:val="Hyperlink"/>
          </w:rPr>
          <w:t>http://www.ieefa.org/wp-content/uploads/2014/09/IEEFA-Briefing-Note_WICET_May-2014.pdf</w:t>
        </w:r>
      </w:hyperlink>
      <w:r>
        <w:t xml:space="preserve"> </w:t>
      </w:r>
    </w:p>
  </w:footnote>
  <w:footnote w:id="25">
    <w:p w:rsidR="00AE429D" w:rsidRPr="006E78F2" w:rsidRDefault="00AE429D">
      <w:pPr>
        <w:pStyle w:val="FootnoteText"/>
        <w:rPr>
          <w:lang w:val="en-US"/>
        </w:rPr>
      </w:pPr>
      <w:r>
        <w:rPr>
          <w:rStyle w:val="FootnoteReference"/>
        </w:rPr>
        <w:footnoteRef/>
      </w:r>
      <w:r>
        <w:t xml:space="preserve"> </w:t>
      </w:r>
      <w:hyperlink r:id="rId24" w:history="1">
        <w:r w:rsidRPr="009521BD">
          <w:rPr>
            <w:rStyle w:val="Hyperlink"/>
          </w:rPr>
          <w:t>http://www.afr.com/Page/Uuid/64f934b0-e07e-11e3-b58f-b06efcf85917</w:t>
        </w:r>
      </w:hyperlink>
      <w:r>
        <w:t xml:space="preserve"> </w:t>
      </w:r>
    </w:p>
  </w:footnote>
  <w:footnote w:id="26">
    <w:p w:rsidR="00AE429D" w:rsidRPr="006E78F2" w:rsidRDefault="00AE429D">
      <w:pPr>
        <w:pStyle w:val="FootnoteText"/>
        <w:rPr>
          <w:lang w:val="en-US"/>
        </w:rPr>
      </w:pPr>
      <w:r>
        <w:rPr>
          <w:rStyle w:val="FootnoteReference"/>
        </w:rPr>
        <w:footnoteRef/>
      </w:r>
      <w:r>
        <w:t xml:space="preserve"> </w:t>
      </w:r>
      <w:r w:rsidRPr="006E78F2">
        <w:t>http://www.afr.com/p/opinion/glencore_holds_cards_at_wicet_as_PK0uOEyGzUayr2Yy3VO28N</w:t>
      </w:r>
    </w:p>
  </w:footnote>
  <w:footnote w:id="27">
    <w:p w:rsidR="00AE429D" w:rsidRPr="0009593B" w:rsidRDefault="00AE429D" w:rsidP="00D77D89">
      <w:pPr>
        <w:pStyle w:val="FootnoteText"/>
        <w:rPr>
          <w:lang w:val="en-US"/>
        </w:rPr>
      </w:pPr>
      <w:r>
        <w:rPr>
          <w:rStyle w:val="FootnoteReference"/>
        </w:rPr>
        <w:footnoteRef/>
      </w:r>
      <w:r>
        <w:t xml:space="preserve"> </w:t>
      </w:r>
      <w:r w:rsidRPr="0009593B">
        <w:t xml:space="preserve">ANNALS OF THE NEW YORK ACADEMY OF SCIENCES, Paul R. Epstein, Jonathan J. </w:t>
      </w:r>
      <w:proofErr w:type="spellStart"/>
      <w:r w:rsidRPr="0009593B">
        <w:t>Buonocore</w:t>
      </w:r>
      <w:proofErr w:type="spellEnd"/>
      <w:r w:rsidRPr="0009593B">
        <w:t xml:space="preserve">, Kevin </w:t>
      </w:r>
      <w:proofErr w:type="spellStart"/>
      <w:r w:rsidRPr="0009593B">
        <w:t>Eckerle</w:t>
      </w:r>
      <w:proofErr w:type="spellEnd"/>
      <w:r w:rsidRPr="0009593B">
        <w:t xml:space="preserve">, Michael </w:t>
      </w:r>
      <w:proofErr w:type="spellStart"/>
      <w:r w:rsidRPr="0009593B">
        <w:t>Hendryx</w:t>
      </w:r>
      <w:proofErr w:type="spellEnd"/>
      <w:r w:rsidRPr="0009593B">
        <w:t xml:space="preserve">, Benjamin M. Stout III, Richard </w:t>
      </w:r>
      <w:proofErr w:type="spellStart"/>
      <w:r w:rsidRPr="0009593B">
        <w:t>Heinberg</w:t>
      </w:r>
      <w:proofErr w:type="spellEnd"/>
      <w:r w:rsidRPr="0009593B">
        <w:t xml:space="preserve">, Richard W. Clapp, Beverly May, Nancy L. Reinhart, Melissa M. Ahern, </w:t>
      </w:r>
      <w:r>
        <w:t>et al</w:t>
      </w:r>
      <w:r w:rsidRPr="0009593B">
        <w:t>. 2011, “Full cost accounting for the life cycle of coal”, Ecological Economics Reviews, N.Y. Acad. Sci. 1219: 73–98.</w:t>
      </w:r>
    </w:p>
  </w:footnote>
  <w:footnote w:id="28">
    <w:p w:rsidR="00AE429D" w:rsidRPr="003D6BA0" w:rsidRDefault="00AE429D" w:rsidP="00D77D89">
      <w:pPr>
        <w:pStyle w:val="FootnoteText"/>
        <w:rPr>
          <w:lang w:val="en-US"/>
        </w:rPr>
      </w:pPr>
      <w:r>
        <w:rPr>
          <w:rStyle w:val="FootnoteReference"/>
        </w:rPr>
        <w:footnoteRef/>
      </w:r>
      <w:r>
        <w:t xml:space="preserve"> </w:t>
      </w:r>
      <w:proofErr w:type="spellStart"/>
      <w:r>
        <w:t>Goodell</w:t>
      </w:r>
      <w:proofErr w:type="spellEnd"/>
      <w:r>
        <w:t xml:space="preserve">, J. 2006. “Big Coal: The Dirty Secret </w:t>
      </w:r>
      <w:proofErr w:type="gramStart"/>
      <w:r>
        <w:t>Behind</w:t>
      </w:r>
      <w:proofErr w:type="gramEnd"/>
      <w:r>
        <w:t xml:space="preserve"> America’s Energy Future”, Houghton Mifflin. NY.</w:t>
      </w:r>
    </w:p>
  </w:footnote>
  <w:footnote w:id="29">
    <w:p w:rsidR="00AE429D" w:rsidRPr="003D6BA0" w:rsidRDefault="00AE429D" w:rsidP="00D77D89">
      <w:pPr>
        <w:pStyle w:val="FootnoteText"/>
        <w:rPr>
          <w:lang w:val="en-US"/>
        </w:rPr>
      </w:pPr>
      <w:r>
        <w:rPr>
          <w:rStyle w:val="FootnoteReference"/>
        </w:rPr>
        <w:footnoteRef/>
      </w:r>
      <w:r>
        <w:t xml:space="preserve"> </w:t>
      </w:r>
      <w:proofErr w:type="spellStart"/>
      <w:r>
        <w:t>Hendryx</w:t>
      </w:r>
      <w:proofErr w:type="spellEnd"/>
      <w:r>
        <w:t>, M. 2008, “Mortality rates in Appalachian coal mining counties: 24 years behind the nation.” Environ. Justice 1: 5–11.</w:t>
      </w:r>
    </w:p>
  </w:footnote>
  <w:footnote w:id="30">
    <w:p w:rsidR="00AE429D" w:rsidRPr="00B24C8D" w:rsidRDefault="00AE429D" w:rsidP="006628BD">
      <w:pPr>
        <w:pStyle w:val="FootnoteText"/>
        <w:rPr>
          <w:lang w:val="en-US"/>
        </w:rPr>
      </w:pPr>
      <w:r>
        <w:rPr>
          <w:rStyle w:val="FootnoteReference"/>
        </w:rPr>
        <w:footnoteRef/>
      </w:r>
      <w:r>
        <w:t xml:space="preserve"> </w:t>
      </w:r>
      <w:r>
        <w:rPr>
          <w:lang w:val="en-US"/>
        </w:rPr>
        <w:t xml:space="preserve">For more details, </w:t>
      </w:r>
      <w:hyperlink r:id="rId25" w:history="1">
        <w:r w:rsidRPr="00B24C8D">
          <w:rPr>
            <w:rStyle w:val="Hyperlink"/>
            <w:lang w:val="en-US"/>
          </w:rPr>
          <w:t>refer</w:t>
        </w:r>
      </w:hyperlink>
      <w:r>
        <w:rPr>
          <w:lang w:val="en-US"/>
        </w:rPr>
        <w:t xml:space="preserve"> The Australia Institute’s report “Mining in the Age of Entitlement: State Government Assistance to the minerals and fossil fuel sector”, June 2014, Mick Peel, Rod Campbell and Richard Denniss.</w:t>
      </w:r>
    </w:p>
  </w:footnote>
  <w:footnote w:id="31">
    <w:p w:rsidR="00AE429D" w:rsidRPr="00082641" w:rsidRDefault="00AE429D" w:rsidP="001A73EF">
      <w:pPr>
        <w:pStyle w:val="FootnoteText"/>
        <w:rPr>
          <w:lang w:val="en-US"/>
        </w:rPr>
      </w:pPr>
      <w:r>
        <w:rPr>
          <w:rStyle w:val="FootnoteReference"/>
        </w:rPr>
        <w:footnoteRef/>
      </w:r>
      <w:r>
        <w:t xml:space="preserve"> </w:t>
      </w:r>
      <w:r w:rsidRPr="00A06C36">
        <w:rPr>
          <w:sz w:val="18"/>
        </w:rPr>
        <w:t xml:space="preserve">China </w:t>
      </w:r>
      <w:r w:rsidRPr="00A06C36">
        <w:rPr>
          <w:sz w:val="18"/>
          <w:lang w:val="en-US"/>
        </w:rPr>
        <w:t>Shenhua Energy Company, 2014 Annual Report, page 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560"/>
    <w:multiLevelType w:val="hybridMultilevel"/>
    <w:tmpl w:val="2272B0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59F7286"/>
    <w:multiLevelType w:val="hybridMultilevel"/>
    <w:tmpl w:val="81BE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510943"/>
    <w:multiLevelType w:val="hybridMultilevel"/>
    <w:tmpl w:val="4B78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256135"/>
    <w:multiLevelType w:val="hybridMultilevel"/>
    <w:tmpl w:val="DA521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9190AC5"/>
    <w:multiLevelType w:val="hybridMultilevel"/>
    <w:tmpl w:val="37BE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487C8D"/>
    <w:multiLevelType w:val="hybridMultilevel"/>
    <w:tmpl w:val="0A5CA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50"/>
    <o:shapelayout v:ext="edit">
      <o:idmap v:ext="edit" data="4"/>
    </o:shapelayout>
  </w:hdrShapeDefaults>
  <w:footnotePr>
    <w:footnote w:id="-1"/>
    <w:footnote w:id="0"/>
  </w:footnotePr>
  <w:endnotePr>
    <w:endnote w:id="-1"/>
    <w:endnote w:id="0"/>
  </w:endnotePr>
  <w:compat/>
  <w:rsids>
    <w:rsidRoot w:val="001159B9"/>
    <w:rsid w:val="00001023"/>
    <w:rsid w:val="00001535"/>
    <w:rsid w:val="00001BE2"/>
    <w:rsid w:val="00001BEC"/>
    <w:rsid w:val="000023F6"/>
    <w:rsid w:val="00003110"/>
    <w:rsid w:val="0000375B"/>
    <w:rsid w:val="0000379E"/>
    <w:rsid w:val="000038CE"/>
    <w:rsid w:val="0000451F"/>
    <w:rsid w:val="00004861"/>
    <w:rsid w:val="0000488A"/>
    <w:rsid w:val="00005160"/>
    <w:rsid w:val="00005506"/>
    <w:rsid w:val="00005C4B"/>
    <w:rsid w:val="00005CF8"/>
    <w:rsid w:val="00005D02"/>
    <w:rsid w:val="000062E9"/>
    <w:rsid w:val="00006A55"/>
    <w:rsid w:val="00006A9A"/>
    <w:rsid w:val="00006C03"/>
    <w:rsid w:val="00006F0E"/>
    <w:rsid w:val="00006F54"/>
    <w:rsid w:val="00007012"/>
    <w:rsid w:val="000072D9"/>
    <w:rsid w:val="000077FE"/>
    <w:rsid w:val="00007C37"/>
    <w:rsid w:val="00007FC6"/>
    <w:rsid w:val="00010142"/>
    <w:rsid w:val="00011336"/>
    <w:rsid w:val="000127D1"/>
    <w:rsid w:val="00012B3D"/>
    <w:rsid w:val="00012D54"/>
    <w:rsid w:val="00014496"/>
    <w:rsid w:val="00014547"/>
    <w:rsid w:val="000145FE"/>
    <w:rsid w:val="00014763"/>
    <w:rsid w:val="00014A9B"/>
    <w:rsid w:val="00016145"/>
    <w:rsid w:val="0001633E"/>
    <w:rsid w:val="000168BA"/>
    <w:rsid w:val="00017431"/>
    <w:rsid w:val="0001774B"/>
    <w:rsid w:val="000177FA"/>
    <w:rsid w:val="00017F88"/>
    <w:rsid w:val="00020625"/>
    <w:rsid w:val="00020A1F"/>
    <w:rsid w:val="00020A55"/>
    <w:rsid w:val="00021E4A"/>
    <w:rsid w:val="000222CF"/>
    <w:rsid w:val="00022BB9"/>
    <w:rsid w:val="000230FB"/>
    <w:rsid w:val="00023323"/>
    <w:rsid w:val="000235C6"/>
    <w:rsid w:val="0002360A"/>
    <w:rsid w:val="00023AC6"/>
    <w:rsid w:val="00023B94"/>
    <w:rsid w:val="00023C0E"/>
    <w:rsid w:val="00024E7E"/>
    <w:rsid w:val="00025212"/>
    <w:rsid w:val="00025B89"/>
    <w:rsid w:val="00026241"/>
    <w:rsid w:val="00026A3A"/>
    <w:rsid w:val="00026AA8"/>
    <w:rsid w:val="00026CC4"/>
    <w:rsid w:val="00026FE5"/>
    <w:rsid w:val="00027DD0"/>
    <w:rsid w:val="00030094"/>
    <w:rsid w:val="00030DE3"/>
    <w:rsid w:val="000316D3"/>
    <w:rsid w:val="000319EE"/>
    <w:rsid w:val="00031CC1"/>
    <w:rsid w:val="000322A4"/>
    <w:rsid w:val="00032CA8"/>
    <w:rsid w:val="00033C76"/>
    <w:rsid w:val="00033FF8"/>
    <w:rsid w:val="000345C9"/>
    <w:rsid w:val="0003484D"/>
    <w:rsid w:val="00034B22"/>
    <w:rsid w:val="00035491"/>
    <w:rsid w:val="00035609"/>
    <w:rsid w:val="00035C1B"/>
    <w:rsid w:val="00035DBE"/>
    <w:rsid w:val="00035F2F"/>
    <w:rsid w:val="00035F5A"/>
    <w:rsid w:val="0003641C"/>
    <w:rsid w:val="00036479"/>
    <w:rsid w:val="000365C4"/>
    <w:rsid w:val="00036967"/>
    <w:rsid w:val="00036B7A"/>
    <w:rsid w:val="000373B5"/>
    <w:rsid w:val="00037F17"/>
    <w:rsid w:val="00037F59"/>
    <w:rsid w:val="00040B30"/>
    <w:rsid w:val="0004118C"/>
    <w:rsid w:val="00041398"/>
    <w:rsid w:val="000420ED"/>
    <w:rsid w:val="000422C5"/>
    <w:rsid w:val="0004301B"/>
    <w:rsid w:val="0004327B"/>
    <w:rsid w:val="000432BA"/>
    <w:rsid w:val="000432E8"/>
    <w:rsid w:val="00043593"/>
    <w:rsid w:val="0004413D"/>
    <w:rsid w:val="00044267"/>
    <w:rsid w:val="0004436E"/>
    <w:rsid w:val="000443DC"/>
    <w:rsid w:val="000445E0"/>
    <w:rsid w:val="000456B2"/>
    <w:rsid w:val="0004579B"/>
    <w:rsid w:val="000457E3"/>
    <w:rsid w:val="00045C71"/>
    <w:rsid w:val="000461BA"/>
    <w:rsid w:val="000466D2"/>
    <w:rsid w:val="0004701A"/>
    <w:rsid w:val="00047062"/>
    <w:rsid w:val="00047463"/>
    <w:rsid w:val="000475A8"/>
    <w:rsid w:val="000476B9"/>
    <w:rsid w:val="00050833"/>
    <w:rsid w:val="000511F9"/>
    <w:rsid w:val="00051B40"/>
    <w:rsid w:val="00051E1F"/>
    <w:rsid w:val="00052884"/>
    <w:rsid w:val="00052CDB"/>
    <w:rsid w:val="000530C8"/>
    <w:rsid w:val="00053CE4"/>
    <w:rsid w:val="00053F70"/>
    <w:rsid w:val="00054FBB"/>
    <w:rsid w:val="000550E1"/>
    <w:rsid w:val="000556BD"/>
    <w:rsid w:val="00055B94"/>
    <w:rsid w:val="00055E4E"/>
    <w:rsid w:val="000561C8"/>
    <w:rsid w:val="00056218"/>
    <w:rsid w:val="00056708"/>
    <w:rsid w:val="00056758"/>
    <w:rsid w:val="00056825"/>
    <w:rsid w:val="00056A23"/>
    <w:rsid w:val="0005705F"/>
    <w:rsid w:val="00057BF4"/>
    <w:rsid w:val="00057C19"/>
    <w:rsid w:val="0006020A"/>
    <w:rsid w:val="000604E2"/>
    <w:rsid w:val="00060C73"/>
    <w:rsid w:val="0006130C"/>
    <w:rsid w:val="00061821"/>
    <w:rsid w:val="00061842"/>
    <w:rsid w:val="00062974"/>
    <w:rsid w:val="00062E16"/>
    <w:rsid w:val="000631E3"/>
    <w:rsid w:val="000633EF"/>
    <w:rsid w:val="00063B3E"/>
    <w:rsid w:val="0006449A"/>
    <w:rsid w:val="00064523"/>
    <w:rsid w:val="00064B23"/>
    <w:rsid w:val="0006525D"/>
    <w:rsid w:val="00065998"/>
    <w:rsid w:val="0006677B"/>
    <w:rsid w:val="0006677E"/>
    <w:rsid w:val="0006688A"/>
    <w:rsid w:val="00066A31"/>
    <w:rsid w:val="0006728A"/>
    <w:rsid w:val="000672C2"/>
    <w:rsid w:val="00067A45"/>
    <w:rsid w:val="00067F89"/>
    <w:rsid w:val="00070B19"/>
    <w:rsid w:val="00070EBC"/>
    <w:rsid w:val="00071163"/>
    <w:rsid w:val="00071AA5"/>
    <w:rsid w:val="00072008"/>
    <w:rsid w:val="000721FD"/>
    <w:rsid w:val="000730DC"/>
    <w:rsid w:val="000731F4"/>
    <w:rsid w:val="0007340D"/>
    <w:rsid w:val="00073990"/>
    <w:rsid w:val="00073CB3"/>
    <w:rsid w:val="000742D2"/>
    <w:rsid w:val="000748C5"/>
    <w:rsid w:val="00074AD6"/>
    <w:rsid w:val="00074C52"/>
    <w:rsid w:val="000750C1"/>
    <w:rsid w:val="0007721D"/>
    <w:rsid w:val="00077373"/>
    <w:rsid w:val="000800AB"/>
    <w:rsid w:val="00080304"/>
    <w:rsid w:val="0008123D"/>
    <w:rsid w:val="00081756"/>
    <w:rsid w:val="000818C5"/>
    <w:rsid w:val="000820D7"/>
    <w:rsid w:val="0008246C"/>
    <w:rsid w:val="00082CA4"/>
    <w:rsid w:val="00082CBF"/>
    <w:rsid w:val="00082F64"/>
    <w:rsid w:val="00083317"/>
    <w:rsid w:val="00083881"/>
    <w:rsid w:val="00083C04"/>
    <w:rsid w:val="0008409C"/>
    <w:rsid w:val="00084D7D"/>
    <w:rsid w:val="0008517E"/>
    <w:rsid w:val="0008583E"/>
    <w:rsid w:val="00085C1C"/>
    <w:rsid w:val="00085F8B"/>
    <w:rsid w:val="000868CE"/>
    <w:rsid w:val="00086ED9"/>
    <w:rsid w:val="00087018"/>
    <w:rsid w:val="00087850"/>
    <w:rsid w:val="0009035D"/>
    <w:rsid w:val="00090498"/>
    <w:rsid w:val="00090E84"/>
    <w:rsid w:val="00090EF7"/>
    <w:rsid w:val="00091199"/>
    <w:rsid w:val="0009299B"/>
    <w:rsid w:val="000929BA"/>
    <w:rsid w:val="00092A5A"/>
    <w:rsid w:val="00092B3D"/>
    <w:rsid w:val="00092B51"/>
    <w:rsid w:val="000930B5"/>
    <w:rsid w:val="0009321A"/>
    <w:rsid w:val="00093B03"/>
    <w:rsid w:val="00093BC2"/>
    <w:rsid w:val="00094140"/>
    <w:rsid w:val="00094590"/>
    <w:rsid w:val="00095112"/>
    <w:rsid w:val="0009547B"/>
    <w:rsid w:val="00095E4C"/>
    <w:rsid w:val="000960C4"/>
    <w:rsid w:val="000963B8"/>
    <w:rsid w:val="00096773"/>
    <w:rsid w:val="000976CE"/>
    <w:rsid w:val="000A0DE1"/>
    <w:rsid w:val="000A11E4"/>
    <w:rsid w:val="000A139F"/>
    <w:rsid w:val="000A1657"/>
    <w:rsid w:val="000A195A"/>
    <w:rsid w:val="000A1E29"/>
    <w:rsid w:val="000A23D9"/>
    <w:rsid w:val="000A377A"/>
    <w:rsid w:val="000A3AE8"/>
    <w:rsid w:val="000A3FB9"/>
    <w:rsid w:val="000A40F7"/>
    <w:rsid w:val="000A4AA4"/>
    <w:rsid w:val="000A4C36"/>
    <w:rsid w:val="000A4C37"/>
    <w:rsid w:val="000A4D17"/>
    <w:rsid w:val="000A512D"/>
    <w:rsid w:val="000A5D4F"/>
    <w:rsid w:val="000A6029"/>
    <w:rsid w:val="000A640E"/>
    <w:rsid w:val="000A672E"/>
    <w:rsid w:val="000A695D"/>
    <w:rsid w:val="000A6CA7"/>
    <w:rsid w:val="000A6F7B"/>
    <w:rsid w:val="000A6FA8"/>
    <w:rsid w:val="000A7066"/>
    <w:rsid w:val="000A7248"/>
    <w:rsid w:val="000A7313"/>
    <w:rsid w:val="000A7557"/>
    <w:rsid w:val="000A75E7"/>
    <w:rsid w:val="000A7DDB"/>
    <w:rsid w:val="000B004A"/>
    <w:rsid w:val="000B033E"/>
    <w:rsid w:val="000B0525"/>
    <w:rsid w:val="000B0A6D"/>
    <w:rsid w:val="000B0D30"/>
    <w:rsid w:val="000B0EB2"/>
    <w:rsid w:val="000B15CA"/>
    <w:rsid w:val="000B16E4"/>
    <w:rsid w:val="000B17B3"/>
    <w:rsid w:val="000B1BE7"/>
    <w:rsid w:val="000B226F"/>
    <w:rsid w:val="000B2CEB"/>
    <w:rsid w:val="000B2F9E"/>
    <w:rsid w:val="000B2FAA"/>
    <w:rsid w:val="000B3541"/>
    <w:rsid w:val="000B3B83"/>
    <w:rsid w:val="000B3C90"/>
    <w:rsid w:val="000B3E0F"/>
    <w:rsid w:val="000B3E83"/>
    <w:rsid w:val="000B4252"/>
    <w:rsid w:val="000B428D"/>
    <w:rsid w:val="000B4410"/>
    <w:rsid w:val="000B4B6B"/>
    <w:rsid w:val="000B51B8"/>
    <w:rsid w:val="000B5C9C"/>
    <w:rsid w:val="000B5CE9"/>
    <w:rsid w:val="000B5D3B"/>
    <w:rsid w:val="000B6E5A"/>
    <w:rsid w:val="000B705B"/>
    <w:rsid w:val="000B7295"/>
    <w:rsid w:val="000B7362"/>
    <w:rsid w:val="000B74EE"/>
    <w:rsid w:val="000B764A"/>
    <w:rsid w:val="000B7729"/>
    <w:rsid w:val="000C008A"/>
    <w:rsid w:val="000C0696"/>
    <w:rsid w:val="000C0902"/>
    <w:rsid w:val="000C09E2"/>
    <w:rsid w:val="000C10CB"/>
    <w:rsid w:val="000C20AD"/>
    <w:rsid w:val="000C2104"/>
    <w:rsid w:val="000C2FC3"/>
    <w:rsid w:val="000C3A45"/>
    <w:rsid w:val="000C3FDF"/>
    <w:rsid w:val="000C4004"/>
    <w:rsid w:val="000C4E5E"/>
    <w:rsid w:val="000C5070"/>
    <w:rsid w:val="000C577D"/>
    <w:rsid w:val="000C7116"/>
    <w:rsid w:val="000C732F"/>
    <w:rsid w:val="000C7EB4"/>
    <w:rsid w:val="000C7F71"/>
    <w:rsid w:val="000D0471"/>
    <w:rsid w:val="000D05AF"/>
    <w:rsid w:val="000D0BF4"/>
    <w:rsid w:val="000D0D36"/>
    <w:rsid w:val="000D12E8"/>
    <w:rsid w:val="000D17DB"/>
    <w:rsid w:val="000D1E3C"/>
    <w:rsid w:val="000D2948"/>
    <w:rsid w:val="000D2F3D"/>
    <w:rsid w:val="000D3A8D"/>
    <w:rsid w:val="000D40C8"/>
    <w:rsid w:val="000D5392"/>
    <w:rsid w:val="000D5B49"/>
    <w:rsid w:val="000D5E1B"/>
    <w:rsid w:val="000D5FA7"/>
    <w:rsid w:val="000D6739"/>
    <w:rsid w:val="000D7163"/>
    <w:rsid w:val="000D769C"/>
    <w:rsid w:val="000D7C8B"/>
    <w:rsid w:val="000D7F38"/>
    <w:rsid w:val="000E041C"/>
    <w:rsid w:val="000E04EC"/>
    <w:rsid w:val="000E0CBD"/>
    <w:rsid w:val="000E0CE7"/>
    <w:rsid w:val="000E0DB4"/>
    <w:rsid w:val="000E0FC4"/>
    <w:rsid w:val="000E14B2"/>
    <w:rsid w:val="000E1718"/>
    <w:rsid w:val="000E1DFC"/>
    <w:rsid w:val="000E2338"/>
    <w:rsid w:val="000E2D8A"/>
    <w:rsid w:val="000E32F6"/>
    <w:rsid w:val="000E408A"/>
    <w:rsid w:val="000E40AD"/>
    <w:rsid w:val="000E4625"/>
    <w:rsid w:val="000E47F5"/>
    <w:rsid w:val="000E4933"/>
    <w:rsid w:val="000E4ABD"/>
    <w:rsid w:val="000E4FC7"/>
    <w:rsid w:val="000E55E8"/>
    <w:rsid w:val="000E617B"/>
    <w:rsid w:val="000E6E2A"/>
    <w:rsid w:val="000E70A6"/>
    <w:rsid w:val="000E72D2"/>
    <w:rsid w:val="000E7CA7"/>
    <w:rsid w:val="000F06C3"/>
    <w:rsid w:val="000F1342"/>
    <w:rsid w:val="000F18B2"/>
    <w:rsid w:val="000F1BD5"/>
    <w:rsid w:val="000F21EF"/>
    <w:rsid w:val="000F2447"/>
    <w:rsid w:val="000F2C78"/>
    <w:rsid w:val="000F34A1"/>
    <w:rsid w:val="000F4098"/>
    <w:rsid w:val="000F4549"/>
    <w:rsid w:val="000F46A8"/>
    <w:rsid w:val="000F4760"/>
    <w:rsid w:val="000F4B51"/>
    <w:rsid w:val="000F532A"/>
    <w:rsid w:val="000F53FF"/>
    <w:rsid w:val="000F5AA6"/>
    <w:rsid w:val="000F5B56"/>
    <w:rsid w:val="000F5EC8"/>
    <w:rsid w:val="000F68AD"/>
    <w:rsid w:val="000F6B49"/>
    <w:rsid w:val="000F6B53"/>
    <w:rsid w:val="000F6C9F"/>
    <w:rsid w:val="000F6EC0"/>
    <w:rsid w:val="000F6EE7"/>
    <w:rsid w:val="000F707A"/>
    <w:rsid w:val="000F7ADF"/>
    <w:rsid w:val="001003CE"/>
    <w:rsid w:val="001009D8"/>
    <w:rsid w:val="00100EFA"/>
    <w:rsid w:val="00101A72"/>
    <w:rsid w:val="00103045"/>
    <w:rsid w:val="001030A6"/>
    <w:rsid w:val="00103761"/>
    <w:rsid w:val="00103A6D"/>
    <w:rsid w:val="00103B97"/>
    <w:rsid w:val="0010456F"/>
    <w:rsid w:val="001048B4"/>
    <w:rsid w:val="0010598E"/>
    <w:rsid w:val="00105BC8"/>
    <w:rsid w:val="00105E5D"/>
    <w:rsid w:val="00105F9B"/>
    <w:rsid w:val="00105FF5"/>
    <w:rsid w:val="001064BD"/>
    <w:rsid w:val="00106952"/>
    <w:rsid w:val="00106BFC"/>
    <w:rsid w:val="00106F34"/>
    <w:rsid w:val="00107668"/>
    <w:rsid w:val="0011014C"/>
    <w:rsid w:val="001109DF"/>
    <w:rsid w:val="00110A06"/>
    <w:rsid w:val="00110CB6"/>
    <w:rsid w:val="001115D7"/>
    <w:rsid w:val="00111A39"/>
    <w:rsid w:val="00111D86"/>
    <w:rsid w:val="00111EBB"/>
    <w:rsid w:val="00112190"/>
    <w:rsid w:val="001127B8"/>
    <w:rsid w:val="001132F7"/>
    <w:rsid w:val="00113843"/>
    <w:rsid w:val="00113870"/>
    <w:rsid w:val="00113E58"/>
    <w:rsid w:val="001141AF"/>
    <w:rsid w:val="00114369"/>
    <w:rsid w:val="0011470C"/>
    <w:rsid w:val="00114975"/>
    <w:rsid w:val="0011533A"/>
    <w:rsid w:val="001159B9"/>
    <w:rsid w:val="001161F6"/>
    <w:rsid w:val="00116531"/>
    <w:rsid w:val="00116E47"/>
    <w:rsid w:val="00117C2F"/>
    <w:rsid w:val="00117C95"/>
    <w:rsid w:val="00117D19"/>
    <w:rsid w:val="00120719"/>
    <w:rsid w:val="00120A11"/>
    <w:rsid w:val="00120BFB"/>
    <w:rsid w:val="00121EC9"/>
    <w:rsid w:val="001221AF"/>
    <w:rsid w:val="0012269A"/>
    <w:rsid w:val="001226C3"/>
    <w:rsid w:val="00122883"/>
    <w:rsid w:val="00123409"/>
    <w:rsid w:val="001235F8"/>
    <w:rsid w:val="001244F0"/>
    <w:rsid w:val="00124F15"/>
    <w:rsid w:val="001255AA"/>
    <w:rsid w:val="00125855"/>
    <w:rsid w:val="00126005"/>
    <w:rsid w:val="001263D6"/>
    <w:rsid w:val="0012646D"/>
    <w:rsid w:val="00126562"/>
    <w:rsid w:val="001265EB"/>
    <w:rsid w:val="00126EDF"/>
    <w:rsid w:val="001273B9"/>
    <w:rsid w:val="00127446"/>
    <w:rsid w:val="00127A88"/>
    <w:rsid w:val="00127BA1"/>
    <w:rsid w:val="00127BDA"/>
    <w:rsid w:val="0013046A"/>
    <w:rsid w:val="0013061B"/>
    <w:rsid w:val="001306FF"/>
    <w:rsid w:val="00130707"/>
    <w:rsid w:val="00131001"/>
    <w:rsid w:val="001322D6"/>
    <w:rsid w:val="00132B5D"/>
    <w:rsid w:val="00133175"/>
    <w:rsid w:val="001332DF"/>
    <w:rsid w:val="00133582"/>
    <w:rsid w:val="00133AD9"/>
    <w:rsid w:val="00133D6C"/>
    <w:rsid w:val="001340A4"/>
    <w:rsid w:val="00134AD7"/>
    <w:rsid w:val="00134D8E"/>
    <w:rsid w:val="00134E8C"/>
    <w:rsid w:val="0013569B"/>
    <w:rsid w:val="0013582C"/>
    <w:rsid w:val="00135ABF"/>
    <w:rsid w:val="00135B87"/>
    <w:rsid w:val="00135D73"/>
    <w:rsid w:val="001363D8"/>
    <w:rsid w:val="00136A92"/>
    <w:rsid w:val="00136F8E"/>
    <w:rsid w:val="00136FB4"/>
    <w:rsid w:val="00137094"/>
    <w:rsid w:val="001406DD"/>
    <w:rsid w:val="001414B3"/>
    <w:rsid w:val="00141754"/>
    <w:rsid w:val="001417E5"/>
    <w:rsid w:val="00141B7E"/>
    <w:rsid w:val="00141C49"/>
    <w:rsid w:val="001428C6"/>
    <w:rsid w:val="0014295B"/>
    <w:rsid w:val="00142B03"/>
    <w:rsid w:val="00142E57"/>
    <w:rsid w:val="001431A8"/>
    <w:rsid w:val="0014339F"/>
    <w:rsid w:val="0014390E"/>
    <w:rsid w:val="00143B11"/>
    <w:rsid w:val="00143BF4"/>
    <w:rsid w:val="001442A0"/>
    <w:rsid w:val="00145245"/>
    <w:rsid w:val="001452D7"/>
    <w:rsid w:val="00145707"/>
    <w:rsid w:val="00145C05"/>
    <w:rsid w:val="00146067"/>
    <w:rsid w:val="00146745"/>
    <w:rsid w:val="001469E5"/>
    <w:rsid w:val="00146FEE"/>
    <w:rsid w:val="00147139"/>
    <w:rsid w:val="001474B3"/>
    <w:rsid w:val="0015059D"/>
    <w:rsid w:val="00151313"/>
    <w:rsid w:val="00151DCB"/>
    <w:rsid w:val="001522F7"/>
    <w:rsid w:val="0015256A"/>
    <w:rsid w:val="001526B7"/>
    <w:rsid w:val="00152D37"/>
    <w:rsid w:val="00153008"/>
    <w:rsid w:val="00153528"/>
    <w:rsid w:val="0015409A"/>
    <w:rsid w:val="00154290"/>
    <w:rsid w:val="00155661"/>
    <w:rsid w:val="00155DBF"/>
    <w:rsid w:val="00155E95"/>
    <w:rsid w:val="001560DF"/>
    <w:rsid w:val="0015610D"/>
    <w:rsid w:val="001569A8"/>
    <w:rsid w:val="00156E34"/>
    <w:rsid w:val="001575AF"/>
    <w:rsid w:val="00157F3C"/>
    <w:rsid w:val="0016018F"/>
    <w:rsid w:val="0016090D"/>
    <w:rsid w:val="00161250"/>
    <w:rsid w:val="00161D7C"/>
    <w:rsid w:val="00161E3A"/>
    <w:rsid w:val="001621EE"/>
    <w:rsid w:val="001627FD"/>
    <w:rsid w:val="00162C70"/>
    <w:rsid w:val="00163D60"/>
    <w:rsid w:val="00163F57"/>
    <w:rsid w:val="001644B7"/>
    <w:rsid w:val="00164C35"/>
    <w:rsid w:val="00165033"/>
    <w:rsid w:val="001651E4"/>
    <w:rsid w:val="0016564A"/>
    <w:rsid w:val="00165AFF"/>
    <w:rsid w:val="0016618B"/>
    <w:rsid w:val="00167153"/>
    <w:rsid w:val="00167ACA"/>
    <w:rsid w:val="00167C41"/>
    <w:rsid w:val="00167E2E"/>
    <w:rsid w:val="001703D9"/>
    <w:rsid w:val="001709FA"/>
    <w:rsid w:val="00171141"/>
    <w:rsid w:val="001713BA"/>
    <w:rsid w:val="001715C4"/>
    <w:rsid w:val="00171972"/>
    <w:rsid w:val="00171B86"/>
    <w:rsid w:val="0017253C"/>
    <w:rsid w:val="00172D3A"/>
    <w:rsid w:val="00172D6E"/>
    <w:rsid w:val="0017378F"/>
    <w:rsid w:val="00173D5C"/>
    <w:rsid w:val="001753DA"/>
    <w:rsid w:val="001756DE"/>
    <w:rsid w:val="00175BDE"/>
    <w:rsid w:val="00175CE2"/>
    <w:rsid w:val="00175D51"/>
    <w:rsid w:val="00175E15"/>
    <w:rsid w:val="001760A1"/>
    <w:rsid w:val="00176E1A"/>
    <w:rsid w:val="00177058"/>
    <w:rsid w:val="001772AC"/>
    <w:rsid w:val="001776F2"/>
    <w:rsid w:val="00177C6C"/>
    <w:rsid w:val="00177DB3"/>
    <w:rsid w:val="0018013B"/>
    <w:rsid w:val="00180186"/>
    <w:rsid w:val="0018052C"/>
    <w:rsid w:val="001809C2"/>
    <w:rsid w:val="00181140"/>
    <w:rsid w:val="0018142A"/>
    <w:rsid w:val="0018151C"/>
    <w:rsid w:val="00181BF9"/>
    <w:rsid w:val="00182231"/>
    <w:rsid w:val="00183AAE"/>
    <w:rsid w:val="00183BBA"/>
    <w:rsid w:val="0018414F"/>
    <w:rsid w:val="00184182"/>
    <w:rsid w:val="001842C3"/>
    <w:rsid w:val="00184D17"/>
    <w:rsid w:val="00186236"/>
    <w:rsid w:val="00186687"/>
    <w:rsid w:val="00186B6D"/>
    <w:rsid w:val="00186BBE"/>
    <w:rsid w:val="00186EA4"/>
    <w:rsid w:val="0018739E"/>
    <w:rsid w:val="001878AC"/>
    <w:rsid w:val="001879E3"/>
    <w:rsid w:val="00190429"/>
    <w:rsid w:val="00190454"/>
    <w:rsid w:val="00190C1A"/>
    <w:rsid w:val="00190F52"/>
    <w:rsid w:val="0019122D"/>
    <w:rsid w:val="001916B5"/>
    <w:rsid w:val="00192531"/>
    <w:rsid w:val="0019282D"/>
    <w:rsid w:val="00192C05"/>
    <w:rsid w:val="00192E0D"/>
    <w:rsid w:val="00193271"/>
    <w:rsid w:val="00193430"/>
    <w:rsid w:val="00193462"/>
    <w:rsid w:val="00193D13"/>
    <w:rsid w:val="00193EEB"/>
    <w:rsid w:val="00194729"/>
    <w:rsid w:val="0019483A"/>
    <w:rsid w:val="001955F4"/>
    <w:rsid w:val="0019565F"/>
    <w:rsid w:val="001958C8"/>
    <w:rsid w:val="00195C5A"/>
    <w:rsid w:val="00196A96"/>
    <w:rsid w:val="00196F0D"/>
    <w:rsid w:val="001970CE"/>
    <w:rsid w:val="001970D9"/>
    <w:rsid w:val="00197161"/>
    <w:rsid w:val="00197234"/>
    <w:rsid w:val="00197A3F"/>
    <w:rsid w:val="00197EFA"/>
    <w:rsid w:val="00197F53"/>
    <w:rsid w:val="00197F71"/>
    <w:rsid w:val="001A0973"/>
    <w:rsid w:val="001A09B2"/>
    <w:rsid w:val="001A10B4"/>
    <w:rsid w:val="001A18A5"/>
    <w:rsid w:val="001A19EE"/>
    <w:rsid w:val="001A1AC9"/>
    <w:rsid w:val="001A1FD0"/>
    <w:rsid w:val="001A2326"/>
    <w:rsid w:val="001A24CD"/>
    <w:rsid w:val="001A3FE7"/>
    <w:rsid w:val="001A4573"/>
    <w:rsid w:val="001A4668"/>
    <w:rsid w:val="001A4A75"/>
    <w:rsid w:val="001A56C2"/>
    <w:rsid w:val="001A5F96"/>
    <w:rsid w:val="001A6502"/>
    <w:rsid w:val="001A6CA9"/>
    <w:rsid w:val="001A70C7"/>
    <w:rsid w:val="001A73EF"/>
    <w:rsid w:val="001B0379"/>
    <w:rsid w:val="001B0503"/>
    <w:rsid w:val="001B09A4"/>
    <w:rsid w:val="001B09E8"/>
    <w:rsid w:val="001B1B46"/>
    <w:rsid w:val="001B21A4"/>
    <w:rsid w:val="001B2469"/>
    <w:rsid w:val="001B2B00"/>
    <w:rsid w:val="001B2D55"/>
    <w:rsid w:val="001B315D"/>
    <w:rsid w:val="001B4378"/>
    <w:rsid w:val="001B49D1"/>
    <w:rsid w:val="001B4AC8"/>
    <w:rsid w:val="001B4B3C"/>
    <w:rsid w:val="001B4CCB"/>
    <w:rsid w:val="001B4CDB"/>
    <w:rsid w:val="001B5E14"/>
    <w:rsid w:val="001B5FB4"/>
    <w:rsid w:val="001B6379"/>
    <w:rsid w:val="001B6A7E"/>
    <w:rsid w:val="001B6A89"/>
    <w:rsid w:val="001B72E2"/>
    <w:rsid w:val="001B7326"/>
    <w:rsid w:val="001B74BD"/>
    <w:rsid w:val="001B76A6"/>
    <w:rsid w:val="001C125E"/>
    <w:rsid w:val="001C2474"/>
    <w:rsid w:val="001C2A4E"/>
    <w:rsid w:val="001C2C14"/>
    <w:rsid w:val="001C30E0"/>
    <w:rsid w:val="001C35E7"/>
    <w:rsid w:val="001C36C6"/>
    <w:rsid w:val="001C38BB"/>
    <w:rsid w:val="001C4361"/>
    <w:rsid w:val="001C5AB3"/>
    <w:rsid w:val="001C6392"/>
    <w:rsid w:val="001C68E7"/>
    <w:rsid w:val="001C6AA1"/>
    <w:rsid w:val="001D105A"/>
    <w:rsid w:val="001D120B"/>
    <w:rsid w:val="001D1BF2"/>
    <w:rsid w:val="001D2499"/>
    <w:rsid w:val="001D28A2"/>
    <w:rsid w:val="001D2974"/>
    <w:rsid w:val="001D2AD7"/>
    <w:rsid w:val="001D3145"/>
    <w:rsid w:val="001D34BF"/>
    <w:rsid w:val="001D3D36"/>
    <w:rsid w:val="001D451F"/>
    <w:rsid w:val="001D4661"/>
    <w:rsid w:val="001D4FA5"/>
    <w:rsid w:val="001D5598"/>
    <w:rsid w:val="001D5694"/>
    <w:rsid w:val="001D6471"/>
    <w:rsid w:val="001D68EA"/>
    <w:rsid w:val="001D6B1F"/>
    <w:rsid w:val="001D6EF1"/>
    <w:rsid w:val="001D73C1"/>
    <w:rsid w:val="001D748A"/>
    <w:rsid w:val="001D7A2C"/>
    <w:rsid w:val="001E00AC"/>
    <w:rsid w:val="001E0403"/>
    <w:rsid w:val="001E07A9"/>
    <w:rsid w:val="001E0A9C"/>
    <w:rsid w:val="001E1407"/>
    <w:rsid w:val="001E1626"/>
    <w:rsid w:val="001E1825"/>
    <w:rsid w:val="001E1B65"/>
    <w:rsid w:val="001E20D2"/>
    <w:rsid w:val="001E25B4"/>
    <w:rsid w:val="001E2934"/>
    <w:rsid w:val="001E2C9E"/>
    <w:rsid w:val="001E3152"/>
    <w:rsid w:val="001E3713"/>
    <w:rsid w:val="001E37B5"/>
    <w:rsid w:val="001E41A4"/>
    <w:rsid w:val="001E4714"/>
    <w:rsid w:val="001E479C"/>
    <w:rsid w:val="001E4BD5"/>
    <w:rsid w:val="001E5800"/>
    <w:rsid w:val="001E5A05"/>
    <w:rsid w:val="001E6A5A"/>
    <w:rsid w:val="001E771D"/>
    <w:rsid w:val="001E7C09"/>
    <w:rsid w:val="001E7EAB"/>
    <w:rsid w:val="001F122C"/>
    <w:rsid w:val="001F1A56"/>
    <w:rsid w:val="001F24A8"/>
    <w:rsid w:val="001F26CB"/>
    <w:rsid w:val="001F2729"/>
    <w:rsid w:val="001F338D"/>
    <w:rsid w:val="001F48F5"/>
    <w:rsid w:val="001F4E12"/>
    <w:rsid w:val="001F4FF6"/>
    <w:rsid w:val="001F51C1"/>
    <w:rsid w:val="001F5254"/>
    <w:rsid w:val="001F60F7"/>
    <w:rsid w:val="001F67A0"/>
    <w:rsid w:val="001F7155"/>
    <w:rsid w:val="001F7786"/>
    <w:rsid w:val="001F7A7B"/>
    <w:rsid w:val="001F7BBA"/>
    <w:rsid w:val="001F7F36"/>
    <w:rsid w:val="00200526"/>
    <w:rsid w:val="0020058C"/>
    <w:rsid w:val="0020092C"/>
    <w:rsid w:val="00200C3E"/>
    <w:rsid w:val="00201046"/>
    <w:rsid w:val="002019DA"/>
    <w:rsid w:val="00201F4B"/>
    <w:rsid w:val="00202095"/>
    <w:rsid w:val="00202228"/>
    <w:rsid w:val="00202400"/>
    <w:rsid w:val="00203718"/>
    <w:rsid w:val="00203EA3"/>
    <w:rsid w:val="00203FCF"/>
    <w:rsid w:val="002040D2"/>
    <w:rsid w:val="002041F8"/>
    <w:rsid w:val="00204271"/>
    <w:rsid w:val="0020492F"/>
    <w:rsid w:val="00204CB6"/>
    <w:rsid w:val="002057F2"/>
    <w:rsid w:val="002069F8"/>
    <w:rsid w:val="00206ADF"/>
    <w:rsid w:val="00206E6B"/>
    <w:rsid w:val="00206F44"/>
    <w:rsid w:val="00207314"/>
    <w:rsid w:val="002079EC"/>
    <w:rsid w:val="00207BFD"/>
    <w:rsid w:val="002108A5"/>
    <w:rsid w:val="00210AB3"/>
    <w:rsid w:val="002110AC"/>
    <w:rsid w:val="002116CB"/>
    <w:rsid w:val="002118AF"/>
    <w:rsid w:val="00211946"/>
    <w:rsid w:val="0021199C"/>
    <w:rsid w:val="00211E5E"/>
    <w:rsid w:val="00212FD5"/>
    <w:rsid w:val="00212FF4"/>
    <w:rsid w:val="00213839"/>
    <w:rsid w:val="00213A54"/>
    <w:rsid w:val="00213B21"/>
    <w:rsid w:val="002144DF"/>
    <w:rsid w:val="00214CF9"/>
    <w:rsid w:val="00215D83"/>
    <w:rsid w:val="0021602F"/>
    <w:rsid w:val="00216539"/>
    <w:rsid w:val="00216804"/>
    <w:rsid w:val="00216F47"/>
    <w:rsid w:val="00217650"/>
    <w:rsid w:val="00217732"/>
    <w:rsid w:val="00217836"/>
    <w:rsid w:val="00217939"/>
    <w:rsid w:val="00217BBF"/>
    <w:rsid w:val="00220193"/>
    <w:rsid w:val="00221093"/>
    <w:rsid w:val="002212C1"/>
    <w:rsid w:val="00221433"/>
    <w:rsid w:val="002215C5"/>
    <w:rsid w:val="002215F4"/>
    <w:rsid w:val="002220D7"/>
    <w:rsid w:val="00222F15"/>
    <w:rsid w:val="002230E9"/>
    <w:rsid w:val="00223432"/>
    <w:rsid w:val="00223AA1"/>
    <w:rsid w:val="00224674"/>
    <w:rsid w:val="00224EAD"/>
    <w:rsid w:val="00224EED"/>
    <w:rsid w:val="0022514A"/>
    <w:rsid w:val="0022544A"/>
    <w:rsid w:val="00225574"/>
    <w:rsid w:val="0022598C"/>
    <w:rsid w:val="00225BF6"/>
    <w:rsid w:val="00227BDA"/>
    <w:rsid w:val="00227C3C"/>
    <w:rsid w:val="00230094"/>
    <w:rsid w:val="002309A5"/>
    <w:rsid w:val="00230EF5"/>
    <w:rsid w:val="00231BF4"/>
    <w:rsid w:val="00232132"/>
    <w:rsid w:val="002323D8"/>
    <w:rsid w:val="00232820"/>
    <w:rsid w:val="00232EDD"/>
    <w:rsid w:val="00232EFD"/>
    <w:rsid w:val="00233171"/>
    <w:rsid w:val="00233194"/>
    <w:rsid w:val="00233362"/>
    <w:rsid w:val="00233677"/>
    <w:rsid w:val="00233CE2"/>
    <w:rsid w:val="00234ABD"/>
    <w:rsid w:val="00234D8A"/>
    <w:rsid w:val="00234EC7"/>
    <w:rsid w:val="00234EF4"/>
    <w:rsid w:val="0023564D"/>
    <w:rsid w:val="002356A8"/>
    <w:rsid w:val="00235981"/>
    <w:rsid w:val="002360B9"/>
    <w:rsid w:val="002365BB"/>
    <w:rsid w:val="002365FA"/>
    <w:rsid w:val="00236C51"/>
    <w:rsid w:val="00236E3A"/>
    <w:rsid w:val="0023738C"/>
    <w:rsid w:val="002373C1"/>
    <w:rsid w:val="002402C1"/>
    <w:rsid w:val="00240633"/>
    <w:rsid w:val="00240CA4"/>
    <w:rsid w:val="00240DB3"/>
    <w:rsid w:val="00241639"/>
    <w:rsid w:val="002416C3"/>
    <w:rsid w:val="002417E5"/>
    <w:rsid w:val="00241C68"/>
    <w:rsid w:val="00241CBB"/>
    <w:rsid w:val="00241CF6"/>
    <w:rsid w:val="0024278F"/>
    <w:rsid w:val="002429CF"/>
    <w:rsid w:val="00242DA3"/>
    <w:rsid w:val="002433B2"/>
    <w:rsid w:val="002435B3"/>
    <w:rsid w:val="00243A18"/>
    <w:rsid w:val="00243DAE"/>
    <w:rsid w:val="00244145"/>
    <w:rsid w:val="002450CF"/>
    <w:rsid w:val="00245498"/>
    <w:rsid w:val="002456A3"/>
    <w:rsid w:val="00245E88"/>
    <w:rsid w:val="002469C0"/>
    <w:rsid w:val="0024723F"/>
    <w:rsid w:val="00247A4D"/>
    <w:rsid w:val="00247BE5"/>
    <w:rsid w:val="00247C71"/>
    <w:rsid w:val="00247D49"/>
    <w:rsid w:val="00247E3E"/>
    <w:rsid w:val="00250247"/>
    <w:rsid w:val="0025047D"/>
    <w:rsid w:val="00250CA3"/>
    <w:rsid w:val="00250F03"/>
    <w:rsid w:val="002511AF"/>
    <w:rsid w:val="00251257"/>
    <w:rsid w:val="00251D0F"/>
    <w:rsid w:val="0025217F"/>
    <w:rsid w:val="00252198"/>
    <w:rsid w:val="0025254D"/>
    <w:rsid w:val="0025281F"/>
    <w:rsid w:val="002528DE"/>
    <w:rsid w:val="0025295F"/>
    <w:rsid w:val="00252BF0"/>
    <w:rsid w:val="00252C3B"/>
    <w:rsid w:val="00253516"/>
    <w:rsid w:val="002536EF"/>
    <w:rsid w:val="00253998"/>
    <w:rsid w:val="00253A28"/>
    <w:rsid w:val="00253B79"/>
    <w:rsid w:val="0025419F"/>
    <w:rsid w:val="002546DF"/>
    <w:rsid w:val="00254AF0"/>
    <w:rsid w:val="00254E41"/>
    <w:rsid w:val="00255F90"/>
    <w:rsid w:val="00257F12"/>
    <w:rsid w:val="00260156"/>
    <w:rsid w:val="00260174"/>
    <w:rsid w:val="00260230"/>
    <w:rsid w:val="00260F82"/>
    <w:rsid w:val="00261624"/>
    <w:rsid w:val="00261AC1"/>
    <w:rsid w:val="00261F81"/>
    <w:rsid w:val="00261FEB"/>
    <w:rsid w:val="002621B2"/>
    <w:rsid w:val="00262B3F"/>
    <w:rsid w:val="00262B7D"/>
    <w:rsid w:val="00262E41"/>
    <w:rsid w:val="002631E6"/>
    <w:rsid w:val="00263DED"/>
    <w:rsid w:val="00264127"/>
    <w:rsid w:val="00264558"/>
    <w:rsid w:val="00264A4C"/>
    <w:rsid w:val="00264BFD"/>
    <w:rsid w:val="00265AA0"/>
    <w:rsid w:val="00266180"/>
    <w:rsid w:val="00266697"/>
    <w:rsid w:val="00266E62"/>
    <w:rsid w:val="0026746D"/>
    <w:rsid w:val="0026764B"/>
    <w:rsid w:val="002676FE"/>
    <w:rsid w:val="002678E1"/>
    <w:rsid w:val="0026796A"/>
    <w:rsid w:val="0027033A"/>
    <w:rsid w:val="00270A73"/>
    <w:rsid w:val="00270F15"/>
    <w:rsid w:val="00271B6D"/>
    <w:rsid w:val="0027211C"/>
    <w:rsid w:val="002728ED"/>
    <w:rsid w:val="00272CA4"/>
    <w:rsid w:val="0027360D"/>
    <w:rsid w:val="00273EBE"/>
    <w:rsid w:val="00274527"/>
    <w:rsid w:val="00274E8C"/>
    <w:rsid w:val="002768AD"/>
    <w:rsid w:val="00276AD0"/>
    <w:rsid w:val="002770FD"/>
    <w:rsid w:val="002779B7"/>
    <w:rsid w:val="00281168"/>
    <w:rsid w:val="002813D8"/>
    <w:rsid w:val="00282225"/>
    <w:rsid w:val="00282995"/>
    <w:rsid w:val="002830B7"/>
    <w:rsid w:val="00283598"/>
    <w:rsid w:val="002849AB"/>
    <w:rsid w:val="002850EA"/>
    <w:rsid w:val="00285B04"/>
    <w:rsid w:val="00285ED6"/>
    <w:rsid w:val="002860ED"/>
    <w:rsid w:val="002861FF"/>
    <w:rsid w:val="0028624D"/>
    <w:rsid w:val="00286499"/>
    <w:rsid w:val="00287A6F"/>
    <w:rsid w:val="00287B18"/>
    <w:rsid w:val="00287D8E"/>
    <w:rsid w:val="002900FF"/>
    <w:rsid w:val="002906E3"/>
    <w:rsid w:val="00291264"/>
    <w:rsid w:val="00291E33"/>
    <w:rsid w:val="0029258F"/>
    <w:rsid w:val="00292E4F"/>
    <w:rsid w:val="0029363A"/>
    <w:rsid w:val="0029389B"/>
    <w:rsid w:val="00294494"/>
    <w:rsid w:val="002946FA"/>
    <w:rsid w:val="00294FE8"/>
    <w:rsid w:val="0029708F"/>
    <w:rsid w:val="002975C4"/>
    <w:rsid w:val="00297820"/>
    <w:rsid w:val="00297B62"/>
    <w:rsid w:val="00297D09"/>
    <w:rsid w:val="002A00D8"/>
    <w:rsid w:val="002A01FB"/>
    <w:rsid w:val="002A096C"/>
    <w:rsid w:val="002A0997"/>
    <w:rsid w:val="002A0A10"/>
    <w:rsid w:val="002A1060"/>
    <w:rsid w:val="002A13FB"/>
    <w:rsid w:val="002A1FBE"/>
    <w:rsid w:val="002A20BA"/>
    <w:rsid w:val="002A2398"/>
    <w:rsid w:val="002A23A0"/>
    <w:rsid w:val="002A30BE"/>
    <w:rsid w:val="002A3414"/>
    <w:rsid w:val="002A3456"/>
    <w:rsid w:val="002A3F22"/>
    <w:rsid w:val="002A4614"/>
    <w:rsid w:val="002A488A"/>
    <w:rsid w:val="002A48D9"/>
    <w:rsid w:val="002A4A82"/>
    <w:rsid w:val="002A5551"/>
    <w:rsid w:val="002A589D"/>
    <w:rsid w:val="002A5A44"/>
    <w:rsid w:val="002A5B1E"/>
    <w:rsid w:val="002A681D"/>
    <w:rsid w:val="002A7299"/>
    <w:rsid w:val="002A7CD0"/>
    <w:rsid w:val="002A7FB8"/>
    <w:rsid w:val="002B09B4"/>
    <w:rsid w:val="002B0FE9"/>
    <w:rsid w:val="002B13E7"/>
    <w:rsid w:val="002B184B"/>
    <w:rsid w:val="002B1995"/>
    <w:rsid w:val="002B2169"/>
    <w:rsid w:val="002B2836"/>
    <w:rsid w:val="002B34D5"/>
    <w:rsid w:val="002B3843"/>
    <w:rsid w:val="002B3CEC"/>
    <w:rsid w:val="002B3F68"/>
    <w:rsid w:val="002B439A"/>
    <w:rsid w:val="002B4458"/>
    <w:rsid w:val="002B4460"/>
    <w:rsid w:val="002B4D92"/>
    <w:rsid w:val="002B4F0B"/>
    <w:rsid w:val="002B4FDA"/>
    <w:rsid w:val="002B66A9"/>
    <w:rsid w:val="002B6A34"/>
    <w:rsid w:val="002B6D6E"/>
    <w:rsid w:val="002B6E01"/>
    <w:rsid w:val="002B724D"/>
    <w:rsid w:val="002B748B"/>
    <w:rsid w:val="002B7598"/>
    <w:rsid w:val="002B79EB"/>
    <w:rsid w:val="002C05D2"/>
    <w:rsid w:val="002C114B"/>
    <w:rsid w:val="002C2D0D"/>
    <w:rsid w:val="002C2D2D"/>
    <w:rsid w:val="002C3135"/>
    <w:rsid w:val="002C3340"/>
    <w:rsid w:val="002C3E2A"/>
    <w:rsid w:val="002C4072"/>
    <w:rsid w:val="002C4113"/>
    <w:rsid w:val="002C4A7B"/>
    <w:rsid w:val="002C50CB"/>
    <w:rsid w:val="002C54F4"/>
    <w:rsid w:val="002C5E82"/>
    <w:rsid w:val="002C6521"/>
    <w:rsid w:val="002C75EF"/>
    <w:rsid w:val="002C7A16"/>
    <w:rsid w:val="002D0B4E"/>
    <w:rsid w:val="002D0BAD"/>
    <w:rsid w:val="002D0C20"/>
    <w:rsid w:val="002D11C0"/>
    <w:rsid w:val="002D22FD"/>
    <w:rsid w:val="002D231A"/>
    <w:rsid w:val="002D2FB3"/>
    <w:rsid w:val="002D317E"/>
    <w:rsid w:val="002D33EA"/>
    <w:rsid w:val="002D34DC"/>
    <w:rsid w:val="002D3D9C"/>
    <w:rsid w:val="002D4C59"/>
    <w:rsid w:val="002D5184"/>
    <w:rsid w:val="002D5442"/>
    <w:rsid w:val="002D54E7"/>
    <w:rsid w:val="002D5AC2"/>
    <w:rsid w:val="002D5BDC"/>
    <w:rsid w:val="002D5EBB"/>
    <w:rsid w:val="002D6172"/>
    <w:rsid w:val="002D6725"/>
    <w:rsid w:val="002D6CEE"/>
    <w:rsid w:val="002D6FB4"/>
    <w:rsid w:val="002D71F3"/>
    <w:rsid w:val="002E04E5"/>
    <w:rsid w:val="002E057A"/>
    <w:rsid w:val="002E0A5F"/>
    <w:rsid w:val="002E0FB7"/>
    <w:rsid w:val="002E1323"/>
    <w:rsid w:val="002E186E"/>
    <w:rsid w:val="002E2151"/>
    <w:rsid w:val="002E2404"/>
    <w:rsid w:val="002E2C46"/>
    <w:rsid w:val="002E2D6F"/>
    <w:rsid w:val="002E33A8"/>
    <w:rsid w:val="002E37C8"/>
    <w:rsid w:val="002E4655"/>
    <w:rsid w:val="002E4B17"/>
    <w:rsid w:val="002E4CA5"/>
    <w:rsid w:val="002E4FE5"/>
    <w:rsid w:val="002E520A"/>
    <w:rsid w:val="002E5276"/>
    <w:rsid w:val="002E58FF"/>
    <w:rsid w:val="002E59AD"/>
    <w:rsid w:val="002E59D2"/>
    <w:rsid w:val="002E61FF"/>
    <w:rsid w:val="002E66F3"/>
    <w:rsid w:val="002E691C"/>
    <w:rsid w:val="002E69D8"/>
    <w:rsid w:val="002E6C55"/>
    <w:rsid w:val="002E6C84"/>
    <w:rsid w:val="002E7305"/>
    <w:rsid w:val="002E7A56"/>
    <w:rsid w:val="002F04B6"/>
    <w:rsid w:val="002F068C"/>
    <w:rsid w:val="002F12D4"/>
    <w:rsid w:val="002F287C"/>
    <w:rsid w:val="002F2B41"/>
    <w:rsid w:val="002F37FD"/>
    <w:rsid w:val="002F3CDE"/>
    <w:rsid w:val="002F4214"/>
    <w:rsid w:val="002F42D4"/>
    <w:rsid w:val="002F4D73"/>
    <w:rsid w:val="002F51EC"/>
    <w:rsid w:val="002F56CB"/>
    <w:rsid w:val="002F5767"/>
    <w:rsid w:val="002F591F"/>
    <w:rsid w:val="002F6266"/>
    <w:rsid w:val="002F6944"/>
    <w:rsid w:val="002F709C"/>
    <w:rsid w:val="002F7192"/>
    <w:rsid w:val="002F7314"/>
    <w:rsid w:val="002F7DE1"/>
    <w:rsid w:val="0030028E"/>
    <w:rsid w:val="003002F9"/>
    <w:rsid w:val="00300D17"/>
    <w:rsid w:val="003016E9"/>
    <w:rsid w:val="003018AA"/>
    <w:rsid w:val="0030255E"/>
    <w:rsid w:val="00302F91"/>
    <w:rsid w:val="00303239"/>
    <w:rsid w:val="00303350"/>
    <w:rsid w:val="003042A2"/>
    <w:rsid w:val="0030478A"/>
    <w:rsid w:val="00304949"/>
    <w:rsid w:val="00304D38"/>
    <w:rsid w:val="00304D5E"/>
    <w:rsid w:val="0030504A"/>
    <w:rsid w:val="00305114"/>
    <w:rsid w:val="00305D28"/>
    <w:rsid w:val="00306266"/>
    <w:rsid w:val="0030636E"/>
    <w:rsid w:val="00306CA2"/>
    <w:rsid w:val="0030702F"/>
    <w:rsid w:val="00307597"/>
    <w:rsid w:val="00310A47"/>
    <w:rsid w:val="00310AD3"/>
    <w:rsid w:val="00310BA0"/>
    <w:rsid w:val="00310C5B"/>
    <w:rsid w:val="00311764"/>
    <w:rsid w:val="00311853"/>
    <w:rsid w:val="00311D97"/>
    <w:rsid w:val="00311FDE"/>
    <w:rsid w:val="00312053"/>
    <w:rsid w:val="00312439"/>
    <w:rsid w:val="00312923"/>
    <w:rsid w:val="003132FA"/>
    <w:rsid w:val="00313596"/>
    <w:rsid w:val="0031399B"/>
    <w:rsid w:val="00313A1A"/>
    <w:rsid w:val="00313B38"/>
    <w:rsid w:val="00314049"/>
    <w:rsid w:val="00314270"/>
    <w:rsid w:val="0031456D"/>
    <w:rsid w:val="003146EA"/>
    <w:rsid w:val="00315083"/>
    <w:rsid w:val="003153DC"/>
    <w:rsid w:val="00315892"/>
    <w:rsid w:val="003165A1"/>
    <w:rsid w:val="003167DF"/>
    <w:rsid w:val="00317416"/>
    <w:rsid w:val="00317BE0"/>
    <w:rsid w:val="00320C49"/>
    <w:rsid w:val="0032171F"/>
    <w:rsid w:val="00321A3F"/>
    <w:rsid w:val="00321AFB"/>
    <w:rsid w:val="003220FF"/>
    <w:rsid w:val="0032259E"/>
    <w:rsid w:val="00322A83"/>
    <w:rsid w:val="00322ABE"/>
    <w:rsid w:val="00322B7F"/>
    <w:rsid w:val="00323056"/>
    <w:rsid w:val="00323B66"/>
    <w:rsid w:val="00323E87"/>
    <w:rsid w:val="00323F52"/>
    <w:rsid w:val="00324359"/>
    <w:rsid w:val="003245BE"/>
    <w:rsid w:val="00324CA8"/>
    <w:rsid w:val="003256A3"/>
    <w:rsid w:val="00325900"/>
    <w:rsid w:val="00325D3F"/>
    <w:rsid w:val="003260FC"/>
    <w:rsid w:val="0032627B"/>
    <w:rsid w:val="0032627D"/>
    <w:rsid w:val="003263E4"/>
    <w:rsid w:val="003264DE"/>
    <w:rsid w:val="00326C49"/>
    <w:rsid w:val="003276BD"/>
    <w:rsid w:val="0032778E"/>
    <w:rsid w:val="00327804"/>
    <w:rsid w:val="00327C7A"/>
    <w:rsid w:val="00330E0B"/>
    <w:rsid w:val="0033103F"/>
    <w:rsid w:val="003312B7"/>
    <w:rsid w:val="003314BA"/>
    <w:rsid w:val="0033174E"/>
    <w:rsid w:val="00331DF4"/>
    <w:rsid w:val="003325FA"/>
    <w:rsid w:val="0033280F"/>
    <w:rsid w:val="00332A11"/>
    <w:rsid w:val="00332A1A"/>
    <w:rsid w:val="00332BE5"/>
    <w:rsid w:val="00333866"/>
    <w:rsid w:val="003346D2"/>
    <w:rsid w:val="003350E7"/>
    <w:rsid w:val="00335125"/>
    <w:rsid w:val="003353E0"/>
    <w:rsid w:val="00335731"/>
    <w:rsid w:val="00335B10"/>
    <w:rsid w:val="00335B7F"/>
    <w:rsid w:val="0033623F"/>
    <w:rsid w:val="003363FE"/>
    <w:rsid w:val="00336485"/>
    <w:rsid w:val="00336C35"/>
    <w:rsid w:val="00336FE1"/>
    <w:rsid w:val="00337024"/>
    <w:rsid w:val="00337C90"/>
    <w:rsid w:val="003402D8"/>
    <w:rsid w:val="00340C96"/>
    <w:rsid w:val="00340DEF"/>
    <w:rsid w:val="003413F1"/>
    <w:rsid w:val="00341704"/>
    <w:rsid w:val="0034195A"/>
    <w:rsid w:val="0034204F"/>
    <w:rsid w:val="0034253C"/>
    <w:rsid w:val="00342B5E"/>
    <w:rsid w:val="00342FCF"/>
    <w:rsid w:val="00343396"/>
    <w:rsid w:val="0034369F"/>
    <w:rsid w:val="003436EF"/>
    <w:rsid w:val="00344675"/>
    <w:rsid w:val="00345A64"/>
    <w:rsid w:val="00346EE1"/>
    <w:rsid w:val="00346F71"/>
    <w:rsid w:val="00347003"/>
    <w:rsid w:val="003471EC"/>
    <w:rsid w:val="003477C0"/>
    <w:rsid w:val="00347C60"/>
    <w:rsid w:val="00347E63"/>
    <w:rsid w:val="00350502"/>
    <w:rsid w:val="00350B97"/>
    <w:rsid w:val="00350CE4"/>
    <w:rsid w:val="00350D4B"/>
    <w:rsid w:val="00351DAC"/>
    <w:rsid w:val="00351FD6"/>
    <w:rsid w:val="0035276E"/>
    <w:rsid w:val="00352D8D"/>
    <w:rsid w:val="00353218"/>
    <w:rsid w:val="00353D8D"/>
    <w:rsid w:val="0035481E"/>
    <w:rsid w:val="003553EF"/>
    <w:rsid w:val="00355594"/>
    <w:rsid w:val="0035567F"/>
    <w:rsid w:val="00357E5B"/>
    <w:rsid w:val="00357F56"/>
    <w:rsid w:val="0036035B"/>
    <w:rsid w:val="003606FE"/>
    <w:rsid w:val="00360949"/>
    <w:rsid w:val="003609CD"/>
    <w:rsid w:val="00360ED6"/>
    <w:rsid w:val="003613A1"/>
    <w:rsid w:val="00361BE3"/>
    <w:rsid w:val="00361E6D"/>
    <w:rsid w:val="00361F9F"/>
    <w:rsid w:val="00362058"/>
    <w:rsid w:val="003623A4"/>
    <w:rsid w:val="003625D4"/>
    <w:rsid w:val="003629DA"/>
    <w:rsid w:val="00362AAC"/>
    <w:rsid w:val="0036361C"/>
    <w:rsid w:val="00363880"/>
    <w:rsid w:val="00363A59"/>
    <w:rsid w:val="003648AC"/>
    <w:rsid w:val="003648C1"/>
    <w:rsid w:val="0036491C"/>
    <w:rsid w:val="00364C68"/>
    <w:rsid w:val="00365110"/>
    <w:rsid w:val="003657B7"/>
    <w:rsid w:val="00365E41"/>
    <w:rsid w:val="003661E9"/>
    <w:rsid w:val="00366790"/>
    <w:rsid w:val="00366AEE"/>
    <w:rsid w:val="00367000"/>
    <w:rsid w:val="00367B2A"/>
    <w:rsid w:val="00367ED4"/>
    <w:rsid w:val="00370325"/>
    <w:rsid w:val="003719C7"/>
    <w:rsid w:val="00371A85"/>
    <w:rsid w:val="00371A9B"/>
    <w:rsid w:val="00371B8D"/>
    <w:rsid w:val="00371D1C"/>
    <w:rsid w:val="00371E1C"/>
    <w:rsid w:val="00372075"/>
    <w:rsid w:val="0037211C"/>
    <w:rsid w:val="00372A1C"/>
    <w:rsid w:val="00372DD9"/>
    <w:rsid w:val="00372E1E"/>
    <w:rsid w:val="00372E61"/>
    <w:rsid w:val="00373F91"/>
    <w:rsid w:val="00374ABB"/>
    <w:rsid w:val="00374CEB"/>
    <w:rsid w:val="00374E09"/>
    <w:rsid w:val="00375678"/>
    <w:rsid w:val="0037568B"/>
    <w:rsid w:val="0037584C"/>
    <w:rsid w:val="003762B7"/>
    <w:rsid w:val="00376476"/>
    <w:rsid w:val="00376F23"/>
    <w:rsid w:val="0037724B"/>
    <w:rsid w:val="003777A2"/>
    <w:rsid w:val="00377B09"/>
    <w:rsid w:val="0038014A"/>
    <w:rsid w:val="0038023F"/>
    <w:rsid w:val="0038044E"/>
    <w:rsid w:val="00380846"/>
    <w:rsid w:val="00380949"/>
    <w:rsid w:val="00381485"/>
    <w:rsid w:val="003814B1"/>
    <w:rsid w:val="003816C2"/>
    <w:rsid w:val="00381A72"/>
    <w:rsid w:val="003823F2"/>
    <w:rsid w:val="00383080"/>
    <w:rsid w:val="003830F2"/>
    <w:rsid w:val="003836CF"/>
    <w:rsid w:val="00384998"/>
    <w:rsid w:val="00384CB6"/>
    <w:rsid w:val="0038545A"/>
    <w:rsid w:val="0038553A"/>
    <w:rsid w:val="0038569F"/>
    <w:rsid w:val="00385ED7"/>
    <w:rsid w:val="0038656C"/>
    <w:rsid w:val="003870AD"/>
    <w:rsid w:val="00387F8E"/>
    <w:rsid w:val="003903DE"/>
    <w:rsid w:val="003905D3"/>
    <w:rsid w:val="003906CC"/>
    <w:rsid w:val="003909FF"/>
    <w:rsid w:val="00390ED5"/>
    <w:rsid w:val="00390F45"/>
    <w:rsid w:val="00392008"/>
    <w:rsid w:val="00392465"/>
    <w:rsid w:val="003927B1"/>
    <w:rsid w:val="003928B9"/>
    <w:rsid w:val="00392926"/>
    <w:rsid w:val="00392F86"/>
    <w:rsid w:val="00393117"/>
    <w:rsid w:val="00393F0B"/>
    <w:rsid w:val="00394074"/>
    <w:rsid w:val="003942F7"/>
    <w:rsid w:val="00394903"/>
    <w:rsid w:val="00394973"/>
    <w:rsid w:val="003955AA"/>
    <w:rsid w:val="0039576C"/>
    <w:rsid w:val="003958B4"/>
    <w:rsid w:val="00395AA6"/>
    <w:rsid w:val="00396BF5"/>
    <w:rsid w:val="00396C31"/>
    <w:rsid w:val="00396C5A"/>
    <w:rsid w:val="00396F8A"/>
    <w:rsid w:val="0039712B"/>
    <w:rsid w:val="00397238"/>
    <w:rsid w:val="00397820"/>
    <w:rsid w:val="00397A73"/>
    <w:rsid w:val="00397F3B"/>
    <w:rsid w:val="003A11C6"/>
    <w:rsid w:val="003A1219"/>
    <w:rsid w:val="003A1498"/>
    <w:rsid w:val="003A16D2"/>
    <w:rsid w:val="003A16E3"/>
    <w:rsid w:val="003A177C"/>
    <w:rsid w:val="003A2715"/>
    <w:rsid w:val="003A289C"/>
    <w:rsid w:val="003A29A1"/>
    <w:rsid w:val="003A2CED"/>
    <w:rsid w:val="003A31D9"/>
    <w:rsid w:val="003A3AD8"/>
    <w:rsid w:val="003A3DE4"/>
    <w:rsid w:val="003A45BF"/>
    <w:rsid w:val="003A4F07"/>
    <w:rsid w:val="003A5615"/>
    <w:rsid w:val="003A59F8"/>
    <w:rsid w:val="003A5F64"/>
    <w:rsid w:val="003A6145"/>
    <w:rsid w:val="003A62A6"/>
    <w:rsid w:val="003A6CE2"/>
    <w:rsid w:val="003A6E71"/>
    <w:rsid w:val="003A7F50"/>
    <w:rsid w:val="003B04E8"/>
    <w:rsid w:val="003B1475"/>
    <w:rsid w:val="003B16F9"/>
    <w:rsid w:val="003B1C4C"/>
    <w:rsid w:val="003B1CC3"/>
    <w:rsid w:val="003B3283"/>
    <w:rsid w:val="003B3CFF"/>
    <w:rsid w:val="003B3D2B"/>
    <w:rsid w:val="003B3DB9"/>
    <w:rsid w:val="003B466E"/>
    <w:rsid w:val="003B4C12"/>
    <w:rsid w:val="003B4F79"/>
    <w:rsid w:val="003B54D6"/>
    <w:rsid w:val="003B5DCE"/>
    <w:rsid w:val="003B5ED9"/>
    <w:rsid w:val="003B6041"/>
    <w:rsid w:val="003B6C7A"/>
    <w:rsid w:val="003B6CCA"/>
    <w:rsid w:val="003B72B1"/>
    <w:rsid w:val="003B737A"/>
    <w:rsid w:val="003C07E8"/>
    <w:rsid w:val="003C0C04"/>
    <w:rsid w:val="003C0E30"/>
    <w:rsid w:val="003C1535"/>
    <w:rsid w:val="003C1CBD"/>
    <w:rsid w:val="003C1DF3"/>
    <w:rsid w:val="003C2064"/>
    <w:rsid w:val="003C2311"/>
    <w:rsid w:val="003C29F4"/>
    <w:rsid w:val="003C2B1E"/>
    <w:rsid w:val="003C30F0"/>
    <w:rsid w:val="003C31F3"/>
    <w:rsid w:val="003C388F"/>
    <w:rsid w:val="003C4010"/>
    <w:rsid w:val="003C4434"/>
    <w:rsid w:val="003C4DC1"/>
    <w:rsid w:val="003C56E7"/>
    <w:rsid w:val="003C590F"/>
    <w:rsid w:val="003C6074"/>
    <w:rsid w:val="003C61A4"/>
    <w:rsid w:val="003C65EB"/>
    <w:rsid w:val="003C6A27"/>
    <w:rsid w:val="003C6F3C"/>
    <w:rsid w:val="003C7269"/>
    <w:rsid w:val="003C72FA"/>
    <w:rsid w:val="003C7723"/>
    <w:rsid w:val="003C78ED"/>
    <w:rsid w:val="003C7BB5"/>
    <w:rsid w:val="003D001B"/>
    <w:rsid w:val="003D0CB4"/>
    <w:rsid w:val="003D0EEB"/>
    <w:rsid w:val="003D1704"/>
    <w:rsid w:val="003D1916"/>
    <w:rsid w:val="003D1B66"/>
    <w:rsid w:val="003D1D57"/>
    <w:rsid w:val="003D1E49"/>
    <w:rsid w:val="003D23CC"/>
    <w:rsid w:val="003D24A3"/>
    <w:rsid w:val="003D2E8D"/>
    <w:rsid w:val="003D360B"/>
    <w:rsid w:val="003D37CF"/>
    <w:rsid w:val="003D37E1"/>
    <w:rsid w:val="003D3A04"/>
    <w:rsid w:val="003D3F7A"/>
    <w:rsid w:val="003D4002"/>
    <w:rsid w:val="003D4462"/>
    <w:rsid w:val="003D4C9E"/>
    <w:rsid w:val="003D4E54"/>
    <w:rsid w:val="003D4F40"/>
    <w:rsid w:val="003D5068"/>
    <w:rsid w:val="003D536E"/>
    <w:rsid w:val="003D7221"/>
    <w:rsid w:val="003D747B"/>
    <w:rsid w:val="003D766E"/>
    <w:rsid w:val="003D77D4"/>
    <w:rsid w:val="003D7E14"/>
    <w:rsid w:val="003D7F70"/>
    <w:rsid w:val="003E02B3"/>
    <w:rsid w:val="003E0763"/>
    <w:rsid w:val="003E0A4F"/>
    <w:rsid w:val="003E0F5A"/>
    <w:rsid w:val="003E185C"/>
    <w:rsid w:val="003E1AE4"/>
    <w:rsid w:val="003E1C5C"/>
    <w:rsid w:val="003E1D68"/>
    <w:rsid w:val="003E1DB2"/>
    <w:rsid w:val="003E2446"/>
    <w:rsid w:val="003E27DA"/>
    <w:rsid w:val="003E2932"/>
    <w:rsid w:val="003E2BF9"/>
    <w:rsid w:val="003E30D6"/>
    <w:rsid w:val="003E322A"/>
    <w:rsid w:val="003E3595"/>
    <w:rsid w:val="003E39B0"/>
    <w:rsid w:val="003E3D76"/>
    <w:rsid w:val="003E5006"/>
    <w:rsid w:val="003E573E"/>
    <w:rsid w:val="003E5C38"/>
    <w:rsid w:val="003E5E72"/>
    <w:rsid w:val="003E5F68"/>
    <w:rsid w:val="003E6352"/>
    <w:rsid w:val="003E65A2"/>
    <w:rsid w:val="003E677E"/>
    <w:rsid w:val="003E6E86"/>
    <w:rsid w:val="003E744E"/>
    <w:rsid w:val="003E7CA3"/>
    <w:rsid w:val="003E7D90"/>
    <w:rsid w:val="003F04BF"/>
    <w:rsid w:val="003F09C1"/>
    <w:rsid w:val="003F1041"/>
    <w:rsid w:val="003F13A6"/>
    <w:rsid w:val="003F15B8"/>
    <w:rsid w:val="003F199D"/>
    <w:rsid w:val="003F1DA9"/>
    <w:rsid w:val="003F3496"/>
    <w:rsid w:val="003F37CB"/>
    <w:rsid w:val="003F43A6"/>
    <w:rsid w:val="003F5835"/>
    <w:rsid w:val="003F5CDF"/>
    <w:rsid w:val="003F5D34"/>
    <w:rsid w:val="003F659C"/>
    <w:rsid w:val="003F6728"/>
    <w:rsid w:val="003F7372"/>
    <w:rsid w:val="003F7946"/>
    <w:rsid w:val="003F7AB0"/>
    <w:rsid w:val="00400636"/>
    <w:rsid w:val="0040078E"/>
    <w:rsid w:val="004008A3"/>
    <w:rsid w:val="00400A89"/>
    <w:rsid w:val="00400C83"/>
    <w:rsid w:val="004012E5"/>
    <w:rsid w:val="004020E7"/>
    <w:rsid w:val="00402411"/>
    <w:rsid w:val="00402753"/>
    <w:rsid w:val="00402B10"/>
    <w:rsid w:val="0040321F"/>
    <w:rsid w:val="00403D12"/>
    <w:rsid w:val="00404D7C"/>
    <w:rsid w:val="00404F17"/>
    <w:rsid w:val="004055AD"/>
    <w:rsid w:val="004057AE"/>
    <w:rsid w:val="00405F5F"/>
    <w:rsid w:val="00405F9C"/>
    <w:rsid w:val="00406121"/>
    <w:rsid w:val="0040705F"/>
    <w:rsid w:val="00407088"/>
    <w:rsid w:val="004100E5"/>
    <w:rsid w:val="00410300"/>
    <w:rsid w:val="004104FE"/>
    <w:rsid w:val="00410A96"/>
    <w:rsid w:val="00411A53"/>
    <w:rsid w:val="00411AF1"/>
    <w:rsid w:val="00412270"/>
    <w:rsid w:val="00412687"/>
    <w:rsid w:val="004129A3"/>
    <w:rsid w:val="00412AB8"/>
    <w:rsid w:val="00412FB4"/>
    <w:rsid w:val="00413505"/>
    <w:rsid w:val="0041382E"/>
    <w:rsid w:val="004139EF"/>
    <w:rsid w:val="00413FD7"/>
    <w:rsid w:val="00414273"/>
    <w:rsid w:val="004143E1"/>
    <w:rsid w:val="004144E4"/>
    <w:rsid w:val="0041479F"/>
    <w:rsid w:val="0041504E"/>
    <w:rsid w:val="0041505C"/>
    <w:rsid w:val="0041513E"/>
    <w:rsid w:val="004155BD"/>
    <w:rsid w:val="00416B2D"/>
    <w:rsid w:val="00417281"/>
    <w:rsid w:val="004172E9"/>
    <w:rsid w:val="00417FC0"/>
    <w:rsid w:val="00420051"/>
    <w:rsid w:val="00420173"/>
    <w:rsid w:val="0042056A"/>
    <w:rsid w:val="00420729"/>
    <w:rsid w:val="00420847"/>
    <w:rsid w:val="0042093C"/>
    <w:rsid w:val="00420F9A"/>
    <w:rsid w:val="00421777"/>
    <w:rsid w:val="00421D15"/>
    <w:rsid w:val="00421FD3"/>
    <w:rsid w:val="00422C77"/>
    <w:rsid w:val="00422D97"/>
    <w:rsid w:val="00423A5F"/>
    <w:rsid w:val="004243FA"/>
    <w:rsid w:val="0042443B"/>
    <w:rsid w:val="00424E86"/>
    <w:rsid w:val="00425078"/>
    <w:rsid w:val="00425F93"/>
    <w:rsid w:val="0042612A"/>
    <w:rsid w:val="00426DF7"/>
    <w:rsid w:val="00427215"/>
    <w:rsid w:val="00427354"/>
    <w:rsid w:val="00427976"/>
    <w:rsid w:val="004304E9"/>
    <w:rsid w:val="00430E92"/>
    <w:rsid w:val="00431F3F"/>
    <w:rsid w:val="00432471"/>
    <w:rsid w:val="00432A33"/>
    <w:rsid w:val="0043432E"/>
    <w:rsid w:val="00434388"/>
    <w:rsid w:val="004345B2"/>
    <w:rsid w:val="004345CF"/>
    <w:rsid w:val="004347C8"/>
    <w:rsid w:val="00434BC4"/>
    <w:rsid w:val="00435070"/>
    <w:rsid w:val="00435092"/>
    <w:rsid w:val="004356D9"/>
    <w:rsid w:val="0043581C"/>
    <w:rsid w:val="00435F39"/>
    <w:rsid w:val="004360BE"/>
    <w:rsid w:val="004369CA"/>
    <w:rsid w:val="00436B8F"/>
    <w:rsid w:val="0043793B"/>
    <w:rsid w:val="0043799D"/>
    <w:rsid w:val="00437E62"/>
    <w:rsid w:val="004408D0"/>
    <w:rsid w:val="00440C50"/>
    <w:rsid w:val="004415AA"/>
    <w:rsid w:val="004417CC"/>
    <w:rsid w:val="00441923"/>
    <w:rsid w:val="004419AB"/>
    <w:rsid w:val="00442073"/>
    <w:rsid w:val="004422C7"/>
    <w:rsid w:val="00442A32"/>
    <w:rsid w:val="00442A3E"/>
    <w:rsid w:val="00443804"/>
    <w:rsid w:val="004438B9"/>
    <w:rsid w:val="00443AA5"/>
    <w:rsid w:val="00443BEC"/>
    <w:rsid w:val="00444D06"/>
    <w:rsid w:val="004455CF"/>
    <w:rsid w:val="00445A3E"/>
    <w:rsid w:val="00446083"/>
    <w:rsid w:val="00446FB4"/>
    <w:rsid w:val="004471E6"/>
    <w:rsid w:val="004473E2"/>
    <w:rsid w:val="0045009D"/>
    <w:rsid w:val="004503FA"/>
    <w:rsid w:val="004507CB"/>
    <w:rsid w:val="004511B4"/>
    <w:rsid w:val="00453540"/>
    <w:rsid w:val="00453839"/>
    <w:rsid w:val="004541BE"/>
    <w:rsid w:val="00454B43"/>
    <w:rsid w:val="00455C48"/>
    <w:rsid w:val="00456B15"/>
    <w:rsid w:val="00456C51"/>
    <w:rsid w:val="0045770A"/>
    <w:rsid w:val="00457B93"/>
    <w:rsid w:val="004606B2"/>
    <w:rsid w:val="00460AD5"/>
    <w:rsid w:val="00461056"/>
    <w:rsid w:val="00461ABA"/>
    <w:rsid w:val="00461E75"/>
    <w:rsid w:val="00461FBA"/>
    <w:rsid w:val="00462010"/>
    <w:rsid w:val="004622CA"/>
    <w:rsid w:val="004634A4"/>
    <w:rsid w:val="004634B0"/>
    <w:rsid w:val="0046437F"/>
    <w:rsid w:val="00465414"/>
    <w:rsid w:val="00465988"/>
    <w:rsid w:val="004661A9"/>
    <w:rsid w:val="004662D0"/>
    <w:rsid w:val="004669A9"/>
    <w:rsid w:val="00466BDC"/>
    <w:rsid w:val="00467A1A"/>
    <w:rsid w:val="0047058C"/>
    <w:rsid w:val="004719B8"/>
    <w:rsid w:val="00471EA7"/>
    <w:rsid w:val="00471EE4"/>
    <w:rsid w:val="00472F9C"/>
    <w:rsid w:val="00473580"/>
    <w:rsid w:val="004735E7"/>
    <w:rsid w:val="004744DA"/>
    <w:rsid w:val="00475060"/>
    <w:rsid w:val="00475242"/>
    <w:rsid w:val="00475610"/>
    <w:rsid w:val="0047595F"/>
    <w:rsid w:val="00475CC9"/>
    <w:rsid w:val="00476F23"/>
    <w:rsid w:val="0047741E"/>
    <w:rsid w:val="00477625"/>
    <w:rsid w:val="00477BBC"/>
    <w:rsid w:val="00477E30"/>
    <w:rsid w:val="00480218"/>
    <w:rsid w:val="004808CC"/>
    <w:rsid w:val="00480CB5"/>
    <w:rsid w:val="00481225"/>
    <w:rsid w:val="00481954"/>
    <w:rsid w:val="0048224E"/>
    <w:rsid w:val="004822EE"/>
    <w:rsid w:val="0048256B"/>
    <w:rsid w:val="00482887"/>
    <w:rsid w:val="00483C4C"/>
    <w:rsid w:val="00484562"/>
    <w:rsid w:val="004845D4"/>
    <w:rsid w:val="00485125"/>
    <w:rsid w:val="004855F3"/>
    <w:rsid w:val="0048560D"/>
    <w:rsid w:val="00485FCE"/>
    <w:rsid w:val="004861B1"/>
    <w:rsid w:val="004865DC"/>
    <w:rsid w:val="00486FF0"/>
    <w:rsid w:val="004877D5"/>
    <w:rsid w:val="00487804"/>
    <w:rsid w:val="00487831"/>
    <w:rsid w:val="0048794C"/>
    <w:rsid w:val="00490F3C"/>
    <w:rsid w:val="00491532"/>
    <w:rsid w:val="00491591"/>
    <w:rsid w:val="004915F0"/>
    <w:rsid w:val="00491B85"/>
    <w:rsid w:val="00492223"/>
    <w:rsid w:val="00492322"/>
    <w:rsid w:val="0049280F"/>
    <w:rsid w:val="00492EBA"/>
    <w:rsid w:val="00492F9E"/>
    <w:rsid w:val="00493173"/>
    <w:rsid w:val="004932D9"/>
    <w:rsid w:val="004932FC"/>
    <w:rsid w:val="0049373D"/>
    <w:rsid w:val="00493B68"/>
    <w:rsid w:val="00494274"/>
    <w:rsid w:val="004943DB"/>
    <w:rsid w:val="004944BA"/>
    <w:rsid w:val="004946CF"/>
    <w:rsid w:val="00494A06"/>
    <w:rsid w:val="004953DC"/>
    <w:rsid w:val="004955D9"/>
    <w:rsid w:val="00495B28"/>
    <w:rsid w:val="00495D6A"/>
    <w:rsid w:val="00496172"/>
    <w:rsid w:val="00496290"/>
    <w:rsid w:val="0049766F"/>
    <w:rsid w:val="004A081C"/>
    <w:rsid w:val="004A0C63"/>
    <w:rsid w:val="004A1567"/>
    <w:rsid w:val="004A1884"/>
    <w:rsid w:val="004A19A2"/>
    <w:rsid w:val="004A1A63"/>
    <w:rsid w:val="004A21A3"/>
    <w:rsid w:val="004A27E5"/>
    <w:rsid w:val="004A2FC5"/>
    <w:rsid w:val="004A3297"/>
    <w:rsid w:val="004A3F61"/>
    <w:rsid w:val="004A4551"/>
    <w:rsid w:val="004A45A4"/>
    <w:rsid w:val="004A4A4C"/>
    <w:rsid w:val="004A4B93"/>
    <w:rsid w:val="004A5190"/>
    <w:rsid w:val="004A53BC"/>
    <w:rsid w:val="004A578B"/>
    <w:rsid w:val="004A5AD5"/>
    <w:rsid w:val="004A6C07"/>
    <w:rsid w:val="004A6D06"/>
    <w:rsid w:val="004A74AF"/>
    <w:rsid w:val="004A757E"/>
    <w:rsid w:val="004B0F5D"/>
    <w:rsid w:val="004B1CEC"/>
    <w:rsid w:val="004B1EED"/>
    <w:rsid w:val="004B22BD"/>
    <w:rsid w:val="004B26BD"/>
    <w:rsid w:val="004B2989"/>
    <w:rsid w:val="004B35B0"/>
    <w:rsid w:val="004B3D0F"/>
    <w:rsid w:val="004B4092"/>
    <w:rsid w:val="004B4D55"/>
    <w:rsid w:val="004B5941"/>
    <w:rsid w:val="004B5A7D"/>
    <w:rsid w:val="004B666A"/>
    <w:rsid w:val="004B66B4"/>
    <w:rsid w:val="004B6C2E"/>
    <w:rsid w:val="004B78D1"/>
    <w:rsid w:val="004C01F4"/>
    <w:rsid w:val="004C0C45"/>
    <w:rsid w:val="004C0D34"/>
    <w:rsid w:val="004C0E6B"/>
    <w:rsid w:val="004C0FB1"/>
    <w:rsid w:val="004C1C10"/>
    <w:rsid w:val="004C21BA"/>
    <w:rsid w:val="004C2517"/>
    <w:rsid w:val="004C283A"/>
    <w:rsid w:val="004C2932"/>
    <w:rsid w:val="004C2A26"/>
    <w:rsid w:val="004C2B43"/>
    <w:rsid w:val="004C2FF2"/>
    <w:rsid w:val="004C3146"/>
    <w:rsid w:val="004C3ABC"/>
    <w:rsid w:val="004C4148"/>
    <w:rsid w:val="004C42CC"/>
    <w:rsid w:val="004C52D9"/>
    <w:rsid w:val="004C5872"/>
    <w:rsid w:val="004C589C"/>
    <w:rsid w:val="004C5CAA"/>
    <w:rsid w:val="004C6020"/>
    <w:rsid w:val="004C60F0"/>
    <w:rsid w:val="004C6F71"/>
    <w:rsid w:val="004C7CDE"/>
    <w:rsid w:val="004D0431"/>
    <w:rsid w:val="004D064C"/>
    <w:rsid w:val="004D0769"/>
    <w:rsid w:val="004D129E"/>
    <w:rsid w:val="004D12DF"/>
    <w:rsid w:val="004D13F7"/>
    <w:rsid w:val="004D158A"/>
    <w:rsid w:val="004D1F1E"/>
    <w:rsid w:val="004D20BB"/>
    <w:rsid w:val="004D2484"/>
    <w:rsid w:val="004D274F"/>
    <w:rsid w:val="004D32D7"/>
    <w:rsid w:val="004D3520"/>
    <w:rsid w:val="004D3793"/>
    <w:rsid w:val="004D3AA0"/>
    <w:rsid w:val="004D446E"/>
    <w:rsid w:val="004D4ADA"/>
    <w:rsid w:val="004D57B3"/>
    <w:rsid w:val="004D5C47"/>
    <w:rsid w:val="004D6105"/>
    <w:rsid w:val="004D6706"/>
    <w:rsid w:val="004D726D"/>
    <w:rsid w:val="004D75CF"/>
    <w:rsid w:val="004D7ABB"/>
    <w:rsid w:val="004D7C20"/>
    <w:rsid w:val="004D7E50"/>
    <w:rsid w:val="004E03CA"/>
    <w:rsid w:val="004E08D0"/>
    <w:rsid w:val="004E0D2D"/>
    <w:rsid w:val="004E197F"/>
    <w:rsid w:val="004E1E4B"/>
    <w:rsid w:val="004E2019"/>
    <w:rsid w:val="004E2097"/>
    <w:rsid w:val="004E20BD"/>
    <w:rsid w:val="004E32CE"/>
    <w:rsid w:val="004E3F90"/>
    <w:rsid w:val="004E4084"/>
    <w:rsid w:val="004E4229"/>
    <w:rsid w:val="004E58F7"/>
    <w:rsid w:val="004E5F0C"/>
    <w:rsid w:val="004E6C7E"/>
    <w:rsid w:val="004E6D72"/>
    <w:rsid w:val="004E7C64"/>
    <w:rsid w:val="004E7DC6"/>
    <w:rsid w:val="004F0441"/>
    <w:rsid w:val="004F057B"/>
    <w:rsid w:val="004F0888"/>
    <w:rsid w:val="004F092D"/>
    <w:rsid w:val="004F09C1"/>
    <w:rsid w:val="004F0B02"/>
    <w:rsid w:val="004F0F01"/>
    <w:rsid w:val="004F11CB"/>
    <w:rsid w:val="004F14FB"/>
    <w:rsid w:val="004F1C12"/>
    <w:rsid w:val="004F208C"/>
    <w:rsid w:val="004F2854"/>
    <w:rsid w:val="004F2AB7"/>
    <w:rsid w:val="004F2FE1"/>
    <w:rsid w:val="004F347F"/>
    <w:rsid w:val="004F3DAF"/>
    <w:rsid w:val="004F41B1"/>
    <w:rsid w:val="004F41C6"/>
    <w:rsid w:val="004F449D"/>
    <w:rsid w:val="004F4A71"/>
    <w:rsid w:val="004F4E1D"/>
    <w:rsid w:val="004F5989"/>
    <w:rsid w:val="004F59CB"/>
    <w:rsid w:val="004F5E13"/>
    <w:rsid w:val="004F5E18"/>
    <w:rsid w:val="004F62C3"/>
    <w:rsid w:val="004F6339"/>
    <w:rsid w:val="004F6620"/>
    <w:rsid w:val="004F6C28"/>
    <w:rsid w:val="004F6C77"/>
    <w:rsid w:val="004F7268"/>
    <w:rsid w:val="004F79E7"/>
    <w:rsid w:val="004F7A38"/>
    <w:rsid w:val="005007DE"/>
    <w:rsid w:val="00500BC9"/>
    <w:rsid w:val="005012D7"/>
    <w:rsid w:val="00501634"/>
    <w:rsid w:val="0050181B"/>
    <w:rsid w:val="00501BB8"/>
    <w:rsid w:val="00502976"/>
    <w:rsid w:val="0050402F"/>
    <w:rsid w:val="0050443F"/>
    <w:rsid w:val="005050D2"/>
    <w:rsid w:val="00505244"/>
    <w:rsid w:val="005054C7"/>
    <w:rsid w:val="00505706"/>
    <w:rsid w:val="00505F11"/>
    <w:rsid w:val="00507456"/>
    <w:rsid w:val="00507845"/>
    <w:rsid w:val="00507F4C"/>
    <w:rsid w:val="00510042"/>
    <w:rsid w:val="0051035D"/>
    <w:rsid w:val="005106A7"/>
    <w:rsid w:val="00510A32"/>
    <w:rsid w:val="00512428"/>
    <w:rsid w:val="0051258E"/>
    <w:rsid w:val="00512950"/>
    <w:rsid w:val="00512E5D"/>
    <w:rsid w:val="005138AC"/>
    <w:rsid w:val="0051391E"/>
    <w:rsid w:val="0051424E"/>
    <w:rsid w:val="00514798"/>
    <w:rsid w:val="00514C34"/>
    <w:rsid w:val="00515253"/>
    <w:rsid w:val="0051562F"/>
    <w:rsid w:val="005159A3"/>
    <w:rsid w:val="00515D92"/>
    <w:rsid w:val="0051694A"/>
    <w:rsid w:val="00516A3D"/>
    <w:rsid w:val="00516CC8"/>
    <w:rsid w:val="00517B18"/>
    <w:rsid w:val="005204FD"/>
    <w:rsid w:val="00521770"/>
    <w:rsid w:val="00521B77"/>
    <w:rsid w:val="00521BB2"/>
    <w:rsid w:val="005224EC"/>
    <w:rsid w:val="005228AC"/>
    <w:rsid w:val="00522984"/>
    <w:rsid w:val="00522C8F"/>
    <w:rsid w:val="00522CAE"/>
    <w:rsid w:val="00523029"/>
    <w:rsid w:val="005232A8"/>
    <w:rsid w:val="005235CE"/>
    <w:rsid w:val="0052366F"/>
    <w:rsid w:val="0052461D"/>
    <w:rsid w:val="00524A00"/>
    <w:rsid w:val="00524CAF"/>
    <w:rsid w:val="0052520D"/>
    <w:rsid w:val="00525294"/>
    <w:rsid w:val="0052567F"/>
    <w:rsid w:val="00525A29"/>
    <w:rsid w:val="00526380"/>
    <w:rsid w:val="00526549"/>
    <w:rsid w:val="0053000C"/>
    <w:rsid w:val="00530083"/>
    <w:rsid w:val="00530C86"/>
    <w:rsid w:val="00531411"/>
    <w:rsid w:val="005314C3"/>
    <w:rsid w:val="00531576"/>
    <w:rsid w:val="00532152"/>
    <w:rsid w:val="005321FF"/>
    <w:rsid w:val="00532386"/>
    <w:rsid w:val="00533076"/>
    <w:rsid w:val="005337E7"/>
    <w:rsid w:val="00533944"/>
    <w:rsid w:val="00533C63"/>
    <w:rsid w:val="005355B2"/>
    <w:rsid w:val="00535EF0"/>
    <w:rsid w:val="005366EB"/>
    <w:rsid w:val="00536A8A"/>
    <w:rsid w:val="00536B17"/>
    <w:rsid w:val="00537064"/>
    <w:rsid w:val="00537C9C"/>
    <w:rsid w:val="00537CA6"/>
    <w:rsid w:val="00537F39"/>
    <w:rsid w:val="00540142"/>
    <w:rsid w:val="005403D9"/>
    <w:rsid w:val="00540405"/>
    <w:rsid w:val="00540E1C"/>
    <w:rsid w:val="005412A6"/>
    <w:rsid w:val="0054133F"/>
    <w:rsid w:val="0054155C"/>
    <w:rsid w:val="00541A29"/>
    <w:rsid w:val="00541DD5"/>
    <w:rsid w:val="00541FBA"/>
    <w:rsid w:val="0054251B"/>
    <w:rsid w:val="005427BF"/>
    <w:rsid w:val="00542B04"/>
    <w:rsid w:val="00542C03"/>
    <w:rsid w:val="005435FF"/>
    <w:rsid w:val="00543F4A"/>
    <w:rsid w:val="00544042"/>
    <w:rsid w:val="0054421D"/>
    <w:rsid w:val="00544E5C"/>
    <w:rsid w:val="005468DD"/>
    <w:rsid w:val="00546A29"/>
    <w:rsid w:val="00546E7F"/>
    <w:rsid w:val="005477A3"/>
    <w:rsid w:val="00547D0C"/>
    <w:rsid w:val="005511F9"/>
    <w:rsid w:val="00551FA2"/>
    <w:rsid w:val="005526C1"/>
    <w:rsid w:val="005526D0"/>
    <w:rsid w:val="005527CC"/>
    <w:rsid w:val="005529BE"/>
    <w:rsid w:val="00553C97"/>
    <w:rsid w:val="0055462D"/>
    <w:rsid w:val="005548A1"/>
    <w:rsid w:val="0055499E"/>
    <w:rsid w:val="00555A9F"/>
    <w:rsid w:val="00556BDB"/>
    <w:rsid w:val="0055740C"/>
    <w:rsid w:val="00557814"/>
    <w:rsid w:val="00557889"/>
    <w:rsid w:val="00557AAF"/>
    <w:rsid w:val="00557D26"/>
    <w:rsid w:val="00561545"/>
    <w:rsid w:val="00561DAC"/>
    <w:rsid w:val="00563568"/>
    <w:rsid w:val="005638C3"/>
    <w:rsid w:val="00563FF2"/>
    <w:rsid w:val="0056433A"/>
    <w:rsid w:val="00564ABF"/>
    <w:rsid w:val="00564C9D"/>
    <w:rsid w:val="005651B4"/>
    <w:rsid w:val="0056528D"/>
    <w:rsid w:val="00565925"/>
    <w:rsid w:val="00565ADB"/>
    <w:rsid w:val="005664C3"/>
    <w:rsid w:val="00566522"/>
    <w:rsid w:val="0056676B"/>
    <w:rsid w:val="005668AD"/>
    <w:rsid w:val="00566C1A"/>
    <w:rsid w:val="00567032"/>
    <w:rsid w:val="0056716E"/>
    <w:rsid w:val="00567480"/>
    <w:rsid w:val="005677EE"/>
    <w:rsid w:val="00570061"/>
    <w:rsid w:val="005717F5"/>
    <w:rsid w:val="00572965"/>
    <w:rsid w:val="00572BA0"/>
    <w:rsid w:val="00572FF4"/>
    <w:rsid w:val="0057301D"/>
    <w:rsid w:val="0057321B"/>
    <w:rsid w:val="0057324E"/>
    <w:rsid w:val="00573827"/>
    <w:rsid w:val="00573A73"/>
    <w:rsid w:val="00573F5B"/>
    <w:rsid w:val="005745E0"/>
    <w:rsid w:val="00574730"/>
    <w:rsid w:val="00574A54"/>
    <w:rsid w:val="00574B32"/>
    <w:rsid w:val="00574FAF"/>
    <w:rsid w:val="00575260"/>
    <w:rsid w:val="00575843"/>
    <w:rsid w:val="00575BC1"/>
    <w:rsid w:val="00575FAA"/>
    <w:rsid w:val="00576038"/>
    <w:rsid w:val="00577390"/>
    <w:rsid w:val="00577BB1"/>
    <w:rsid w:val="00577C8C"/>
    <w:rsid w:val="00577DCF"/>
    <w:rsid w:val="00580127"/>
    <w:rsid w:val="0058037C"/>
    <w:rsid w:val="005812DF"/>
    <w:rsid w:val="005812F8"/>
    <w:rsid w:val="00581394"/>
    <w:rsid w:val="00581CEC"/>
    <w:rsid w:val="00582041"/>
    <w:rsid w:val="00582143"/>
    <w:rsid w:val="005825D4"/>
    <w:rsid w:val="005827D1"/>
    <w:rsid w:val="00582A7B"/>
    <w:rsid w:val="00582AD3"/>
    <w:rsid w:val="00582BF6"/>
    <w:rsid w:val="00582C87"/>
    <w:rsid w:val="00582CE3"/>
    <w:rsid w:val="00582F43"/>
    <w:rsid w:val="0058349F"/>
    <w:rsid w:val="005834E7"/>
    <w:rsid w:val="00583F41"/>
    <w:rsid w:val="00584C85"/>
    <w:rsid w:val="00584D50"/>
    <w:rsid w:val="00584DE1"/>
    <w:rsid w:val="005859A1"/>
    <w:rsid w:val="00585C8D"/>
    <w:rsid w:val="005864DB"/>
    <w:rsid w:val="00586C94"/>
    <w:rsid w:val="00587052"/>
    <w:rsid w:val="00587A81"/>
    <w:rsid w:val="00587E5E"/>
    <w:rsid w:val="00590950"/>
    <w:rsid w:val="00590A94"/>
    <w:rsid w:val="00590B5B"/>
    <w:rsid w:val="00590C8A"/>
    <w:rsid w:val="00590E8C"/>
    <w:rsid w:val="00590F63"/>
    <w:rsid w:val="00590FA7"/>
    <w:rsid w:val="0059110B"/>
    <w:rsid w:val="0059115C"/>
    <w:rsid w:val="005912F9"/>
    <w:rsid w:val="00592359"/>
    <w:rsid w:val="0059240D"/>
    <w:rsid w:val="0059259E"/>
    <w:rsid w:val="00592681"/>
    <w:rsid w:val="00593AFC"/>
    <w:rsid w:val="0059485E"/>
    <w:rsid w:val="00594A12"/>
    <w:rsid w:val="005953CF"/>
    <w:rsid w:val="005958F0"/>
    <w:rsid w:val="005959AE"/>
    <w:rsid w:val="00595A82"/>
    <w:rsid w:val="00595C9E"/>
    <w:rsid w:val="0059635D"/>
    <w:rsid w:val="00596422"/>
    <w:rsid w:val="005968C8"/>
    <w:rsid w:val="00596F26"/>
    <w:rsid w:val="00597250"/>
    <w:rsid w:val="0059775E"/>
    <w:rsid w:val="00597C42"/>
    <w:rsid w:val="005A002B"/>
    <w:rsid w:val="005A0DFA"/>
    <w:rsid w:val="005A1621"/>
    <w:rsid w:val="005A2750"/>
    <w:rsid w:val="005A334E"/>
    <w:rsid w:val="005A3AD1"/>
    <w:rsid w:val="005A451B"/>
    <w:rsid w:val="005A4B0C"/>
    <w:rsid w:val="005A520A"/>
    <w:rsid w:val="005A53A7"/>
    <w:rsid w:val="005A5459"/>
    <w:rsid w:val="005A56C8"/>
    <w:rsid w:val="005A58C3"/>
    <w:rsid w:val="005A62B1"/>
    <w:rsid w:val="005A6703"/>
    <w:rsid w:val="005A6BDD"/>
    <w:rsid w:val="005A71C2"/>
    <w:rsid w:val="005A77E9"/>
    <w:rsid w:val="005B102F"/>
    <w:rsid w:val="005B1304"/>
    <w:rsid w:val="005B1398"/>
    <w:rsid w:val="005B1424"/>
    <w:rsid w:val="005B16BF"/>
    <w:rsid w:val="005B2016"/>
    <w:rsid w:val="005B28BB"/>
    <w:rsid w:val="005B29E3"/>
    <w:rsid w:val="005B2BC4"/>
    <w:rsid w:val="005B2CAF"/>
    <w:rsid w:val="005B2FC9"/>
    <w:rsid w:val="005B39BE"/>
    <w:rsid w:val="005B3D0F"/>
    <w:rsid w:val="005B4651"/>
    <w:rsid w:val="005B5896"/>
    <w:rsid w:val="005B5EE1"/>
    <w:rsid w:val="005B6502"/>
    <w:rsid w:val="005B693D"/>
    <w:rsid w:val="005B6F70"/>
    <w:rsid w:val="005B7E7E"/>
    <w:rsid w:val="005C0722"/>
    <w:rsid w:val="005C0DD7"/>
    <w:rsid w:val="005C108E"/>
    <w:rsid w:val="005C10DE"/>
    <w:rsid w:val="005C11E5"/>
    <w:rsid w:val="005C128B"/>
    <w:rsid w:val="005C129E"/>
    <w:rsid w:val="005C1446"/>
    <w:rsid w:val="005C148E"/>
    <w:rsid w:val="005C204F"/>
    <w:rsid w:val="005C20EB"/>
    <w:rsid w:val="005C235A"/>
    <w:rsid w:val="005C25F3"/>
    <w:rsid w:val="005C29A0"/>
    <w:rsid w:val="005C3195"/>
    <w:rsid w:val="005C341B"/>
    <w:rsid w:val="005C364F"/>
    <w:rsid w:val="005C3B3F"/>
    <w:rsid w:val="005C3DB8"/>
    <w:rsid w:val="005C3E7D"/>
    <w:rsid w:val="005C3F73"/>
    <w:rsid w:val="005C441D"/>
    <w:rsid w:val="005C4481"/>
    <w:rsid w:val="005C4A0C"/>
    <w:rsid w:val="005C4AB8"/>
    <w:rsid w:val="005C4D1F"/>
    <w:rsid w:val="005C5E71"/>
    <w:rsid w:val="005C6AEF"/>
    <w:rsid w:val="005C6CC0"/>
    <w:rsid w:val="005C6F0B"/>
    <w:rsid w:val="005C7060"/>
    <w:rsid w:val="005C77D2"/>
    <w:rsid w:val="005C7CCC"/>
    <w:rsid w:val="005D02B6"/>
    <w:rsid w:val="005D0427"/>
    <w:rsid w:val="005D0500"/>
    <w:rsid w:val="005D0BDF"/>
    <w:rsid w:val="005D0E57"/>
    <w:rsid w:val="005D1325"/>
    <w:rsid w:val="005D15EE"/>
    <w:rsid w:val="005D1AF1"/>
    <w:rsid w:val="005D20EB"/>
    <w:rsid w:val="005D278C"/>
    <w:rsid w:val="005D3945"/>
    <w:rsid w:val="005D399B"/>
    <w:rsid w:val="005D4007"/>
    <w:rsid w:val="005D437D"/>
    <w:rsid w:val="005D4884"/>
    <w:rsid w:val="005D59F6"/>
    <w:rsid w:val="005D5C9B"/>
    <w:rsid w:val="005D66A5"/>
    <w:rsid w:val="005D66AC"/>
    <w:rsid w:val="005D6BAF"/>
    <w:rsid w:val="005D6F07"/>
    <w:rsid w:val="005D7A68"/>
    <w:rsid w:val="005E0043"/>
    <w:rsid w:val="005E0289"/>
    <w:rsid w:val="005E1210"/>
    <w:rsid w:val="005E1805"/>
    <w:rsid w:val="005E1D43"/>
    <w:rsid w:val="005E2548"/>
    <w:rsid w:val="005E2D0E"/>
    <w:rsid w:val="005E2E47"/>
    <w:rsid w:val="005E3E4C"/>
    <w:rsid w:val="005E4569"/>
    <w:rsid w:val="005E49D9"/>
    <w:rsid w:val="005E5750"/>
    <w:rsid w:val="005E5D43"/>
    <w:rsid w:val="005E611B"/>
    <w:rsid w:val="005E649D"/>
    <w:rsid w:val="005E67C9"/>
    <w:rsid w:val="005E683A"/>
    <w:rsid w:val="005E72BA"/>
    <w:rsid w:val="005E757D"/>
    <w:rsid w:val="005E7914"/>
    <w:rsid w:val="005E7A37"/>
    <w:rsid w:val="005E7F73"/>
    <w:rsid w:val="005F006C"/>
    <w:rsid w:val="005F0BAC"/>
    <w:rsid w:val="005F0CE4"/>
    <w:rsid w:val="005F1203"/>
    <w:rsid w:val="005F1B4A"/>
    <w:rsid w:val="005F203F"/>
    <w:rsid w:val="005F240F"/>
    <w:rsid w:val="005F3606"/>
    <w:rsid w:val="005F36FA"/>
    <w:rsid w:val="005F3A2D"/>
    <w:rsid w:val="005F4735"/>
    <w:rsid w:val="005F47C3"/>
    <w:rsid w:val="005F4843"/>
    <w:rsid w:val="005F51E5"/>
    <w:rsid w:val="005F54FE"/>
    <w:rsid w:val="005F5B5E"/>
    <w:rsid w:val="005F608A"/>
    <w:rsid w:val="005F6783"/>
    <w:rsid w:val="005F6D57"/>
    <w:rsid w:val="005F709B"/>
    <w:rsid w:val="005F7396"/>
    <w:rsid w:val="005F73D8"/>
    <w:rsid w:val="005F7654"/>
    <w:rsid w:val="005F7BF0"/>
    <w:rsid w:val="006000A3"/>
    <w:rsid w:val="00600295"/>
    <w:rsid w:val="006005FE"/>
    <w:rsid w:val="006008FF"/>
    <w:rsid w:val="00600F26"/>
    <w:rsid w:val="006016AA"/>
    <w:rsid w:val="00601A12"/>
    <w:rsid w:val="00601AAE"/>
    <w:rsid w:val="00601FD5"/>
    <w:rsid w:val="006020C3"/>
    <w:rsid w:val="0060290A"/>
    <w:rsid w:val="00602E64"/>
    <w:rsid w:val="0060302E"/>
    <w:rsid w:val="006030F2"/>
    <w:rsid w:val="006031B1"/>
    <w:rsid w:val="006031DC"/>
    <w:rsid w:val="0060379D"/>
    <w:rsid w:val="006041BF"/>
    <w:rsid w:val="0060596F"/>
    <w:rsid w:val="006060FB"/>
    <w:rsid w:val="0060636E"/>
    <w:rsid w:val="00606660"/>
    <w:rsid w:val="00606D4E"/>
    <w:rsid w:val="006071D4"/>
    <w:rsid w:val="0060760F"/>
    <w:rsid w:val="00607957"/>
    <w:rsid w:val="00607D05"/>
    <w:rsid w:val="00607F04"/>
    <w:rsid w:val="00610712"/>
    <w:rsid w:val="00610AB6"/>
    <w:rsid w:val="00610D7A"/>
    <w:rsid w:val="00610F2C"/>
    <w:rsid w:val="0061147C"/>
    <w:rsid w:val="00611938"/>
    <w:rsid w:val="00611EE9"/>
    <w:rsid w:val="00612177"/>
    <w:rsid w:val="00612A46"/>
    <w:rsid w:val="00612C22"/>
    <w:rsid w:val="00612F51"/>
    <w:rsid w:val="00613376"/>
    <w:rsid w:val="0061375B"/>
    <w:rsid w:val="00613D2A"/>
    <w:rsid w:val="00613EB3"/>
    <w:rsid w:val="00614C2E"/>
    <w:rsid w:val="0061679E"/>
    <w:rsid w:val="006167F6"/>
    <w:rsid w:val="00616B66"/>
    <w:rsid w:val="00616CCD"/>
    <w:rsid w:val="00616FEC"/>
    <w:rsid w:val="00617846"/>
    <w:rsid w:val="00620086"/>
    <w:rsid w:val="006201DC"/>
    <w:rsid w:val="00620F65"/>
    <w:rsid w:val="00621953"/>
    <w:rsid w:val="006219DE"/>
    <w:rsid w:val="00622436"/>
    <w:rsid w:val="00622C9C"/>
    <w:rsid w:val="006247A2"/>
    <w:rsid w:val="00624B65"/>
    <w:rsid w:val="00624EA1"/>
    <w:rsid w:val="006255C1"/>
    <w:rsid w:val="006258A2"/>
    <w:rsid w:val="006265F0"/>
    <w:rsid w:val="0062674E"/>
    <w:rsid w:val="00627022"/>
    <w:rsid w:val="00627173"/>
    <w:rsid w:val="00627202"/>
    <w:rsid w:val="0062729E"/>
    <w:rsid w:val="00627B55"/>
    <w:rsid w:val="00627BED"/>
    <w:rsid w:val="00627D14"/>
    <w:rsid w:val="00627F15"/>
    <w:rsid w:val="00630144"/>
    <w:rsid w:val="006310F0"/>
    <w:rsid w:val="00631B44"/>
    <w:rsid w:val="00632238"/>
    <w:rsid w:val="006322B2"/>
    <w:rsid w:val="0063242C"/>
    <w:rsid w:val="0063288E"/>
    <w:rsid w:val="0063336B"/>
    <w:rsid w:val="0063453C"/>
    <w:rsid w:val="006345A8"/>
    <w:rsid w:val="0063492F"/>
    <w:rsid w:val="00634BC9"/>
    <w:rsid w:val="006354A5"/>
    <w:rsid w:val="00635662"/>
    <w:rsid w:val="006359BC"/>
    <w:rsid w:val="006359D2"/>
    <w:rsid w:val="00636416"/>
    <w:rsid w:val="00636813"/>
    <w:rsid w:val="00636D0F"/>
    <w:rsid w:val="00637485"/>
    <w:rsid w:val="006376A8"/>
    <w:rsid w:val="00637D58"/>
    <w:rsid w:val="006401FD"/>
    <w:rsid w:val="00640349"/>
    <w:rsid w:val="006403A2"/>
    <w:rsid w:val="006417C8"/>
    <w:rsid w:val="00641A12"/>
    <w:rsid w:val="00642016"/>
    <w:rsid w:val="00642669"/>
    <w:rsid w:val="00642851"/>
    <w:rsid w:val="00642B52"/>
    <w:rsid w:val="00642D7F"/>
    <w:rsid w:val="00643138"/>
    <w:rsid w:val="00643622"/>
    <w:rsid w:val="00643D49"/>
    <w:rsid w:val="00643F15"/>
    <w:rsid w:val="00644270"/>
    <w:rsid w:val="00644A2E"/>
    <w:rsid w:val="00644B4E"/>
    <w:rsid w:val="00644F9C"/>
    <w:rsid w:val="00645101"/>
    <w:rsid w:val="006452B6"/>
    <w:rsid w:val="00645787"/>
    <w:rsid w:val="006460F2"/>
    <w:rsid w:val="006466B2"/>
    <w:rsid w:val="0064687E"/>
    <w:rsid w:val="0064689D"/>
    <w:rsid w:val="0064724B"/>
    <w:rsid w:val="0064753E"/>
    <w:rsid w:val="006476E5"/>
    <w:rsid w:val="00647DA8"/>
    <w:rsid w:val="00647E54"/>
    <w:rsid w:val="00650439"/>
    <w:rsid w:val="0065077A"/>
    <w:rsid w:val="006509BC"/>
    <w:rsid w:val="00651123"/>
    <w:rsid w:val="006521CE"/>
    <w:rsid w:val="006529E5"/>
    <w:rsid w:val="00653267"/>
    <w:rsid w:val="006535EF"/>
    <w:rsid w:val="00653652"/>
    <w:rsid w:val="00653727"/>
    <w:rsid w:val="0065426B"/>
    <w:rsid w:val="0065431B"/>
    <w:rsid w:val="00654470"/>
    <w:rsid w:val="00654D6A"/>
    <w:rsid w:val="00654EC1"/>
    <w:rsid w:val="006551F1"/>
    <w:rsid w:val="00655568"/>
    <w:rsid w:val="00655F50"/>
    <w:rsid w:val="0065600F"/>
    <w:rsid w:val="006560B7"/>
    <w:rsid w:val="006564E0"/>
    <w:rsid w:val="0065690A"/>
    <w:rsid w:val="00656F0A"/>
    <w:rsid w:val="00657087"/>
    <w:rsid w:val="00657103"/>
    <w:rsid w:val="00657BDC"/>
    <w:rsid w:val="006602F2"/>
    <w:rsid w:val="00660700"/>
    <w:rsid w:val="00660C3E"/>
    <w:rsid w:val="006610BF"/>
    <w:rsid w:val="006621B5"/>
    <w:rsid w:val="006622BC"/>
    <w:rsid w:val="006628BD"/>
    <w:rsid w:val="00662C01"/>
    <w:rsid w:val="00662D3E"/>
    <w:rsid w:val="00662DEB"/>
    <w:rsid w:val="00663330"/>
    <w:rsid w:val="00664425"/>
    <w:rsid w:val="00665559"/>
    <w:rsid w:val="00665A03"/>
    <w:rsid w:val="00665C66"/>
    <w:rsid w:val="00665E98"/>
    <w:rsid w:val="00666860"/>
    <w:rsid w:val="00666B56"/>
    <w:rsid w:val="00667791"/>
    <w:rsid w:val="00667AAF"/>
    <w:rsid w:val="00667BC4"/>
    <w:rsid w:val="00667CF3"/>
    <w:rsid w:val="00667DE0"/>
    <w:rsid w:val="00667F51"/>
    <w:rsid w:val="00670360"/>
    <w:rsid w:val="00670415"/>
    <w:rsid w:val="00670A1F"/>
    <w:rsid w:val="00670FEE"/>
    <w:rsid w:val="006717EF"/>
    <w:rsid w:val="00672899"/>
    <w:rsid w:val="006735C9"/>
    <w:rsid w:val="006737A6"/>
    <w:rsid w:val="00673906"/>
    <w:rsid w:val="006740B6"/>
    <w:rsid w:val="006745D8"/>
    <w:rsid w:val="00674CF6"/>
    <w:rsid w:val="00675477"/>
    <w:rsid w:val="0067575A"/>
    <w:rsid w:val="00675B5E"/>
    <w:rsid w:val="00675FE6"/>
    <w:rsid w:val="006760A0"/>
    <w:rsid w:val="006760E3"/>
    <w:rsid w:val="00676218"/>
    <w:rsid w:val="006766A8"/>
    <w:rsid w:val="00677114"/>
    <w:rsid w:val="00677682"/>
    <w:rsid w:val="00677778"/>
    <w:rsid w:val="00677970"/>
    <w:rsid w:val="0067797D"/>
    <w:rsid w:val="00680112"/>
    <w:rsid w:val="00680E33"/>
    <w:rsid w:val="00680F79"/>
    <w:rsid w:val="00681761"/>
    <w:rsid w:val="00681934"/>
    <w:rsid w:val="006820A9"/>
    <w:rsid w:val="006820C6"/>
    <w:rsid w:val="00682E20"/>
    <w:rsid w:val="00683428"/>
    <w:rsid w:val="006836EC"/>
    <w:rsid w:val="00683712"/>
    <w:rsid w:val="00683B82"/>
    <w:rsid w:val="00683C1F"/>
    <w:rsid w:val="006849C1"/>
    <w:rsid w:val="00684A48"/>
    <w:rsid w:val="0068506A"/>
    <w:rsid w:val="00685BD3"/>
    <w:rsid w:val="0068618B"/>
    <w:rsid w:val="00686A45"/>
    <w:rsid w:val="00686B48"/>
    <w:rsid w:val="00686CA7"/>
    <w:rsid w:val="00686F9C"/>
    <w:rsid w:val="00687C03"/>
    <w:rsid w:val="00690AF2"/>
    <w:rsid w:val="00691C35"/>
    <w:rsid w:val="0069214A"/>
    <w:rsid w:val="00692890"/>
    <w:rsid w:val="00692AF9"/>
    <w:rsid w:val="006931CD"/>
    <w:rsid w:val="006933F4"/>
    <w:rsid w:val="006935A2"/>
    <w:rsid w:val="0069360E"/>
    <w:rsid w:val="00693626"/>
    <w:rsid w:val="00693A0E"/>
    <w:rsid w:val="00693BEC"/>
    <w:rsid w:val="00693D73"/>
    <w:rsid w:val="00693D98"/>
    <w:rsid w:val="00693F5B"/>
    <w:rsid w:val="0069444E"/>
    <w:rsid w:val="00694494"/>
    <w:rsid w:val="006944BD"/>
    <w:rsid w:val="0069468D"/>
    <w:rsid w:val="00695045"/>
    <w:rsid w:val="006962B7"/>
    <w:rsid w:val="0069636D"/>
    <w:rsid w:val="006969D2"/>
    <w:rsid w:val="00696B47"/>
    <w:rsid w:val="00696E1C"/>
    <w:rsid w:val="006974C0"/>
    <w:rsid w:val="006979E5"/>
    <w:rsid w:val="00697B18"/>
    <w:rsid w:val="006A0027"/>
    <w:rsid w:val="006A03BD"/>
    <w:rsid w:val="006A198C"/>
    <w:rsid w:val="006A296C"/>
    <w:rsid w:val="006A2CBF"/>
    <w:rsid w:val="006A308B"/>
    <w:rsid w:val="006A30CA"/>
    <w:rsid w:val="006A36A1"/>
    <w:rsid w:val="006A41C7"/>
    <w:rsid w:val="006A488A"/>
    <w:rsid w:val="006A4B0F"/>
    <w:rsid w:val="006A50C6"/>
    <w:rsid w:val="006A6696"/>
    <w:rsid w:val="006A6BEC"/>
    <w:rsid w:val="006A6F0F"/>
    <w:rsid w:val="006A7644"/>
    <w:rsid w:val="006A7A7E"/>
    <w:rsid w:val="006B0050"/>
    <w:rsid w:val="006B04CE"/>
    <w:rsid w:val="006B0609"/>
    <w:rsid w:val="006B0942"/>
    <w:rsid w:val="006B108F"/>
    <w:rsid w:val="006B10BF"/>
    <w:rsid w:val="006B17D3"/>
    <w:rsid w:val="006B1B0C"/>
    <w:rsid w:val="006B1FFF"/>
    <w:rsid w:val="006B22E8"/>
    <w:rsid w:val="006B2435"/>
    <w:rsid w:val="006B2450"/>
    <w:rsid w:val="006B2933"/>
    <w:rsid w:val="006B3336"/>
    <w:rsid w:val="006B389C"/>
    <w:rsid w:val="006B4171"/>
    <w:rsid w:val="006B4384"/>
    <w:rsid w:val="006B4830"/>
    <w:rsid w:val="006B4AA2"/>
    <w:rsid w:val="006B4C66"/>
    <w:rsid w:val="006B55A5"/>
    <w:rsid w:val="006B5794"/>
    <w:rsid w:val="006B62D7"/>
    <w:rsid w:val="006B65B9"/>
    <w:rsid w:val="006B6FBA"/>
    <w:rsid w:val="006B7D15"/>
    <w:rsid w:val="006C079D"/>
    <w:rsid w:val="006C0809"/>
    <w:rsid w:val="006C0AD7"/>
    <w:rsid w:val="006C0B1B"/>
    <w:rsid w:val="006C0EBE"/>
    <w:rsid w:val="006C129C"/>
    <w:rsid w:val="006C18F8"/>
    <w:rsid w:val="006C210A"/>
    <w:rsid w:val="006C2A36"/>
    <w:rsid w:val="006C2DDB"/>
    <w:rsid w:val="006C2FDE"/>
    <w:rsid w:val="006C3049"/>
    <w:rsid w:val="006C392C"/>
    <w:rsid w:val="006C3C43"/>
    <w:rsid w:val="006C3C5B"/>
    <w:rsid w:val="006C4543"/>
    <w:rsid w:val="006C4632"/>
    <w:rsid w:val="006C50B9"/>
    <w:rsid w:val="006C527B"/>
    <w:rsid w:val="006C5CDF"/>
    <w:rsid w:val="006C5EDC"/>
    <w:rsid w:val="006C60C1"/>
    <w:rsid w:val="006C64EE"/>
    <w:rsid w:val="006C6580"/>
    <w:rsid w:val="006C7962"/>
    <w:rsid w:val="006C7E98"/>
    <w:rsid w:val="006D0034"/>
    <w:rsid w:val="006D02A2"/>
    <w:rsid w:val="006D04A2"/>
    <w:rsid w:val="006D05AB"/>
    <w:rsid w:val="006D0665"/>
    <w:rsid w:val="006D0756"/>
    <w:rsid w:val="006D0D81"/>
    <w:rsid w:val="006D1BBE"/>
    <w:rsid w:val="006D253E"/>
    <w:rsid w:val="006D2624"/>
    <w:rsid w:val="006D37FB"/>
    <w:rsid w:val="006D3C97"/>
    <w:rsid w:val="006D441B"/>
    <w:rsid w:val="006D5306"/>
    <w:rsid w:val="006D5834"/>
    <w:rsid w:val="006D5A55"/>
    <w:rsid w:val="006D6D1F"/>
    <w:rsid w:val="006D6D6F"/>
    <w:rsid w:val="006D756E"/>
    <w:rsid w:val="006D7F9D"/>
    <w:rsid w:val="006E000E"/>
    <w:rsid w:val="006E01BF"/>
    <w:rsid w:val="006E0DC9"/>
    <w:rsid w:val="006E0DDF"/>
    <w:rsid w:val="006E0DF1"/>
    <w:rsid w:val="006E1428"/>
    <w:rsid w:val="006E16AB"/>
    <w:rsid w:val="006E24AB"/>
    <w:rsid w:val="006E2523"/>
    <w:rsid w:val="006E2690"/>
    <w:rsid w:val="006E2952"/>
    <w:rsid w:val="006E2E1C"/>
    <w:rsid w:val="006E3074"/>
    <w:rsid w:val="006E34F3"/>
    <w:rsid w:val="006E38CB"/>
    <w:rsid w:val="006E42FC"/>
    <w:rsid w:val="006E4ECC"/>
    <w:rsid w:val="006E6116"/>
    <w:rsid w:val="006E68FE"/>
    <w:rsid w:val="006E6E82"/>
    <w:rsid w:val="006E6F69"/>
    <w:rsid w:val="006E6FA1"/>
    <w:rsid w:val="006E7338"/>
    <w:rsid w:val="006E78F2"/>
    <w:rsid w:val="006E794C"/>
    <w:rsid w:val="006F006B"/>
    <w:rsid w:val="006F0094"/>
    <w:rsid w:val="006F0154"/>
    <w:rsid w:val="006F017B"/>
    <w:rsid w:val="006F094D"/>
    <w:rsid w:val="006F1FCE"/>
    <w:rsid w:val="006F2C6D"/>
    <w:rsid w:val="006F302A"/>
    <w:rsid w:val="006F32D6"/>
    <w:rsid w:val="006F3AFE"/>
    <w:rsid w:val="006F3E3D"/>
    <w:rsid w:val="006F411D"/>
    <w:rsid w:val="006F45C0"/>
    <w:rsid w:val="006F4682"/>
    <w:rsid w:val="006F47DD"/>
    <w:rsid w:val="006F4B17"/>
    <w:rsid w:val="006F65D0"/>
    <w:rsid w:val="006F6F1F"/>
    <w:rsid w:val="006F759C"/>
    <w:rsid w:val="00700997"/>
    <w:rsid w:val="00701209"/>
    <w:rsid w:val="007019E5"/>
    <w:rsid w:val="0070236B"/>
    <w:rsid w:val="00702788"/>
    <w:rsid w:val="007028CB"/>
    <w:rsid w:val="00702FF8"/>
    <w:rsid w:val="00703A67"/>
    <w:rsid w:val="00703DB1"/>
    <w:rsid w:val="007048EB"/>
    <w:rsid w:val="00704FB5"/>
    <w:rsid w:val="0070530E"/>
    <w:rsid w:val="0070538B"/>
    <w:rsid w:val="00705BB1"/>
    <w:rsid w:val="00705E8B"/>
    <w:rsid w:val="007061A0"/>
    <w:rsid w:val="00706556"/>
    <w:rsid w:val="00706609"/>
    <w:rsid w:val="00706BD1"/>
    <w:rsid w:val="00707435"/>
    <w:rsid w:val="00707788"/>
    <w:rsid w:val="00707B55"/>
    <w:rsid w:val="00707D26"/>
    <w:rsid w:val="00707DE2"/>
    <w:rsid w:val="00707F81"/>
    <w:rsid w:val="007102B7"/>
    <w:rsid w:val="007104F1"/>
    <w:rsid w:val="00710D8F"/>
    <w:rsid w:val="007111B6"/>
    <w:rsid w:val="0071137B"/>
    <w:rsid w:val="00713728"/>
    <w:rsid w:val="007137F4"/>
    <w:rsid w:val="007142F5"/>
    <w:rsid w:val="007144CB"/>
    <w:rsid w:val="0071499D"/>
    <w:rsid w:val="00715784"/>
    <w:rsid w:val="0071590F"/>
    <w:rsid w:val="00715A8E"/>
    <w:rsid w:val="00715C91"/>
    <w:rsid w:val="00715F0A"/>
    <w:rsid w:val="00716115"/>
    <w:rsid w:val="007164C7"/>
    <w:rsid w:val="007200EB"/>
    <w:rsid w:val="0072040C"/>
    <w:rsid w:val="0072065F"/>
    <w:rsid w:val="00720758"/>
    <w:rsid w:val="00720DDA"/>
    <w:rsid w:val="00721179"/>
    <w:rsid w:val="00722100"/>
    <w:rsid w:val="007227C9"/>
    <w:rsid w:val="00722883"/>
    <w:rsid w:val="00722AF4"/>
    <w:rsid w:val="00722D73"/>
    <w:rsid w:val="00722FB3"/>
    <w:rsid w:val="007230BB"/>
    <w:rsid w:val="007237B4"/>
    <w:rsid w:val="00724061"/>
    <w:rsid w:val="00724854"/>
    <w:rsid w:val="00724B70"/>
    <w:rsid w:val="00724CA6"/>
    <w:rsid w:val="00724EF3"/>
    <w:rsid w:val="00725303"/>
    <w:rsid w:val="00725348"/>
    <w:rsid w:val="007253B9"/>
    <w:rsid w:val="007260E6"/>
    <w:rsid w:val="007265F3"/>
    <w:rsid w:val="00726848"/>
    <w:rsid w:val="0072734F"/>
    <w:rsid w:val="00730D6A"/>
    <w:rsid w:val="00730E35"/>
    <w:rsid w:val="0073153C"/>
    <w:rsid w:val="00731881"/>
    <w:rsid w:val="0073193B"/>
    <w:rsid w:val="0073223B"/>
    <w:rsid w:val="00732627"/>
    <w:rsid w:val="00732C32"/>
    <w:rsid w:val="007331A2"/>
    <w:rsid w:val="0073355C"/>
    <w:rsid w:val="007337B4"/>
    <w:rsid w:val="007338E9"/>
    <w:rsid w:val="00733CC8"/>
    <w:rsid w:val="00733E3F"/>
    <w:rsid w:val="0073449F"/>
    <w:rsid w:val="00734956"/>
    <w:rsid w:val="00734CCF"/>
    <w:rsid w:val="00734F91"/>
    <w:rsid w:val="0073510B"/>
    <w:rsid w:val="00736B3D"/>
    <w:rsid w:val="00736BB6"/>
    <w:rsid w:val="00736F89"/>
    <w:rsid w:val="00737D1E"/>
    <w:rsid w:val="00737F99"/>
    <w:rsid w:val="00740D27"/>
    <w:rsid w:val="007416FE"/>
    <w:rsid w:val="00741845"/>
    <w:rsid w:val="0074186A"/>
    <w:rsid w:val="00741BD2"/>
    <w:rsid w:val="007425B7"/>
    <w:rsid w:val="007426BA"/>
    <w:rsid w:val="007427F6"/>
    <w:rsid w:val="007429C4"/>
    <w:rsid w:val="00742D14"/>
    <w:rsid w:val="00742E2B"/>
    <w:rsid w:val="00743184"/>
    <w:rsid w:val="00743983"/>
    <w:rsid w:val="00743D2F"/>
    <w:rsid w:val="007440BB"/>
    <w:rsid w:val="007441C1"/>
    <w:rsid w:val="00744288"/>
    <w:rsid w:val="00744C4F"/>
    <w:rsid w:val="00745461"/>
    <w:rsid w:val="007454FE"/>
    <w:rsid w:val="007459D1"/>
    <w:rsid w:val="00746ED6"/>
    <w:rsid w:val="00746F06"/>
    <w:rsid w:val="00746F32"/>
    <w:rsid w:val="007471E4"/>
    <w:rsid w:val="007501AF"/>
    <w:rsid w:val="007502B0"/>
    <w:rsid w:val="0075093F"/>
    <w:rsid w:val="00750D70"/>
    <w:rsid w:val="007510C1"/>
    <w:rsid w:val="00751290"/>
    <w:rsid w:val="00751312"/>
    <w:rsid w:val="00751505"/>
    <w:rsid w:val="007515ED"/>
    <w:rsid w:val="00751A2E"/>
    <w:rsid w:val="00751F55"/>
    <w:rsid w:val="00752258"/>
    <w:rsid w:val="007522AC"/>
    <w:rsid w:val="007523D3"/>
    <w:rsid w:val="00752B46"/>
    <w:rsid w:val="00752FFF"/>
    <w:rsid w:val="007531B2"/>
    <w:rsid w:val="0075385A"/>
    <w:rsid w:val="00753FDE"/>
    <w:rsid w:val="00753FFB"/>
    <w:rsid w:val="00754892"/>
    <w:rsid w:val="00754D83"/>
    <w:rsid w:val="0075504A"/>
    <w:rsid w:val="00755581"/>
    <w:rsid w:val="00755F09"/>
    <w:rsid w:val="00756232"/>
    <w:rsid w:val="00756AB6"/>
    <w:rsid w:val="007575BF"/>
    <w:rsid w:val="00757CF2"/>
    <w:rsid w:val="0076094D"/>
    <w:rsid w:val="007609E2"/>
    <w:rsid w:val="00760ADE"/>
    <w:rsid w:val="007617E2"/>
    <w:rsid w:val="0076180F"/>
    <w:rsid w:val="007618F5"/>
    <w:rsid w:val="00761C1E"/>
    <w:rsid w:val="0076226C"/>
    <w:rsid w:val="007622EB"/>
    <w:rsid w:val="0076250B"/>
    <w:rsid w:val="0076254E"/>
    <w:rsid w:val="00762A08"/>
    <w:rsid w:val="00762B97"/>
    <w:rsid w:val="00763130"/>
    <w:rsid w:val="007635F8"/>
    <w:rsid w:val="00763657"/>
    <w:rsid w:val="007639BE"/>
    <w:rsid w:val="00763BDC"/>
    <w:rsid w:val="00763DC4"/>
    <w:rsid w:val="00764086"/>
    <w:rsid w:val="007646FD"/>
    <w:rsid w:val="00764781"/>
    <w:rsid w:val="0076492F"/>
    <w:rsid w:val="00764ED0"/>
    <w:rsid w:val="00765CAC"/>
    <w:rsid w:val="0076624C"/>
    <w:rsid w:val="00766A70"/>
    <w:rsid w:val="007678AA"/>
    <w:rsid w:val="00767F46"/>
    <w:rsid w:val="0077031C"/>
    <w:rsid w:val="0077034D"/>
    <w:rsid w:val="007706BF"/>
    <w:rsid w:val="00770C37"/>
    <w:rsid w:val="00770CF3"/>
    <w:rsid w:val="007711FB"/>
    <w:rsid w:val="0077125B"/>
    <w:rsid w:val="007714A9"/>
    <w:rsid w:val="007714F5"/>
    <w:rsid w:val="00771556"/>
    <w:rsid w:val="00771DE5"/>
    <w:rsid w:val="007722C1"/>
    <w:rsid w:val="0077397B"/>
    <w:rsid w:val="00774BDD"/>
    <w:rsid w:val="00775174"/>
    <w:rsid w:val="007752A9"/>
    <w:rsid w:val="0077560C"/>
    <w:rsid w:val="007757B6"/>
    <w:rsid w:val="00776245"/>
    <w:rsid w:val="0077652D"/>
    <w:rsid w:val="00776890"/>
    <w:rsid w:val="00776BFA"/>
    <w:rsid w:val="0077705C"/>
    <w:rsid w:val="007772CB"/>
    <w:rsid w:val="007776C8"/>
    <w:rsid w:val="007803F4"/>
    <w:rsid w:val="0078082E"/>
    <w:rsid w:val="00780A34"/>
    <w:rsid w:val="00780B07"/>
    <w:rsid w:val="00784EE2"/>
    <w:rsid w:val="00784F93"/>
    <w:rsid w:val="007857F4"/>
    <w:rsid w:val="00785F23"/>
    <w:rsid w:val="00786FE2"/>
    <w:rsid w:val="007904BD"/>
    <w:rsid w:val="007906DB"/>
    <w:rsid w:val="00790B46"/>
    <w:rsid w:val="00791465"/>
    <w:rsid w:val="0079198D"/>
    <w:rsid w:val="00791E6B"/>
    <w:rsid w:val="00791ECA"/>
    <w:rsid w:val="00792107"/>
    <w:rsid w:val="0079268D"/>
    <w:rsid w:val="00792BBC"/>
    <w:rsid w:val="007930A4"/>
    <w:rsid w:val="007930EA"/>
    <w:rsid w:val="00794F27"/>
    <w:rsid w:val="00795610"/>
    <w:rsid w:val="00795C53"/>
    <w:rsid w:val="00795D3F"/>
    <w:rsid w:val="007976F4"/>
    <w:rsid w:val="00797B37"/>
    <w:rsid w:val="007A02BD"/>
    <w:rsid w:val="007A07D3"/>
    <w:rsid w:val="007A09A3"/>
    <w:rsid w:val="007A10ED"/>
    <w:rsid w:val="007A11DA"/>
    <w:rsid w:val="007A1541"/>
    <w:rsid w:val="007A15AB"/>
    <w:rsid w:val="007A1C09"/>
    <w:rsid w:val="007A1ED8"/>
    <w:rsid w:val="007A1F33"/>
    <w:rsid w:val="007A1F47"/>
    <w:rsid w:val="007A2486"/>
    <w:rsid w:val="007A354F"/>
    <w:rsid w:val="007A36DB"/>
    <w:rsid w:val="007A3DD0"/>
    <w:rsid w:val="007A3F79"/>
    <w:rsid w:val="007A4101"/>
    <w:rsid w:val="007A4B8B"/>
    <w:rsid w:val="007A4CFC"/>
    <w:rsid w:val="007A4FCC"/>
    <w:rsid w:val="007A5079"/>
    <w:rsid w:val="007A55DE"/>
    <w:rsid w:val="007A56E8"/>
    <w:rsid w:val="007A57E8"/>
    <w:rsid w:val="007A62E9"/>
    <w:rsid w:val="007A6470"/>
    <w:rsid w:val="007A6D06"/>
    <w:rsid w:val="007A6DD1"/>
    <w:rsid w:val="007A70B7"/>
    <w:rsid w:val="007A73C9"/>
    <w:rsid w:val="007A7646"/>
    <w:rsid w:val="007A7701"/>
    <w:rsid w:val="007A7AB1"/>
    <w:rsid w:val="007A7AFF"/>
    <w:rsid w:val="007B0814"/>
    <w:rsid w:val="007B0AAE"/>
    <w:rsid w:val="007B0D6D"/>
    <w:rsid w:val="007B0EFC"/>
    <w:rsid w:val="007B1435"/>
    <w:rsid w:val="007B2867"/>
    <w:rsid w:val="007B3387"/>
    <w:rsid w:val="007B37F9"/>
    <w:rsid w:val="007B3EFD"/>
    <w:rsid w:val="007B3F03"/>
    <w:rsid w:val="007B41B2"/>
    <w:rsid w:val="007B47DB"/>
    <w:rsid w:val="007B4AB8"/>
    <w:rsid w:val="007B5136"/>
    <w:rsid w:val="007B5275"/>
    <w:rsid w:val="007B52A2"/>
    <w:rsid w:val="007B5483"/>
    <w:rsid w:val="007B5ADD"/>
    <w:rsid w:val="007B5FB9"/>
    <w:rsid w:val="007B623D"/>
    <w:rsid w:val="007B66D8"/>
    <w:rsid w:val="007B6BCE"/>
    <w:rsid w:val="007B6D37"/>
    <w:rsid w:val="007B7192"/>
    <w:rsid w:val="007B742B"/>
    <w:rsid w:val="007B7455"/>
    <w:rsid w:val="007B781E"/>
    <w:rsid w:val="007B7AF6"/>
    <w:rsid w:val="007B7B1E"/>
    <w:rsid w:val="007C00A3"/>
    <w:rsid w:val="007C0653"/>
    <w:rsid w:val="007C075E"/>
    <w:rsid w:val="007C0DBD"/>
    <w:rsid w:val="007C1121"/>
    <w:rsid w:val="007C12BB"/>
    <w:rsid w:val="007C13F0"/>
    <w:rsid w:val="007C2D8C"/>
    <w:rsid w:val="007C3019"/>
    <w:rsid w:val="007C39D9"/>
    <w:rsid w:val="007C3FFF"/>
    <w:rsid w:val="007C44BE"/>
    <w:rsid w:val="007C544F"/>
    <w:rsid w:val="007C58FC"/>
    <w:rsid w:val="007C5D78"/>
    <w:rsid w:val="007C7D6B"/>
    <w:rsid w:val="007D00B5"/>
    <w:rsid w:val="007D036C"/>
    <w:rsid w:val="007D0D34"/>
    <w:rsid w:val="007D1919"/>
    <w:rsid w:val="007D2156"/>
    <w:rsid w:val="007D2764"/>
    <w:rsid w:val="007D2C92"/>
    <w:rsid w:val="007D32B5"/>
    <w:rsid w:val="007D3483"/>
    <w:rsid w:val="007D37DE"/>
    <w:rsid w:val="007D3935"/>
    <w:rsid w:val="007D49CE"/>
    <w:rsid w:val="007D583E"/>
    <w:rsid w:val="007D61C7"/>
    <w:rsid w:val="007D6D86"/>
    <w:rsid w:val="007D6EE2"/>
    <w:rsid w:val="007D717E"/>
    <w:rsid w:val="007D7687"/>
    <w:rsid w:val="007E0157"/>
    <w:rsid w:val="007E0391"/>
    <w:rsid w:val="007E058E"/>
    <w:rsid w:val="007E125F"/>
    <w:rsid w:val="007E1597"/>
    <w:rsid w:val="007E3ACD"/>
    <w:rsid w:val="007E3CC4"/>
    <w:rsid w:val="007E45C9"/>
    <w:rsid w:val="007E45E5"/>
    <w:rsid w:val="007E49F9"/>
    <w:rsid w:val="007E55F0"/>
    <w:rsid w:val="007E5664"/>
    <w:rsid w:val="007E60B2"/>
    <w:rsid w:val="007E613C"/>
    <w:rsid w:val="007E6B46"/>
    <w:rsid w:val="007E6D5B"/>
    <w:rsid w:val="007E72FF"/>
    <w:rsid w:val="007E7576"/>
    <w:rsid w:val="007E7636"/>
    <w:rsid w:val="007E7D28"/>
    <w:rsid w:val="007E7DCE"/>
    <w:rsid w:val="007E7F17"/>
    <w:rsid w:val="007F01EA"/>
    <w:rsid w:val="007F097C"/>
    <w:rsid w:val="007F0B05"/>
    <w:rsid w:val="007F106C"/>
    <w:rsid w:val="007F1DE3"/>
    <w:rsid w:val="007F2031"/>
    <w:rsid w:val="007F276F"/>
    <w:rsid w:val="007F2923"/>
    <w:rsid w:val="007F316C"/>
    <w:rsid w:val="007F330B"/>
    <w:rsid w:val="007F3B4B"/>
    <w:rsid w:val="007F3BF6"/>
    <w:rsid w:val="007F4786"/>
    <w:rsid w:val="007F4BDC"/>
    <w:rsid w:val="007F5158"/>
    <w:rsid w:val="007F5435"/>
    <w:rsid w:val="007F555C"/>
    <w:rsid w:val="007F5593"/>
    <w:rsid w:val="007F5842"/>
    <w:rsid w:val="007F584B"/>
    <w:rsid w:val="007F5B0D"/>
    <w:rsid w:val="007F5FC1"/>
    <w:rsid w:val="007F71F5"/>
    <w:rsid w:val="007F7F1B"/>
    <w:rsid w:val="008000F0"/>
    <w:rsid w:val="0080057E"/>
    <w:rsid w:val="00800B4B"/>
    <w:rsid w:val="00800F27"/>
    <w:rsid w:val="00801605"/>
    <w:rsid w:val="00801E4A"/>
    <w:rsid w:val="008021D5"/>
    <w:rsid w:val="00802A2F"/>
    <w:rsid w:val="00802B60"/>
    <w:rsid w:val="00803087"/>
    <w:rsid w:val="00804134"/>
    <w:rsid w:val="00804E27"/>
    <w:rsid w:val="008060C9"/>
    <w:rsid w:val="00806E94"/>
    <w:rsid w:val="00806FCD"/>
    <w:rsid w:val="008072F1"/>
    <w:rsid w:val="00807382"/>
    <w:rsid w:val="00810642"/>
    <w:rsid w:val="00810A57"/>
    <w:rsid w:val="00810A85"/>
    <w:rsid w:val="00811070"/>
    <w:rsid w:val="00811208"/>
    <w:rsid w:val="008113F3"/>
    <w:rsid w:val="008119D1"/>
    <w:rsid w:val="00811C65"/>
    <w:rsid w:val="00812820"/>
    <w:rsid w:val="00812F8F"/>
    <w:rsid w:val="00813187"/>
    <w:rsid w:val="0081328B"/>
    <w:rsid w:val="0081361A"/>
    <w:rsid w:val="00813B6A"/>
    <w:rsid w:val="00813F61"/>
    <w:rsid w:val="00814339"/>
    <w:rsid w:val="00814789"/>
    <w:rsid w:val="008149AD"/>
    <w:rsid w:val="00814CAD"/>
    <w:rsid w:val="00814D37"/>
    <w:rsid w:val="00815369"/>
    <w:rsid w:val="00815598"/>
    <w:rsid w:val="008157A0"/>
    <w:rsid w:val="00815862"/>
    <w:rsid w:val="008158FA"/>
    <w:rsid w:val="008160F6"/>
    <w:rsid w:val="008179E0"/>
    <w:rsid w:val="00817AF3"/>
    <w:rsid w:val="00820BC7"/>
    <w:rsid w:val="00820C9E"/>
    <w:rsid w:val="0082106C"/>
    <w:rsid w:val="00821835"/>
    <w:rsid w:val="008218BA"/>
    <w:rsid w:val="00821F37"/>
    <w:rsid w:val="0082356C"/>
    <w:rsid w:val="008236C7"/>
    <w:rsid w:val="00824140"/>
    <w:rsid w:val="0082447E"/>
    <w:rsid w:val="008244E8"/>
    <w:rsid w:val="0082469B"/>
    <w:rsid w:val="00825848"/>
    <w:rsid w:val="00825E11"/>
    <w:rsid w:val="0082640B"/>
    <w:rsid w:val="00826550"/>
    <w:rsid w:val="008273B9"/>
    <w:rsid w:val="00827889"/>
    <w:rsid w:val="00830E03"/>
    <w:rsid w:val="00832158"/>
    <w:rsid w:val="00832D2C"/>
    <w:rsid w:val="008333EE"/>
    <w:rsid w:val="008347E1"/>
    <w:rsid w:val="0083483B"/>
    <w:rsid w:val="008349D1"/>
    <w:rsid w:val="00834D08"/>
    <w:rsid w:val="00834EE1"/>
    <w:rsid w:val="00835450"/>
    <w:rsid w:val="00835487"/>
    <w:rsid w:val="008354A6"/>
    <w:rsid w:val="00835CA9"/>
    <w:rsid w:val="008364A2"/>
    <w:rsid w:val="00836831"/>
    <w:rsid w:val="0083753D"/>
    <w:rsid w:val="00837609"/>
    <w:rsid w:val="00837AE5"/>
    <w:rsid w:val="00837F09"/>
    <w:rsid w:val="008405B6"/>
    <w:rsid w:val="00841B26"/>
    <w:rsid w:val="00841D9F"/>
    <w:rsid w:val="00841ED5"/>
    <w:rsid w:val="00842856"/>
    <w:rsid w:val="00842C18"/>
    <w:rsid w:val="00842F59"/>
    <w:rsid w:val="008432B3"/>
    <w:rsid w:val="008434EC"/>
    <w:rsid w:val="0084364C"/>
    <w:rsid w:val="00843697"/>
    <w:rsid w:val="00843C5C"/>
    <w:rsid w:val="00843C71"/>
    <w:rsid w:val="00843E3D"/>
    <w:rsid w:val="00843F6B"/>
    <w:rsid w:val="00844A2B"/>
    <w:rsid w:val="00844FA9"/>
    <w:rsid w:val="008462B3"/>
    <w:rsid w:val="00846499"/>
    <w:rsid w:val="008466D9"/>
    <w:rsid w:val="0084673E"/>
    <w:rsid w:val="008467C0"/>
    <w:rsid w:val="00846BE2"/>
    <w:rsid w:val="00847320"/>
    <w:rsid w:val="008474F6"/>
    <w:rsid w:val="00850319"/>
    <w:rsid w:val="00850893"/>
    <w:rsid w:val="00850943"/>
    <w:rsid w:val="00850E32"/>
    <w:rsid w:val="008510F1"/>
    <w:rsid w:val="008517BB"/>
    <w:rsid w:val="00851A5C"/>
    <w:rsid w:val="008520DF"/>
    <w:rsid w:val="00852DC2"/>
    <w:rsid w:val="00852FB9"/>
    <w:rsid w:val="00853BBE"/>
    <w:rsid w:val="00853D6E"/>
    <w:rsid w:val="008547A6"/>
    <w:rsid w:val="00855302"/>
    <w:rsid w:val="00855589"/>
    <w:rsid w:val="00856202"/>
    <w:rsid w:val="0085631A"/>
    <w:rsid w:val="008563E6"/>
    <w:rsid w:val="00856696"/>
    <w:rsid w:val="00856784"/>
    <w:rsid w:val="00856E27"/>
    <w:rsid w:val="00857415"/>
    <w:rsid w:val="0085756F"/>
    <w:rsid w:val="00857984"/>
    <w:rsid w:val="00857AAE"/>
    <w:rsid w:val="00857C57"/>
    <w:rsid w:val="008611A5"/>
    <w:rsid w:val="008616F5"/>
    <w:rsid w:val="00862939"/>
    <w:rsid w:val="0086298E"/>
    <w:rsid w:val="00862E52"/>
    <w:rsid w:val="008635E3"/>
    <w:rsid w:val="00863857"/>
    <w:rsid w:val="00863D71"/>
    <w:rsid w:val="00864BC7"/>
    <w:rsid w:val="00864CC3"/>
    <w:rsid w:val="00865226"/>
    <w:rsid w:val="0086560E"/>
    <w:rsid w:val="00865890"/>
    <w:rsid w:val="008659B1"/>
    <w:rsid w:val="00865B49"/>
    <w:rsid w:val="00865DE9"/>
    <w:rsid w:val="00866107"/>
    <w:rsid w:val="0087050B"/>
    <w:rsid w:val="008706B8"/>
    <w:rsid w:val="0087114A"/>
    <w:rsid w:val="008716AC"/>
    <w:rsid w:val="00872444"/>
    <w:rsid w:val="00872616"/>
    <w:rsid w:val="0087352E"/>
    <w:rsid w:val="00873588"/>
    <w:rsid w:val="0087386A"/>
    <w:rsid w:val="00874501"/>
    <w:rsid w:val="00874C85"/>
    <w:rsid w:val="00874F63"/>
    <w:rsid w:val="00875740"/>
    <w:rsid w:val="00875E5F"/>
    <w:rsid w:val="008764E9"/>
    <w:rsid w:val="00876D11"/>
    <w:rsid w:val="008773B2"/>
    <w:rsid w:val="008773CF"/>
    <w:rsid w:val="008778F2"/>
    <w:rsid w:val="008804B1"/>
    <w:rsid w:val="00880566"/>
    <w:rsid w:val="00880753"/>
    <w:rsid w:val="008807FD"/>
    <w:rsid w:val="00880CCF"/>
    <w:rsid w:val="00880DCF"/>
    <w:rsid w:val="008816CA"/>
    <w:rsid w:val="00881FD9"/>
    <w:rsid w:val="0088231C"/>
    <w:rsid w:val="0088244B"/>
    <w:rsid w:val="00882938"/>
    <w:rsid w:val="00882EB8"/>
    <w:rsid w:val="00883E7E"/>
    <w:rsid w:val="00884305"/>
    <w:rsid w:val="0088477F"/>
    <w:rsid w:val="00884D68"/>
    <w:rsid w:val="008850C6"/>
    <w:rsid w:val="00885707"/>
    <w:rsid w:val="0088572D"/>
    <w:rsid w:val="008859DC"/>
    <w:rsid w:val="00885F63"/>
    <w:rsid w:val="0088648D"/>
    <w:rsid w:val="008865A9"/>
    <w:rsid w:val="00887295"/>
    <w:rsid w:val="008877CC"/>
    <w:rsid w:val="008879D4"/>
    <w:rsid w:val="00887CD6"/>
    <w:rsid w:val="00887F37"/>
    <w:rsid w:val="00890342"/>
    <w:rsid w:val="00890774"/>
    <w:rsid w:val="00890B1B"/>
    <w:rsid w:val="00890EAC"/>
    <w:rsid w:val="00890FD5"/>
    <w:rsid w:val="00891039"/>
    <w:rsid w:val="00891923"/>
    <w:rsid w:val="00892285"/>
    <w:rsid w:val="0089241E"/>
    <w:rsid w:val="0089268C"/>
    <w:rsid w:val="0089353A"/>
    <w:rsid w:val="008943CE"/>
    <w:rsid w:val="00894D38"/>
    <w:rsid w:val="008955E1"/>
    <w:rsid w:val="008961A1"/>
    <w:rsid w:val="008966DA"/>
    <w:rsid w:val="00897009"/>
    <w:rsid w:val="008A0114"/>
    <w:rsid w:val="008A04C4"/>
    <w:rsid w:val="008A0738"/>
    <w:rsid w:val="008A0811"/>
    <w:rsid w:val="008A097F"/>
    <w:rsid w:val="008A0FA6"/>
    <w:rsid w:val="008A1466"/>
    <w:rsid w:val="008A1471"/>
    <w:rsid w:val="008A168A"/>
    <w:rsid w:val="008A1C85"/>
    <w:rsid w:val="008A21F4"/>
    <w:rsid w:val="008A25E4"/>
    <w:rsid w:val="008A2A29"/>
    <w:rsid w:val="008A2E07"/>
    <w:rsid w:val="008A3059"/>
    <w:rsid w:val="008A3194"/>
    <w:rsid w:val="008A373D"/>
    <w:rsid w:val="008A3FD9"/>
    <w:rsid w:val="008A4B81"/>
    <w:rsid w:val="008A4E6F"/>
    <w:rsid w:val="008A5252"/>
    <w:rsid w:val="008A54A9"/>
    <w:rsid w:val="008A5761"/>
    <w:rsid w:val="008A7936"/>
    <w:rsid w:val="008A797F"/>
    <w:rsid w:val="008A7D31"/>
    <w:rsid w:val="008A7F6A"/>
    <w:rsid w:val="008B0705"/>
    <w:rsid w:val="008B0815"/>
    <w:rsid w:val="008B0A1F"/>
    <w:rsid w:val="008B100C"/>
    <w:rsid w:val="008B143A"/>
    <w:rsid w:val="008B1E37"/>
    <w:rsid w:val="008B2343"/>
    <w:rsid w:val="008B279A"/>
    <w:rsid w:val="008B2BFE"/>
    <w:rsid w:val="008B3257"/>
    <w:rsid w:val="008B396E"/>
    <w:rsid w:val="008B3EF9"/>
    <w:rsid w:val="008B3FE3"/>
    <w:rsid w:val="008B4020"/>
    <w:rsid w:val="008B4099"/>
    <w:rsid w:val="008B4144"/>
    <w:rsid w:val="008B4C2C"/>
    <w:rsid w:val="008B6112"/>
    <w:rsid w:val="008B62D7"/>
    <w:rsid w:val="008B6B8C"/>
    <w:rsid w:val="008B73CF"/>
    <w:rsid w:val="008B77BB"/>
    <w:rsid w:val="008B7A9C"/>
    <w:rsid w:val="008B7D78"/>
    <w:rsid w:val="008B7DD5"/>
    <w:rsid w:val="008C0417"/>
    <w:rsid w:val="008C0473"/>
    <w:rsid w:val="008C0A68"/>
    <w:rsid w:val="008C0A69"/>
    <w:rsid w:val="008C0B18"/>
    <w:rsid w:val="008C11D1"/>
    <w:rsid w:val="008C18D3"/>
    <w:rsid w:val="008C1B2E"/>
    <w:rsid w:val="008C218C"/>
    <w:rsid w:val="008C22BA"/>
    <w:rsid w:val="008C23D6"/>
    <w:rsid w:val="008C2404"/>
    <w:rsid w:val="008C273D"/>
    <w:rsid w:val="008C31E6"/>
    <w:rsid w:val="008C4CBF"/>
    <w:rsid w:val="008C4F66"/>
    <w:rsid w:val="008C5487"/>
    <w:rsid w:val="008C62C0"/>
    <w:rsid w:val="008C6593"/>
    <w:rsid w:val="008C67C6"/>
    <w:rsid w:val="008C6DE1"/>
    <w:rsid w:val="008C6F03"/>
    <w:rsid w:val="008C72BB"/>
    <w:rsid w:val="008C7829"/>
    <w:rsid w:val="008C7DAE"/>
    <w:rsid w:val="008D06EF"/>
    <w:rsid w:val="008D0A25"/>
    <w:rsid w:val="008D0F1D"/>
    <w:rsid w:val="008D114A"/>
    <w:rsid w:val="008D2D53"/>
    <w:rsid w:val="008D355E"/>
    <w:rsid w:val="008D3D47"/>
    <w:rsid w:val="008D42C8"/>
    <w:rsid w:val="008D450C"/>
    <w:rsid w:val="008D487D"/>
    <w:rsid w:val="008D495F"/>
    <w:rsid w:val="008D5084"/>
    <w:rsid w:val="008D5114"/>
    <w:rsid w:val="008D56CD"/>
    <w:rsid w:val="008D5737"/>
    <w:rsid w:val="008D5936"/>
    <w:rsid w:val="008D5FF4"/>
    <w:rsid w:val="008D630C"/>
    <w:rsid w:val="008D6D73"/>
    <w:rsid w:val="008E0220"/>
    <w:rsid w:val="008E0BC8"/>
    <w:rsid w:val="008E151F"/>
    <w:rsid w:val="008E1709"/>
    <w:rsid w:val="008E256B"/>
    <w:rsid w:val="008E275A"/>
    <w:rsid w:val="008E2AB8"/>
    <w:rsid w:val="008E2D50"/>
    <w:rsid w:val="008E2E93"/>
    <w:rsid w:val="008E31C1"/>
    <w:rsid w:val="008E3663"/>
    <w:rsid w:val="008E41CC"/>
    <w:rsid w:val="008E46CE"/>
    <w:rsid w:val="008E46D5"/>
    <w:rsid w:val="008E56F3"/>
    <w:rsid w:val="008E5DBF"/>
    <w:rsid w:val="008E5EAD"/>
    <w:rsid w:val="008E6214"/>
    <w:rsid w:val="008E6EED"/>
    <w:rsid w:val="008E6F45"/>
    <w:rsid w:val="008E70FB"/>
    <w:rsid w:val="008E7198"/>
    <w:rsid w:val="008E75A2"/>
    <w:rsid w:val="008E7814"/>
    <w:rsid w:val="008E7D49"/>
    <w:rsid w:val="008E7F1E"/>
    <w:rsid w:val="008F07BE"/>
    <w:rsid w:val="008F0DF4"/>
    <w:rsid w:val="008F1477"/>
    <w:rsid w:val="008F1C9D"/>
    <w:rsid w:val="008F1DFA"/>
    <w:rsid w:val="008F2860"/>
    <w:rsid w:val="008F2BC1"/>
    <w:rsid w:val="008F2FD2"/>
    <w:rsid w:val="008F32D5"/>
    <w:rsid w:val="008F3B94"/>
    <w:rsid w:val="008F4032"/>
    <w:rsid w:val="008F43A8"/>
    <w:rsid w:val="008F57D7"/>
    <w:rsid w:val="008F5862"/>
    <w:rsid w:val="008F6106"/>
    <w:rsid w:val="008F6128"/>
    <w:rsid w:val="008F6C9A"/>
    <w:rsid w:val="008F7028"/>
    <w:rsid w:val="008F742D"/>
    <w:rsid w:val="00900327"/>
    <w:rsid w:val="00900396"/>
    <w:rsid w:val="0090048B"/>
    <w:rsid w:val="00901036"/>
    <w:rsid w:val="00901A54"/>
    <w:rsid w:val="00901D26"/>
    <w:rsid w:val="00902A3F"/>
    <w:rsid w:val="009034E1"/>
    <w:rsid w:val="0090358F"/>
    <w:rsid w:val="00904196"/>
    <w:rsid w:val="0090448E"/>
    <w:rsid w:val="009044B9"/>
    <w:rsid w:val="00904536"/>
    <w:rsid w:val="0090454E"/>
    <w:rsid w:val="00904AF2"/>
    <w:rsid w:val="0090511F"/>
    <w:rsid w:val="00905623"/>
    <w:rsid w:val="0090575D"/>
    <w:rsid w:val="009058CC"/>
    <w:rsid w:val="009060F0"/>
    <w:rsid w:val="00906158"/>
    <w:rsid w:val="0090617E"/>
    <w:rsid w:val="009064DF"/>
    <w:rsid w:val="009066AD"/>
    <w:rsid w:val="0090677E"/>
    <w:rsid w:val="00906F35"/>
    <w:rsid w:val="00907E20"/>
    <w:rsid w:val="00907F29"/>
    <w:rsid w:val="009106AB"/>
    <w:rsid w:val="00910A24"/>
    <w:rsid w:val="00911395"/>
    <w:rsid w:val="009119EA"/>
    <w:rsid w:val="00911B91"/>
    <w:rsid w:val="00912653"/>
    <w:rsid w:val="00912667"/>
    <w:rsid w:val="0091296E"/>
    <w:rsid w:val="00912A4E"/>
    <w:rsid w:val="00912D07"/>
    <w:rsid w:val="00912DD2"/>
    <w:rsid w:val="0091378C"/>
    <w:rsid w:val="00913DA7"/>
    <w:rsid w:val="00913FF2"/>
    <w:rsid w:val="00915978"/>
    <w:rsid w:val="00915A3E"/>
    <w:rsid w:val="00915EE2"/>
    <w:rsid w:val="009161C1"/>
    <w:rsid w:val="009162AC"/>
    <w:rsid w:val="00916688"/>
    <w:rsid w:val="009167BC"/>
    <w:rsid w:val="009172B1"/>
    <w:rsid w:val="009176DE"/>
    <w:rsid w:val="00917AD6"/>
    <w:rsid w:val="00917BD6"/>
    <w:rsid w:val="00917C3D"/>
    <w:rsid w:val="00917E4F"/>
    <w:rsid w:val="00917E7E"/>
    <w:rsid w:val="00917F3A"/>
    <w:rsid w:val="009208B4"/>
    <w:rsid w:val="00920BB6"/>
    <w:rsid w:val="00920C19"/>
    <w:rsid w:val="00920CAB"/>
    <w:rsid w:val="00920FDC"/>
    <w:rsid w:val="0092108D"/>
    <w:rsid w:val="0092120D"/>
    <w:rsid w:val="0092149C"/>
    <w:rsid w:val="00921BCE"/>
    <w:rsid w:val="00922160"/>
    <w:rsid w:val="009221B6"/>
    <w:rsid w:val="009224B2"/>
    <w:rsid w:val="00922B82"/>
    <w:rsid w:val="00923566"/>
    <w:rsid w:val="00923C01"/>
    <w:rsid w:val="00923E2C"/>
    <w:rsid w:val="00924651"/>
    <w:rsid w:val="009259B5"/>
    <w:rsid w:val="009259D8"/>
    <w:rsid w:val="0092643E"/>
    <w:rsid w:val="0092697B"/>
    <w:rsid w:val="00926BBE"/>
    <w:rsid w:val="00926E63"/>
    <w:rsid w:val="009272F4"/>
    <w:rsid w:val="00927DAE"/>
    <w:rsid w:val="0093023F"/>
    <w:rsid w:val="00930948"/>
    <w:rsid w:val="009310CB"/>
    <w:rsid w:val="0093179A"/>
    <w:rsid w:val="00932288"/>
    <w:rsid w:val="00933EAC"/>
    <w:rsid w:val="0093489B"/>
    <w:rsid w:val="00934B90"/>
    <w:rsid w:val="00935125"/>
    <w:rsid w:val="00935BCB"/>
    <w:rsid w:val="009362F3"/>
    <w:rsid w:val="00936E18"/>
    <w:rsid w:val="00937F73"/>
    <w:rsid w:val="00937F8A"/>
    <w:rsid w:val="00940899"/>
    <w:rsid w:val="00941166"/>
    <w:rsid w:val="00941E94"/>
    <w:rsid w:val="009422C0"/>
    <w:rsid w:val="00942480"/>
    <w:rsid w:val="0094252B"/>
    <w:rsid w:val="0094256B"/>
    <w:rsid w:val="009427A0"/>
    <w:rsid w:val="00942B1D"/>
    <w:rsid w:val="00942C2A"/>
    <w:rsid w:val="0094375F"/>
    <w:rsid w:val="00943997"/>
    <w:rsid w:val="0094415F"/>
    <w:rsid w:val="009441EA"/>
    <w:rsid w:val="00944363"/>
    <w:rsid w:val="009450EF"/>
    <w:rsid w:val="009452F7"/>
    <w:rsid w:val="009457CF"/>
    <w:rsid w:val="00945ABB"/>
    <w:rsid w:val="00946611"/>
    <w:rsid w:val="00946A51"/>
    <w:rsid w:val="00946FC3"/>
    <w:rsid w:val="00946FFF"/>
    <w:rsid w:val="009470C1"/>
    <w:rsid w:val="009472DC"/>
    <w:rsid w:val="0095004A"/>
    <w:rsid w:val="00950224"/>
    <w:rsid w:val="00950998"/>
    <w:rsid w:val="00950A5C"/>
    <w:rsid w:val="00951055"/>
    <w:rsid w:val="00951426"/>
    <w:rsid w:val="0095164C"/>
    <w:rsid w:val="009516C0"/>
    <w:rsid w:val="00951B63"/>
    <w:rsid w:val="00952256"/>
    <w:rsid w:val="00952E7D"/>
    <w:rsid w:val="00952F58"/>
    <w:rsid w:val="00953831"/>
    <w:rsid w:val="00953D36"/>
    <w:rsid w:val="009547D9"/>
    <w:rsid w:val="0095518B"/>
    <w:rsid w:val="0095562C"/>
    <w:rsid w:val="00955666"/>
    <w:rsid w:val="00957F28"/>
    <w:rsid w:val="009600BA"/>
    <w:rsid w:val="00960AD4"/>
    <w:rsid w:val="00960E46"/>
    <w:rsid w:val="009613A4"/>
    <w:rsid w:val="00961B0C"/>
    <w:rsid w:val="00962072"/>
    <w:rsid w:val="0096228B"/>
    <w:rsid w:val="00962A47"/>
    <w:rsid w:val="00963106"/>
    <w:rsid w:val="00963177"/>
    <w:rsid w:val="00963404"/>
    <w:rsid w:val="009635A6"/>
    <w:rsid w:val="00963A0F"/>
    <w:rsid w:val="00963A21"/>
    <w:rsid w:val="009648B4"/>
    <w:rsid w:val="00964F01"/>
    <w:rsid w:val="0096592E"/>
    <w:rsid w:val="00966467"/>
    <w:rsid w:val="00966BD7"/>
    <w:rsid w:val="0096756B"/>
    <w:rsid w:val="00967744"/>
    <w:rsid w:val="009678B6"/>
    <w:rsid w:val="00967B63"/>
    <w:rsid w:val="00967EEA"/>
    <w:rsid w:val="00967FC9"/>
    <w:rsid w:val="00970173"/>
    <w:rsid w:val="009702F5"/>
    <w:rsid w:val="0097096B"/>
    <w:rsid w:val="00970A3E"/>
    <w:rsid w:val="00970DD2"/>
    <w:rsid w:val="0097142F"/>
    <w:rsid w:val="00971A5C"/>
    <w:rsid w:val="00971AD8"/>
    <w:rsid w:val="00971C28"/>
    <w:rsid w:val="00971DF2"/>
    <w:rsid w:val="009722D9"/>
    <w:rsid w:val="00972508"/>
    <w:rsid w:val="00972549"/>
    <w:rsid w:val="00973399"/>
    <w:rsid w:val="00973767"/>
    <w:rsid w:val="009739B5"/>
    <w:rsid w:val="00973D42"/>
    <w:rsid w:val="00974049"/>
    <w:rsid w:val="009743C9"/>
    <w:rsid w:val="00974597"/>
    <w:rsid w:val="00974B23"/>
    <w:rsid w:val="00974D42"/>
    <w:rsid w:val="00974E27"/>
    <w:rsid w:val="009755A5"/>
    <w:rsid w:val="00975832"/>
    <w:rsid w:val="00975A47"/>
    <w:rsid w:val="00976274"/>
    <w:rsid w:val="0097631A"/>
    <w:rsid w:val="00976889"/>
    <w:rsid w:val="00977F79"/>
    <w:rsid w:val="00980163"/>
    <w:rsid w:val="009806AB"/>
    <w:rsid w:val="009817E8"/>
    <w:rsid w:val="0098228A"/>
    <w:rsid w:val="00982295"/>
    <w:rsid w:val="009825F5"/>
    <w:rsid w:val="009835C2"/>
    <w:rsid w:val="00983F04"/>
    <w:rsid w:val="00984295"/>
    <w:rsid w:val="00984595"/>
    <w:rsid w:val="00984D2E"/>
    <w:rsid w:val="009851B0"/>
    <w:rsid w:val="009851DE"/>
    <w:rsid w:val="009856D9"/>
    <w:rsid w:val="00986FA2"/>
    <w:rsid w:val="009873FB"/>
    <w:rsid w:val="0098792C"/>
    <w:rsid w:val="009879FD"/>
    <w:rsid w:val="009902D9"/>
    <w:rsid w:val="0099076A"/>
    <w:rsid w:val="00990A0A"/>
    <w:rsid w:val="00990CCE"/>
    <w:rsid w:val="00990F10"/>
    <w:rsid w:val="0099103E"/>
    <w:rsid w:val="00991102"/>
    <w:rsid w:val="009911C6"/>
    <w:rsid w:val="0099125E"/>
    <w:rsid w:val="0099144C"/>
    <w:rsid w:val="00991461"/>
    <w:rsid w:val="00991FDE"/>
    <w:rsid w:val="00992712"/>
    <w:rsid w:val="0099299F"/>
    <w:rsid w:val="009933C2"/>
    <w:rsid w:val="009935F1"/>
    <w:rsid w:val="0099375D"/>
    <w:rsid w:val="0099456C"/>
    <w:rsid w:val="00994693"/>
    <w:rsid w:val="009947F7"/>
    <w:rsid w:val="00994A53"/>
    <w:rsid w:val="00995699"/>
    <w:rsid w:val="00995F09"/>
    <w:rsid w:val="00996082"/>
    <w:rsid w:val="00996140"/>
    <w:rsid w:val="00996673"/>
    <w:rsid w:val="009969E8"/>
    <w:rsid w:val="00996E3B"/>
    <w:rsid w:val="00997748"/>
    <w:rsid w:val="00997B1B"/>
    <w:rsid w:val="009A0477"/>
    <w:rsid w:val="009A05DB"/>
    <w:rsid w:val="009A0688"/>
    <w:rsid w:val="009A07DA"/>
    <w:rsid w:val="009A09B6"/>
    <w:rsid w:val="009A1756"/>
    <w:rsid w:val="009A19D9"/>
    <w:rsid w:val="009A254F"/>
    <w:rsid w:val="009A2F88"/>
    <w:rsid w:val="009A34A3"/>
    <w:rsid w:val="009A3F96"/>
    <w:rsid w:val="009A4458"/>
    <w:rsid w:val="009A4575"/>
    <w:rsid w:val="009A459A"/>
    <w:rsid w:val="009A4D97"/>
    <w:rsid w:val="009A4DB4"/>
    <w:rsid w:val="009A546B"/>
    <w:rsid w:val="009A54AF"/>
    <w:rsid w:val="009A5537"/>
    <w:rsid w:val="009A6008"/>
    <w:rsid w:val="009A63A1"/>
    <w:rsid w:val="009A65D1"/>
    <w:rsid w:val="009A6635"/>
    <w:rsid w:val="009A6A18"/>
    <w:rsid w:val="009A6EB1"/>
    <w:rsid w:val="009A7091"/>
    <w:rsid w:val="009A796D"/>
    <w:rsid w:val="009A7A38"/>
    <w:rsid w:val="009A7E1C"/>
    <w:rsid w:val="009B05A7"/>
    <w:rsid w:val="009B0694"/>
    <w:rsid w:val="009B0879"/>
    <w:rsid w:val="009B0D78"/>
    <w:rsid w:val="009B1290"/>
    <w:rsid w:val="009B1C11"/>
    <w:rsid w:val="009B1C19"/>
    <w:rsid w:val="009B2529"/>
    <w:rsid w:val="009B2E95"/>
    <w:rsid w:val="009B3BAE"/>
    <w:rsid w:val="009B3D54"/>
    <w:rsid w:val="009B4633"/>
    <w:rsid w:val="009B48C0"/>
    <w:rsid w:val="009B544C"/>
    <w:rsid w:val="009B6056"/>
    <w:rsid w:val="009B6471"/>
    <w:rsid w:val="009B76DD"/>
    <w:rsid w:val="009C0151"/>
    <w:rsid w:val="009C03D4"/>
    <w:rsid w:val="009C07DB"/>
    <w:rsid w:val="009C0863"/>
    <w:rsid w:val="009C09CF"/>
    <w:rsid w:val="009C2B9B"/>
    <w:rsid w:val="009C2FF9"/>
    <w:rsid w:val="009C3187"/>
    <w:rsid w:val="009C3764"/>
    <w:rsid w:val="009C41EF"/>
    <w:rsid w:val="009C522A"/>
    <w:rsid w:val="009C5279"/>
    <w:rsid w:val="009C58DE"/>
    <w:rsid w:val="009C59A9"/>
    <w:rsid w:val="009C5DDB"/>
    <w:rsid w:val="009C6137"/>
    <w:rsid w:val="009C6265"/>
    <w:rsid w:val="009C644B"/>
    <w:rsid w:val="009C696D"/>
    <w:rsid w:val="009C74C5"/>
    <w:rsid w:val="009C78C5"/>
    <w:rsid w:val="009C7F3A"/>
    <w:rsid w:val="009D030F"/>
    <w:rsid w:val="009D0C15"/>
    <w:rsid w:val="009D1107"/>
    <w:rsid w:val="009D13BB"/>
    <w:rsid w:val="009D13FC"/>
    <w:rsid w:val="009D146F"/>
    <w:rsid w:val="009D1519"/>
    <w:rsid w:val="009D1AD5"/>
    <w:rsid w:val="009D1C82"/>
    <w:rsid w:val="009D1E47"/>
    <w:rsid w:val="009D1F51"/>
    <w:rsid w:val="009D204D"/>
    <w:rsid w:val="009D23A6"/>
    <w:rsid w:val="009D396B"/>
    <w:rsid w:val="009D41C1"/>
    <w:rsid w:val="009D4846"/>
    <w:rsid w:val="009D53CD"/>
    <w:rsid w:val="009D5D31"/>
    <w:rsid w:val="009D6520"/>
    <w:rsid w:val="009D6957"/>
    <w:rsid w:val="009D6AB2"/>
    <w:rsid w:val="009D6D35"/>
    <w:rsid w:val="009D6E65"/>
    <w:rsid w:val="009D6EBB"/>
    <w:rsid w:val="009D7832"/>
    <w:rsid w:val="009D7D0B"/>
    <w:rsid w:val="009D7F79"/>
    <w:rsid w:val="009E0DBC"/>
    <w:rsid w:val="009E159B"/>
    <w:rsid w:val="009E1CCD"/>
    <w:rsid w:val="009E2399"/>
    <w:rsid w:val="009E29C5"/>
    <w:rsid w:val="009E2A73"/>
    <w:rsid w:val="009E3130"/>
    <w:rsid w:val="009E3570"/>
    <w:rsid w:val="009E4358"/>
    <w:rsid w:val="009E4A3E"/>
    <w:rsid w:val="009E4DEA"/>
    <w:rsid w:val="009E579C"/>
    <w:rsid w:val="009E5A81"/>
    <w:rsid w:val="009E611B"/>
    <w:rsid w:val="009E62CA"/>
    <w:rsid w:val="009E62DA"/>
    <w:rsid w:val="009E64EB"/>
    <w:rsid w:val="009E6849"/>
    <w:rsid w:val="009E7268"/>
    <w:rsid w:val="009E767F"/>
    <w:rsid w:val="009E7B07"/>
    <w:rsid w:val="009E7BB4"/>
    <w:rsid w:val="009E7E9B"/>
    <w:rsid w:val="009F09CC"/>
    <w:rsid w:val="009F274F"/>
    <w:rsid w:val="009F3287"/>
    <w:rsid w:val="009F3864"/>
    <w:rsid w:val="009F3A0F"/>
    <w:rsid w:val="009F3B58"/>
    <w:rsid w:val="009F3E3E"/>
    <w:rsid w:val="009F41AC"/>
    <w:rsid w:val="009F43FD"/>
    <w:rsid w:val="009F4E38"/>
    <w:rsid w:val="009F4FC5"/>
    <w:rsid w:val="009F53DC"/>
    <w:rsid w:val="009F56D3"/>
    <w:rsid w:val="009F5820"/>
    <w:rsid w:val="009F5E32"/>
    <w:rsid w:val="009F6627"/>
    <w:rsid w:val="009F7161"/>
    <w:rsid w:val="009F7263"/>
    <w:rsid w:val="009F72F4"/>
    <w:rsid w:val="009F746E"/>
    <w:rsid w:val="009F76C4"/>
    <w:rsid w:val="00A00214"/>
    <w:rsid w:val="00A00447"/>
    <w:rsid w:val="00A007A6"/>
    <w:rsid w:val="00A01606"/>
    <w:rsid w:val="00A01D47"/>
    <w:rsid w:val="00A030D5"/>
    <w:rsid w:val="00A03123"/>
    <w:rsid w:val="00A03187"/>
    <w:rsid w:val="00A033B9"/>
    <w:rsid w:val="00A034F1"/>
    <w:rsid w:val="00A03832"/>
    <w:rsid w:val="00A038B5"/>
    <w:rsid w:val="00A0391A"/>
    <w:rsid w:val="00A03C10"/>
    <w:rsid w:val="00A04B9F"/>
    <w:rsid w:val="00A055C4"/>
    <w:rsid w:val="00A06748"/>
    <w:rsid w:val="00A06E0E"/>
    <w:rsid w:val="00A07538"/>
    <w:rsid w:val="00A07684"/>
    <w:rsid w:val="00A10026"/>
    <w:rsid w:val="00A10488"/>
    <w:rsid w:val="00A106BF"/>
    <w:rsid w:val="00A10B02"/>
    <w:rsid w:val="00A10BFE"/>
    <w:rsid w:val="00A10DA1"/>
    <w:rsid w:val="00A10E2A"/>
    <w:rsid w:val="00A11BE8"/>
    <w:rsid w:val="00A11F67"/>
    <w:rsid w:val="00A12617"/>
    <w:rsid w:val="00A12A31"/>
    <w:rsid w:val="00A12EB9"/>
    <w:rsid w:val="00A140FF"/>
    <w:rsid w:val="00A142F6"/>
    <w:rsid w:val="00A14A32"/>
    <w:rsid w:val="00A14A81"/>
    <w:rsid w:val="00A14D9F"/>
    <w:rsid w:val="00A14F62"/>
    <w:rsid w:val="00A14FE9"/>
    <w:rsid w:val="00A153D9"/>
    <w:rsid w:val="00A16488"/>
    <w:rsid w:val="00A17350"/>
    <w:rsid w:val="00A17585"/>
    <w:rsid w:val="00A176AA"/>
    <w:rsid w:val="00A177A8"/>
    <w:rsid w:val="00A179C1"/>
    <w:rsid w:val="00A17BEA"/>
    <w:rsid w:val="00A20B9A"/>
    <w:rsid w:val="00A214E0"/>
    <w:rsid w:val="00A216F1"/>
    <w:rsid w:val="00A222A7"/>
    <w:rsid w:val="00A226E3"/>
    <w:rsid w:val="00A22911"/>
    <w:rsid w:val="00A22B64"/>
    <w:rsid w:val="00A235C5"/>
    <w:rsid w:val="00A236ED"/>
    <w:rsid w:val="00A23B17"/>
    <w:rsid w:val="00A246D7"/>
    <w:rsid w:val="00A2485C"/>
    <w:rsid w:val="00A2491F"/>
    <w:rsid w:val="00A25663"/>
    <w:rsid w:val="00A265B3"/>
    <w:rsid w:val="00A268BC"/>
    <w:rsid w:val="00A27419"/>
    <w:rsid w:val="00A277E7"/>
    <w:rsid w:val="00A304AB"/>
    <w:rsid w:val="00A30670"/>
    <w:rsid w:val="00A30B4E"/>
    <w:rsid w:val="00A30BC0"/>
    <w:rsid w:val="00A30E11"/>
    <w:rsid w:val="00A31204"/>
    <w:rsid w:val="00A312B4"/>
    <w:rsid w:val="00A31489"/>
    <w:rsid w:val="00A319E0"/>
    <w:rsid w:val="00A31DDF"/>
    <w:rsid w:val="00A322A2"/>
    <w:rsid w:val="00A324C2"/>
    <w:rsid w:val="00A332E7"/>
    <w:rsid w:val="00A33FF5"/>
    <w:rsid w:val="00A35434"/>
    <w:rsid w:val="00A358E0"/>
    <w:rsid w:val="00A35DF8"/>
    <w:rsid w:val="00A36662"/>
    <w:rsid w:val="00A36810"/>
    <w:rsid w:val="00A36A4B"/>
    <w:rsid w:val="00A3783E"/>
    <w:rsid w:val="00A37A16"/>
    <w:rsid w:val="00A37AA7"/>
    <w:rsid w:val="00A37AF9"/>
    <w:rsid w:val="00A40304"/>
    <w:rsid w:val="00A40C80"/>
    <w:rsid w:val="00A40ED0"/>
    <w:rsid w:val="00A411ED"/>
    <w:rsid w:val="00A4189E"/>
    <w:rsid w:val="00A41C59"/>
    <w:rsid w:val="00A42C17"/>
    <w:rsid w:val="00A42F34"/>
    <w:rsid w:val="00A4313A"/>
    <w:rsid w:val="00A4318B"/>
    <w:rsid w:val="00A446E4"/>
    <w:rsid w:val="00A44897"/>
    <w:rsid w:val="00A44CCA"/>
    <w:rsid w:val="00A45AE2"/>
    <w:rsid w:val="00A45C7A"/>
    <w:rsid w:val="00A45DA7"/>
    <w:rsid w:val="00A460F2"/>
    <w:rsid w:val="00A465E9"/>
    <w:rsid w:val="00A46AAF"/>
    <w:rsid w:val="00A50033"/>
    <w:rsid w:val="00A50435"/>
    <w:rsid w:val="00A51533"/>
    <w:rsid w:val="00A5163B"/>
    <w:rsid w:val="00A51883"/>
    <w:rsid w:val="00A51B3C"/>
    <w:rsid w:val="00A51E7A"/>
    <w:rsid w:val="00A522F2"/>
    <w:rsid w:val="00A5304C"/>
    <w:rsid w:val="00A534E3"/>
    <w:rsid w:val="00A53EB4"/>
    <w:rsid w:val="00A5423E"/>
    <w:rsid w:val="00A54495"/>
    <w:rsid w:val="00A54861"/>
    <w:rsid w:val="00A54C55"/>
    <w:rsid w:val="00A56D3E"/>
    <w:rsid w:val="00A56F3E"/>
    <w:rsid w:val="00A57495"/>
    <w:rsid w:val="00A57A32"/>
    <w:rsid w:val="00A57DFC"/>
    <w:rsid w:val="00A60AE6"/>
    <w:rsid w:val="00A60BDD"/>
    <w:rsid w:val="00A60D85"/>
    <w:rsid w:val="00A610FA"/>
    <w:rsid w:val="00A6124A"/>
    <w:rsid w:val="00A6228F"/>
    <w:rsid w:val="00A6234D"/>
    <w:rsid w:val="00A62E91"/>
    <w:rsid w:val="00A635D4"/>
    <w:rsid w:val="00A63756"/>
    <w:rsid w:val="00A640F7"/>
    <w:rsid w:val="00A64319"/>
    <w:rsid w:val="00A6467B"/>
    <w:rsid w:val="00A6553A"/>
    <w:rsid w:val="00A65AC6"/>
    <w:rsid w:val="00A6607A"/>
    <w:rsid w:val="00A66786"/>
    <w:rsid w:val="00A66A09"/>
    <w:rsid w:val="00A66A3A"/>
    <w:rsid w:val="00A67238"/>
    <w:rsid w:val="00A7007A"/>
    <w:rsid w:val="00A700CF"/>
    <w:rsid w:val="00A70E89"/>
    <w:rsid w:val="00A71337"/>
    <w:rsid w:val="00A716AE"/>
    <w:rsid w:val="00A71D46"/>
    <w:rsid w:val="00A720B2"/>
    <w:rsid w:val="00A723BF"/>
    <w:rsid w:val="00A724DD"/>
    <w:rsid w:val="00A72886"/>
    <w:rsid w:val="00A729E7"/>
    <w:rsid w:val="00A72C1B"/>
    <w:rsid w:val="00A730CB"/>
    <w:rsid w:val="00A730F0"/>
    <w:rsid w:val="00A73255"/>
    <w:rsid w:val="00A73423"/>
    <w:rsid w:val="00A73819"/>
    <w:rsid w:val="00A73C55"/>
    <w:rsid w:val="00A73F32"/>
    <w:rsid w:val="00A73F65"/>
    <w:rsid w:val="00A73FC7"/>
    <w:rsid w:val="00A74021"/>
    <w:rsid w:val="00A743A7"/>
    <w:rsid w:val="00A74D93"/>
    <w:rsid w:val="00A74E9D"/>
    <w:rsid w:val="00A74F62"/>
    <w:rsid w:val="00A75859"/>
    <w:rsid w:val="00A75BA0"/>
    <w:rsid w:val="00A764A6"/>
    <w:rsid w:val="00A77A4B"/>
    <w:rsid w:val="00A77E40"/>
    <w:rsid w:val="00A8005E"/>
    <w:rsid w:val="00A80448"/>
    <w:rsid w:val="00A80DEB"/>
    <w:rsid w:val="00A81635"/>
    <w:rsid w:val="00A81677"/>
    <w:rsid w:val="00A828F5"/>
    <w:rsid w:val="00A82A16"/>
    <w:rsid w:val="00A82E72"/>
    <w:rsid w:val="00A82F9C"/>
    <w:rsid w:val="00A836EC"/>
    <w:rsid w:val="00A83EDC"/>
    <w:rsid w:val="00A841F9"/>
    <w:rsid w:val="00A849A2"/>
    <w:rsid w:val="00A84C33"/>
    <w:rsid w:val="00A8523B"/>
    <w:rsid w:val="00A85FA1"/>
    <w:rsid w:val="00A85FB6"/>
    <w:rsid w:val="00A87853"/>
    <w:rsid w:val="00A87B3A"/>
    <w:rsid w:val="00A90044"/>
    <w:rsid w:val="00A901E2"/>
    <w:rsid w:val="00A9093A"/>
    <w:rsid w:val="00A90C4A"/>
    <w:rsid w:val="00A90C93"/>
    <w:rsid w:val="00A9150F"/>
    <w:rsid w:val="00A919DB"/>
    <w:rsid w:val="00A91AC2"/>
    <w:rsid w:val="00A91E44"/>
    <w:rsid w:val="00A92208"/>
    <w:rsid w:val="00A9290C"/>
    <w:rsid w:val="00A938D8"/>
    <w:rsid w:val="00A93AE8"/>
    <w:rsid w:val="00A941F8"/>
    <w:rsid w:val="00A942D2"/>
    <w:rsid w:val="00A94560"/>
    <w:rsid w:val="00A948D9"/>
    <w:rsid w:val="00A949D6"/>
    <w:rsid w:val="00A959FD"/>
    <w:rsid w:val="00A95A3B"/>
    <w:rsid w:val="00A95D59"/>
    <w:rsid w:val="00A95DED"/>
    <w:rsid w:val="00A96209"/>
    <w:rsid w:val="00A965F5"/>
    <w:rsid w:val="00A96850"/>
    <w:rsid w:val="00A969D4"/>
    <w:rsid w:val="00A96B09"/>
    <w:rsid w:val="00A96B2C"/>
    <w:rsid w:val="00A97479"/>
    <w:rsid w:val="00A97588"/>
    <w:rsid w:val="00A97D88"/>
    <w:rsid w:val="00AA0D8D"/>
    <w:rsid w:val="00AA12BE"/>
    <w:rsid w:val="00AA1590"/>
    <w:rsid w:val="00AA1808"/>
    <w:rsid w:val="00AA1B35"/>
    <w:rsid w:val="00AA219C"/>
    <w:rsid w:val="00AA2715"/>
    <w:rsid w:val="00AA3D6D"/>
    <w:rsid w:val="00AA3D78"/>
    <w:rsid w:val="00AA3DAB"/>
    <w:rsid w:val="00AA41EE"/>
    <w:rsid w:val="00AA47F7"/>
    <w:rsid w:val="00AA4C34"/>
    <w:rsid w:val="00AA4CBA"/>
    <w:rsid w:val="00AA58E0"/>
    <w:rsid w:val="00AA5DB8"/>
    <w:rsid w:val="00AA6217"/>
    <w:rsid w:val="00AA6434"/>
    <w:rsid w:val="00AA7388"/>
    <w:rsid w:val="00AA73E5"/>
    <w:rsid w:val="00AA7A1A"/>
    <w:rsid w:val="00AA7C34"/>
    <w:rsid w:val="00AA7DAA"/>
    <w:rsid w:val="00AB004F"/>
    <w:rsid w:val="00AB0433"/>
    <w:rsid w:val="00AB0BC6"/>
    <w:rsid w:val="00AB1AE7"/>
    <w:rsid w:val="00AB1BCE"/>
    <w:rsid w:val="00AB1C43"/>
    <w:rsid w:val="00AB1DE8"/>
    <w:rsid w:val="00AB20F7"/>
    <w:rsid w:val="00AB2409"/>
    <w:rsid w:val="00AB3FF2"/>
    <w:rsid w:val="00AB4130"/>
    <w:rsid w:val="00AB4A72"/>
    <w:rsid w:val="00AB54C8"/>
    <w:rsid w:val="00AB55A0"/>
    <w:rsid w:val="00AB5ECD"/>
    <w:rsid w:val="00AB6199"/>
    <w:rsid w:val="00AB7D4C"/>
    <w:rsid w:val="00AB7D7A"/>
    <w:rsid w:val="00AC0A3A"/>
    <w:rsid w:val="00AC0C4B"/>
    <w:rsid w:val="00AC0CE9"/>
    <w:rsid w:val="00AC0E24"/>
    <w:rsid w:val="00AC150B"/>
    <w:rsid w:val="00AC18D3"/>
    <w:rsid w:val="00AC1EEF"/>
    <w:rsid w:val="00AC20C2"/>
    <w:rsid w:val="00AC38DB"/>
    <w:rsid w:val="00AC3D75"/>
    <w:rsid w:val="00AC3E8B"/>
    <w:rsid w:val="00AC42DD"/>
    <w:rsid w:val="00AC444F"/>
    <w:rsid w:val="00AC450C"/>
    <w:rsid w:val="00AC50F0"/>
    <w:rsid w:val="00AC5952"/>
    <w:rsid w:val="00AC5FBF"/>
    <w:rsid w:val="00AC61D2"/>
    <w:rsid w:val="00AC6A56"/>
    <w:rsid w:val="00AC775D"/>
    <w:rsid w:val="00AC7D7B"/>
    <w:rsid w:val="00AD0119"/>
    <w:rsid w:val="00AD0B4A"/>
    <w:rsid w:val="00AD1494"/>
    <w:rsid w:val="00AD14CF"/>
    <w:rsid w:val="00AD19D7"/>
    <w:rsid w:val="00AD1AA8"/>
    <w:rsid w:val="00AD1CC2"/>
    <w:rsid w:val="00AD258B"/>
    <w:rsid w:val="00AD2688"/>
    <w:rsid w:val="00AD2D28"/>
    <w:rsid w:val="00AD3337"/>
    <w:rsid w:val="00AD3DB5"/>
    <w:rsid w:val="00AD3FE0"/>
    <w:rsid w:val="00AD4690"/>
    <w:rsid w:val="00AD4C8E"/>
    <w:rsid w:val="00AD52E6"/>
    <w:rsid w:val="00AD5993"/>
    <w:rsid w:val="00AD5FEF"/>
    <w:rsid w:val="00AD61A9"/>
    <w:rsid w:val="00AD6D50"/>
    <w:rsid w:val="00AD72F2"/>
    <w:rsid w:val="00AD7842"/>
    <w:rsid w:val="00AD78DD"/>
    <w:rsid w:val="00AD7E6D"/>
    <w:rsid w:val="00AE00C3"/>
    <w:rsid w:val="00AE09D2"/>
    <w:rsid w:val="00AE0DFD"/>
    <w:rsid w:val="00AE141C"/>
    <w:rsid w:val="00AE16A2"/>
    <w:rsid w:val="00AE2B8C"/>
    <w:rsid w:val="00AE30A8"/>
    <w:rsid w:val="00AE31D9"/>
    <w:rsid w:val="00AE3A56"/>
    <w:rsid w:val="00AE429D"/>
    <w:rsid w:val="00AE4333"/>
    <w:rsid w:val="00AE448E"/>
    <w:rsid w:val="00AE4AB2"/>
    <w:rsid w:val="00AE4E32"/>
    <w:rsid w:val="00AE5267"/>
    <w:rsid w:val="00AE534B"/>
    <w:rsid w:val="00AE6101"/>
    <w:rsid w:val="00AE635D"/>
    <w:rsid w:val="00AE6433"/>
    <w:rsid w:val="00AE67B3"/>
    <w:rsid w:val="00AE7279"/>
    <w:rsid w:val="00AE7ED7"/>
    <w:rsid w:val="00AF0054"/>
    <w:rsid w:val="00AF0731"/>
    <w:rsid w:val="00AF0B4D"/>
    <w:rsid w:val="00AF0ECD"/>
    <w:rsid w:val="00AF23DB"/>
    <w:rsid w:val="00AF2457"/>
    <w:rsid w:val="00AF24C5"/>
    <w:rsid w:val="00AF2EB3"/>
    <w:rsid w:val="00AF2F12"/>
    <w:rsid w:val="00AF30E1"/>
    <w:rsid w:val="00AF3195"/>
    <w:rsid w:val="00AF3695"/>
    <w:rsid w:val="00AF3863"/>
    <w:rsid w:val="00AF4123"/>
    <w:rsid w:val="00AF4668"/>
    <w:rsid w:val="00AF4CB3"/>
    <w:rsid w:val="00AF5023"/>
    <w:rsid w:val="00AF5EC7"/>
    <w:rsid w:val="00AF6C1E"/>
    <w:rsid w:val="00AF6FA0"/>
    <w:rsid w:val="00AF6FC7"/>
    <w:rsid w:val="00AF7141"/>
    <w:rsid w:val="00AF717D"/>
    <w:rsid w:val="00AF78E0"/>
    <w:rsid w:val="00B001E2"/>
    <w:rsid w:val="00B005C1"/>
    <w:rsid w:val="00B0133B"/>
    <w:rsid w:val="00B02092"/>
    <w:rsid w:val="00B022AA"/>
    <w:rsid w:val="00B02ADA"/>
    <w:rsid w:val="00B02C97"/>
    <w:rsid w:val="00B02CF6"/>
    <w:rsid w:val="00B02F4F"/>
    <w:rsid w:val="00B0346B"/>
    <w:rsid w:val="00B041A7"/>
    <w:rsid w:val="00B041AE"/>
    <w:rsid w:val="00B04A8C"/>
    <w:rsid w:val="00B05031"/>
    <w:rsid w:val="00B0539D"/>
    <w:rsid w:val="00B059DF"/>
    <w:rsid w:val="00B060CF"/>
    <w:rsid w:val="00B0629A"/>
    <w:rsid w:val="00B07B17"/>
    <w:rsid w:val="00B10291"/>
    <w:rsid w:val="00B102E3"/>
    <w:rsid w:val="00B112FB"/>
    <w:rsid w:val="00B1130A"/>
    <w:rsid w:val="00B11896"/>
    <w:rsid w:val="00B11B28"/>
    <w:rsid w:val="00B11CDF"/>
    <w:rsid w:val="00B11EEF"/>
    <w:rsid w:val="00B1236C"/>
    <w:rsid w:val="00B12A48"/>
    <w:rsid w:val="00B12B06"/>
    <w:rsid w:val="00B12E53"/>
    <w:rsid w:val="00B13581"/>
    <w:rsid w:val="00B14055"/>
    <w:rsid w:val="00B142A0"/>
    <w:rsid w:val="00B1450A"/>
    <w:rsid w:val="00B14858"/>
    <w:rsid w:val="00B1503D"/>
    <w:rsid w:val="00B1535E"/>
    <w:rsid w:val="00B159FF"/>
    <w:rsid w:val="00B15A10"/>
    <w:rsid w:val="00B15A7D"/>
    <w:rsid w:val="00B15EF6"/>
    <w:rsid w:val="00B15F66"/>
    <w:rsid w:val="00B15F95"/>
    <w:rsid w:val="00B16FBF"/>
    <w:rsid w:val="00B1723D"/>
    <w:rsid w:val="00B17403"/>
    <w:rsid w:val="00B17BE8"/>
    <w:rsid w:val="00B2017F"/>
    <w:rsid w:val="00B2099C"/>
    <w:rsid w:val="00B20BF2"/>
    <w:rsid w:val="00B21048"/>
    <w:rsid w:val="00B21351"/>
    <w:rsid w:val="00B21B45"/>
    <w:rsid w:val="00B21C89"/>
    <w:rsid w:val="00B221F8"/>
    <w:rsid w:val="00B22EE9"/>
    <w:rsid w:val="00B23577"/>
    <w:rsid w:val="00B23C4D"/>
    <w:rsid w:val="00B23DE9"/>
    <w:rsid w:val="00B24566"/>
    <w:rsid w:val="00B24DAD"/>
    <w:rsid w:val="00B24F50"/>
    <w:rsid w:val="00B26940"/>
    <w:rsid w:val="00B26BA6"/>
    <w:rsid w:val="00B26D94"/>
    <w:rsid w:val="00B275CF"/>
    <w:rsid w:val="00B279D6"/>
    <w:rsid w:val="00B27A9D"/>
    <w:rsid w:val="00B27D99"/>
    <w:rsid w:val="00B30649"/>
    <w:rsid w:val="00B3086C"/>
    <w:rsid w:val="00B30882"/>
    <w:rsid w:val="00B32760"/>
    <w:rsid w:val="00B32854"/>
    <w:rsid w:val="00B33255"/>
    <w:rsid w:val="00B33510"/>
    <w:rsid w:val="00B3379A"/>
    <w:rsid w:val="00B35F21"/>
    <w:rsid w:val="00B367DE"/>
    <w:rsid w:val="00B370C3"/>
    <w:rsid w:val="00B3758D"/>
    <w:rsid w:val="00B402EE"/>
    <w:rsid w:val="00B40402"/>
    <w:rsid w:val="00B40E53"/>
    <w:rsid w:val="00B412B5"/>
    <w:rsid w:val="00B41716"/>
    <w:rsid w:val="00B41ABF"/>
    <w:rsid w:val="00B42821"/>
    <w:rsid w:val="00B42E35"/>
    <w:rsid w:val="00B43B50"/>
    <w:rsid w:val="00B43C7D"/>
    <w:rsid w:val="00B44862"/>
    <w:rsid w:val="00B44DD2"/>
    <w:rsid w:val="00B458E0"/>
    <w:rsid w:val="00B45B75"/>
    <w:rsid w:val="00B45D2D"/>
    <w:rsid w:val="00B4609F"/>
    <w:rsid w:val="00B461D3"/>
    <w:rsid w:val="00B4621E"/>
    <w:rsid w:val="00B46B18"/>
    <w:rsid w:val="00B47304"/>
    <w:rsid w:val="00B4759C"/>
    <w:rsid w:val="00B47859"/>
    <w:rsid w:val="00B47A91"/>
    <w:rsid w:val="00B5084D"/>
    <w:rsid w:val="00B51242"/>
    <w:rsid w:val="00B51286"/>
    <w:rsid w:val="00B518C6"/>
    <w:rsid w:val="00B52116"/>
    <w:rsid w:val="00B5282C"/>
    <w:rsid w:val="00B528CE"/>
    <w:rsid w:val="00B52C8B"/>
    <w:rsid w:val="00B53801"/>
    <w:rsid w:val="00B5380E"/>
    <w:rsid w:val="00B53895"/>
    <w:rsid w:val="00B545C4"/>
    <w:rsid w:val="00B545E0"/>
    <w:rsid w:val="00B54C3F"/>
    <w:rsid w:val="00B55790"/>
    <w:rsid w:val="00B55F08"/>
    <w:rsid w:val="00B564FA"/>
    <w:rsid w:val="00B577C2"/>
    <w:rsid w:val="00B57870"/>
    <w:rsid w:val="00B5787C"/>
    <w:rsid w:val="00B57B15"/>
    <w:rsid w:val="00B60016"/>
    <w:rsid w:val="00B604CA"/>
    <w:rsid w:val="00B605A5"/>
    <w:rsid w:val="00B615B3"/>
    <w:rsid w:val="00B61789"/>
    <w:rsid w:val="00B617CC"/>
    <w:rsid w:val="00B61D6F"/>
    <w:rsid w:val="00B61D73"/>
    <w:rsid w:val="00B62161"/>
    <w:rsid w:val="00B62652"/>
    <w:rsid w:val="00B62BE4"/>
    <w:rsid w:val="00B62CDB"/>
    <w:rsid w:val="00B62CF5"/>
    <w:rsid w:val="00B6320C"/>
    <w:rsid w:val="00B64DA0"/>
    <w:rsid w:val="00B656E9"/>
    <w:rsid w:val="00B65A0D"/>
    <w:rsid w:val="00B666E2"/>
    <w:rsid w:val="00B6694D"/>
    <w:rsid w:val="00B676CC"/>
    <w:rsid w:val="00B67EDA"/>
    <w:rsid w:val="00B70100"/>
    <w:rsid w:val="00B70883"/>
    <w:rsid w:val="00B70EB9"/>
    <w:rsid w:val="00B7108F"/>
    <w:rsid w:val="00B7196D"/>
    <w:rsid w:val="00B72003"/>
    <w:rsid w:val="00B7233B"/>
    <w:rsid w:val="00B727D7"/>
    <w:rsid w:val="00B74047"/>
    <w:rsid w:val="00B7430B"/>
    <w:rsid w:val="00B74924"/>
    <w:rsid w:val="00B74BD9"/>
    <w:rsid w:val="00B74F09"/>
    <w:rsid w:val="00B75200"/>
    <w:rsid w:val="00B752C6"/>
    <w:rsid w:val="00B75FF1"/>
    <w:rsid w:val="00B77A22"/>
    <w:rsid w:val="00B77B61"/>
    <w:rsid w:val="00B77BB0"/>
    <w:rsid w:val="00B77D8F"/>
    <w:rsid w:val="00B800A7"/>
    <w:rsid w:val="00B807CA"/>
    <w:rsid w:val="00B809F7"/>
    <w:rsid w:val="00B80B85"/>
    <w:rsid w:val="00B80BE1"/>
    <w:rsid w:val="00B80DE8"/>
    <w:rsid w:val="00B816AE"/>
    <w:rsid w:val="00B81CA4"/>
    <w:rsid w:val="00B81D58"/>
    <w:rsid w:val="00B82144"/>
    <w:rsid w:val="00B821BF"/>
    <w:rsid w:val="00B82AAF"/>
    <w:rsid w:val="00B831B8"/>
    <w:rsid w:val="00B83D29"/>
    <w:rsid w:val="00B84BA9"/>
    <w:rsid w:val="00B84E54"/>
    <w:rsid w:val="00B84F7A"/>
    <w:rsid w:val="00B8511A"/>
    <w:rsid w:val="00B853C0"/>
    <w:rsid w:val="00B85BB9"/>
    <w:rsid w:val="00B85E3E"/>
    <w:rsid w:val="00B868BF"/>
    <w:rsid w:val="00B869AE"/>
    <w:rsid w:val="00B86A98"/>
    <w:rsid w:val="00B86EF0"/>
    <w:rsid w:val="00B8727C"/>
    <w:rsid w:val="00B87632"/>
    <w:rsid w:val="00B9029A"/>
    <w:rsid w:val="00B902D1"/>
    <w:rsid w:val="00B906CE"/>
    <w:rsid w:val="00B90B51"/>
    <w:rsid w:val="00B90EA5"/>
    <w:rsid w:val="00B91535"/>
    <w:rsid w:val="00B91D9E"/>
    <w:rsid w:val="00B91E58"/>
    <w:rsid w:val="00B92431"/>
    <w:rsid w:val="00B92BAD"/>
    <w:rsid w:val="00B93C2A"/>
    <w:rsid w:val="00B94DB6"/>
    <w:rsid w:val="00B95E15"/>
    <w:rsid w:val="00B964FA"/>
    <w:rsid w:val="00B96587"/>
    <w:rsid w:val="00B96E4A"/>
    <w:rsid w:val="00B97574"/>
    <w:rsid w:val="00B978C1"/>
    <w:rsid w:val="00B97AE6"/>
    <w:rsid w:val="00B97CF2"/>
    <w:rsid w:val="00BA0218"/>
    <w:rsid w:val="00BA0B30"/>
    <w:rsid w:val="00BA1246"/>
    <w:rsid w:val="00BA13D1"/>
    <w:rsid w:val="00BA15B6"/>
    <w:rsid w:val="00BA1643"/>
    <w:rsid w:val="00BA1D32"/>
    <w:rsid w:val="00BA210B"/>
    <w:rsid w:val="00BA269E"/>
    <w:rsid w:val="00BA2748"/>
    <w:rsid w:val="00BA2A66"/>
    <w:rsid w:val="00BA2FFE"/>
    <w:rsid w:val="00BA3F66"/>
    <w:rsid w:val="00BA40BD"/>
    <w:rsid w:val="00BA48F8"/>
    <w:rsid w:val="00BA5185"/>
    <w:rsid w:val="00BA54F0"/>
    <w:rsid w:val="00BA6134"/>
    <w:rsid w:val="00BA62E1"/>
    <w:rsid w:val="00BA6608"/>
    <w:rsid w:val="00BA6D9B"/>
    <w:rsid w:val="00BA7F26"/>
    <w:rsid w:val="00BB065C"/>
    <w:rsid w:val="00BB0EBC"/>
    <w:rsid w:val="00BB1108"/>
    <w:rsid w:val="00BB1A2D"/>
    <w:rsid w:val="00BB1C16"/>
    <w:rsid w:val="00BB1E70"/>
    <w:rsid w:val="00BB1E8E"/>
    <w:rsid w:val="00BB248F"/>
    <w:rsid w:val="00BB27DD"/>
    <w:rsid w:val="00BB2EAE"/>
    <w:rsid w:val="00BB32B8"/>
    <w:rsid w:val="00BB3427"/>
    <w:rsid w:val="00BB392F"/>
    <w:rsid w:val="00BB4198"/>
    <w:rsid w:val="00BB491A"/>
    <w:rsid w:val="00BB4BC8"/>
    <w:rsid w:val="00BB572C"/>
    <w:rsid w:val="00BB5745"/>
    <w:rsid w:val="00BB5C2D"/>
    <w:rsid w:val="00BB6213"/>
    <w:rsid w:val="00BB62B1"/>
    <w:rsid w:val="00BB6AD6"/>
    <w:rsid w:val="00BB6B08"/>
    <w:rsid w:val="00BB73B6"/>
    <w:rsid w:val="00BB7587"/>
    <w:rsid w:val="00BC0D35"/>
    <w:rsid w:val="00BC1C5F"/>
    <w:rsid w:val="00BC1C97"/>
    <w:rsid w:val="00BC1E8A"/>
    <w:rsid w:val="00BC2288"/>
    <w:rsid w:val="00BC28F8"/>
    <w:rsid w:val="00BC3407"/>
    <w:rsid w:val="00BC34B1"/>
    <w:rsid w:val="00BC35CE"/>
    <w:rsid w:val="00BC3AEE"/>
    <w:rsid w:val="00BC3F2C"/>
    <w:rsid w:val="00BC42A5"/>
    <w:rsid w:val="00BC4342"/>
    <w:rsid w:val="00BC4B22"/>
    <w:rsid w:val="00BC5908"/>
    <w:rsid w:val="00BC632F"/>
    <w:rsid w:val="00BC6554"/>
    <w:rsid w:val="00BC6FF2"/>
    <w:rsid w:val="00BC7678"/>
    <w:rsid w:val="00BC793B"/>
    <w:rsid w:val="00BC7C24"/>
    <w:rsid w:val="00BC7DFF"/>
    <w:rsid w:val="00BC7F93"/>
    <w:rsid w:val="00BD0026"/>
    <w:rsid w:val="00BD0103"/>
    <w:rsid w:val="00BD0743"/>
    <w:rsid w:val="00BD085E"/>
    <w:rsid w:val="00BD11EC"/>
    <w:rsid w:val="00BD1799"/>
    <w:rsid w:val="00BD1E20"/>
    <w:rsid w:val="00BD2124"/>
    <w:rsid w:val="00BD2573"/>
    <w:rsid w:val="00BD277F"/>
    <w:rsid w:val="00BD287A"/>
    <w:rsid w:val="00BD2EDE"/>
    <w:rsid w:val="00BD3064"/>
    <w:rsid w:val="00BD4616"/>
    <w:rsid w:val="00BD474F"/>
    <w:rsid w:val="00BD4906"/>
    <w:rsid w:val="00BD4CB6"/>
    <w:rsid w:val="00BD52AF"/>
    <w:rsid w:val="00BD52BD"/>
    <w:rsid w:val="00BD5360"/>
    <w:rsid w:val="00BD5903"/>
    <w:rsid w:val="00BD6D2A"/>
    <w:rsid w:val="00BD6D8F"/>
    <w:rsid w:val="00BD6DDE"/>
    <w:rsid w:val="00BD71B7"/>
    <w:rsid w:val="00BD75BA"/>
    <w:rsid w:val="00BD7954"/>
    <w:rsid w:val="00BE04D9"/>
    <w:rsid w:val="00BE05ED"/>
    <w:rsid w:val="00BE08F8"/>
    <w:rsid w:val="00BE0935"/>
    <w:rsid w:val="00BE0B8E"/>
    <w:rsid w:val="00BE14E5"/>
    <w:rsid w:val="00BE175C"/>
    <w:rsid w:val="00BE1835"/>
    <w:rsid w:val="00BE1ECF"/>
    <w:rsid w:val="00BE280D"/>
    <w:rsid w:val="00BE2EDF"/>
    <w:rsid w:val="00BE3800"/>
    <w:rsid w:val="00BE382E"/>
    <w:rsid w:val="00BE3C56"/>
    <w:rsid w:val="00BE3DCB"/>
    <w:rsid w:val="00BE4951"/>
    <w:rsid w:val="00BE6368"/>
    <w:rsid w:val="00BE67B1"/>
    <w:rsid w:val="00BE681C"/>
    <w:rsid w:val="00BE6B18"/>
    <w:rsid w:val="00BE7540"/>
    <w:rsid w:val="00BF06EE"/>
    <w:rsid w:val="00BF0BDC"/>
    <w:rsid w:val="00BF14C9"/>
    <w:rsid w:val="00BF1E35"/>
    <w:rsid w:val="00BF36EC"/>
    <w:rsid w:val="00BF3F67"/>
    <w:rsid w:val="00BF3F70"/>
    <w:rsid w:val="00BF428A"/>
    <w:rsid w:val="00BF42C2"/>
    <w:rsid w:val="00BF4442"/>
    <w:rsid w:val="00BF46E2"/>
    <w:rsid w:val="00BF4831"/>
    <w:rsid w:val="00BF4D0C"/>
    <w:rsid w:val="00BF4D4F"/>
    <w:rsid w:val="00BF51F2"/>
    <w:rsid w:val="00BF53E2"/>
    <w:rsid w:val="00BF5C15"/>
    <w:rsid w:val="00BF6251"/>
    <w:rsid w:val="00BF66B5"/>
    <w:rsid w:val="00BF693A"/>
    <w:rsid w:val="00BF69FA"/>
    <w:rsid w:val="00BF6BD7"/>
    <w:rsid w:val="00BF6D87"/>
    <w:rsid w:val="00C006D5"/>
    <w:rsid w:val="00C006F4"/>
    <w:rsid w:val="00C0094C"/>
    <w:rsid w:val="00C0099D"/>
    <w:rsid w:val="00C0132E"/>
    <w:rsid w:val="00C014DB"/>
    <w:rsid w:val="00C0295D"/>
    <w:rsid w:val="00C02C9E"/>
    <w:rsid w:val="00C03222"/>
    <w:rsid w:val="00C03485"/>
    <w:rsid w:val="00C0427E"/>
    <w:rsid w:val="00C04433"/>
    <w:rsid w:val="00C04A11"/>
    <w:rsid w:val="00C04AFB"/>
    <w:rsid w:val="00C06BDC"/>
    <w:rsid w:val="00C07B32"/>
    <w:rsid w:val="00C07C2C"/>
    <w:rsid w:val="00C10D2D"/>
    <w:rsid w:val="00C11A78"/>
    <w:rsid w:val="00C11AD2"/>
    <w:rsid w:val="00C12358"/>
    <w:rsid w:val="00C12583"/>
    <w:rsid w:val="00C12BA6"/>
    <w:rsid w:val="00C12EAC"/>
    <w:rsid w:val="00C12EDC"/>
    <w:rsid w:val="00C13C92"/>
    <w:rsid w:val="00C13E4C"/>
    <w:rsid w:val="00C143FD"/>
    <w:rsid w:val="00C144E5"/>
    <w:rsid w:val="00C1496A"/>
    <w:rsid w:val="00C15207"/>
    <w:rsid w:val="00C153CA"/>
    <w:rsid w:val="00C15C0C"/>
    <w:rsid w:val="00C165AA"/>
    <w:rsid w:val="00C16865"/>
    <w:rsid w:val="00C16F0B"/>
    <w:rsid w:val="00C219C5"/>
    <w:rsid w:val="00C22248"/>
    <w:rsid w:val="00C22C82"/>
    <w:rsid w:val="00C22CEF"/>
    <w:rsid w:val="00C22D7F"/>
    <w:rsid w:val="00C2327F"/>
    <w:rsid w:val="00C232DC"/>
    <w:rsid w:val="00C235BF"/>
    <w:rsid w:val="00C23954"/>
    <w:rsid w:val="00C23963"/>
    <w:rsid w:val="00C25024"/>
    <w:rsid w:val="00C2527F"/>
    <w:rsid w:val="00C25286"/>
    <w:rsid w:val="00C2556C"/>
    <w:rsid w:val="00C25580"/>
    <w:rsid w:val="00C25690"/>
    <w:rsid w:val="00C25790"/>
    <w:rsid w:val="00C25850"/>
    <w:rsid w:val="00C26126"/>
    <w:rsid w:val="00C2632C"/>
    <w:rsid w:val="00C26563"/>
    <w:rsid w:val="00C26F25"/>
    <w:rsid w:val="00C30031"/>
    <w:rsid w:val="00C30E71"/>
    <w:rsid w:val="00C313FE"/>
    <w:rsid w:val="00C31649"/>
    <w:rsid w:val="00C31831"/>
    <w:rsid w:val="00C31DEC"/>
    <w:rsid w:val="00C31E88"/>
    <w:rsid w:val="00C31F6C"/>
    <w:rsid w:val="00C322A9"/>
    <w:rsid w:val="00C32FCF"/>
    <w:rsid w:val="00C32FFF"/>
    <w:rsid w:val="00C330B1"/>
    <w:rsid w:val="00C334BA"/>
    <w:rsid w:val="00C33AC0"/>
    <w:rsid w:val="00C33D3B"/>
    <w:rsid w:val="00C35C6F"/>
    <w:rsid w:val="00C35CD7"/>
    <w:rsid w:val="00C35FF1"/>
    <w:rsid w:val="00C36019"/>
    <w:rsid w:val="00C3617E"/>
    <w:rsid w:val="00C36240"/>
    <w:rsid w:val="00C36507"/>
    <w:rsid w:val="00C3719E"/>
    <w:rsid w:val="00C3758D"/>
    <w:rsid w:val="00C37E3D"/>
    <w:rsid w:val="00C40ADA"/>
    <w:rsid w:val="00C40CE1"/>
    <w:rsid w:val="00C40E09"/>
    <w:rsid w:val="00C4136E"/>
    <w:rsid w:val="00C41759"/>
    <w:rsid w:val="00C41AB9"/>
    <w:rsid w:val="00C425BE"/>
    <w:rsid w:val="00C42F26"/>
    <w:rsid w:val="00C42FD1"/>
    <w:rsid w:val="00C430B7"/>
    <w:rsid w:val="00C43426"/>
    <w:rsid w:val="00C43518"/>
    <w:rsid w:val="00C43FF7"/>
    <w:rsid w:val="00C44A02"/>
    <w:rsid w:val="00C45354"/>
    <w:rsid w:val="00C454EC"/>
    <w:rsid w:val="00C45522"/>
    <w:rsid w:val="00C45682"/>
    <w:rsid w:val="00C45C20"/>
    <w:rsid w:val="00C45F59"/>
    <w:rsid w:val="00C4608F"/>
    <w:rsid w:val="00C468E2"/>
    <w:rsid w:val="00C46938"/>
    <w:rsid w:val="00C477E4"/>
    <w:rsid w:val="00C4785C"/>
    <w:rsid w:val="00C47BAB"/>
    <w:rsid w:val="00C47D5B"/>
    <w:rsid w:val="00C50918"/>
    <w:rsid w:val="00C50AA9"/>
    <w:rsid w:val="00C50CD4"/>
    <w:rsid w:val="00C51423"/>
    <w:rsid w:val="00C5167A"/>
    <w:rsid w:val="00C518CD"/>
    <w:rsid w:val="00C51BF0"/>
    <w:rsid w:val="00C51C0E"/>
    <w:rsid w:val="00C52975"/>
    <w:rsid w:val="00C52EC9"/>
    <w:rsid w:val="00C534D2"/>
    <w:rsid w:val="00C5396E"/>
    <w:rsid w:val="00C539F5"/>
    <w:rsid w:val="00C53E07"/>
    <w:rsid w:val="00C5429D"/>
    <w:rsid w:val="00C5486B"/>
    <w:rsid w:val="00C55948"/>
    <w:rsid w:val="00C55FD6"/>
    <w:rsid w:val="00C569A4"/>
    <w:rsid w:val="00C57361"/>
    <w:rsid w:val="00C5767D"/>
    <w:rsid w:val="00C576EF"/>
    <w:rsid w:val="00C6027C"/>
    <w:rsid w:val="00C612EE"/>
    <w:rsid w:val="00C614E1"/>
    <w:rsid w:val="00C6157B"/>
    <w:rsid w:val="00C6186A"/>
    <w:rsid w:val="00C61FDD"/>
    <w:rsid w:val="00C62308"/>
    <w:rsid w:val="00C623FC"/>
    <w:rsid w:val="00C62519"/>
    <w:rsid w:val="00C629F8"/>
    <w:rsid w:val="00C62A96"/>
    <w:rsid w:val="00C63036"/>
    <w:rsid w:val="00C637EF"/>
    <w:rsid w:val="00C63875"/>
    <w:rsid w:val="00C63E8B"/>
    <w:rsid w:val="00C64065"/>
    <w:rsid w:val="00C642FB"/>
    <w:rsid w:val="00C64672"/>
    <w:rsid w:val="00C64C3C"/>
    <w:rsid w:val="00C65384"/>
    <w:rsid w:val="00C65622"/>
    <w:rsid w:val="00C66469"/>
    <w:rsid w:val="00C665C4"/>
    <w:rsid w:val="00C66988"/>
    <w:rsid w:val="00C66E9E"/>
    <w:rsid w:val="00C7008D"/>
    <w:rsid w:val="00C7088A"/>
    <w:rsid w:val="00C7095C"/>
    <w:rsid w:val="00C70F12"/>
    <w:rsid w:val="00C71536"/>
    <w:rsid w:val="00C718D6"/>
    <w:rsid w:val="00C726E5"/>
    <w:rsid w:val="00C72782"/>
    <w:rsid w:val="00C728E4"/>
    <w:rsid w:val="00C72A6B"/>
    <w:rsid w:val="00C72AE0"/>
    <w:rsid w:val="00C72CF4"/>
    <w:rsid w:val="00C73068"/>
    <w:rsid w:val="00C73350"/>
    <w:rsid w:val="00C736A3"/>
    <w:rsid w:val="00C73B61"/>
    <w:rsid w:val="00C740F0"/>
    <w:rsid w:val="00C74350"/>
    <w:rsid w:val="00C74BD3"/>
    <w:rsid w:val="00C74C9C"/>
    <w:rsid w:val="00C74D1A"/>
    <w:rsid w:val="00C75E5D"/>
    <w:rsid w:val="00C76335"/>
    <w:rsid w:val="00C76733"/>
    <w:rsid w:val="00C76B4B"/>
    <w:rsid w:val="00C77102"/>
    <w:rsid w:val="00C7787D"/>
    <w:rsid w:val="00C779F4"/>
    <w:rsid w:val="00C77BFF"/>
    <w:rsid w:val="00C8008C"/>
    <w:rsid w:val="00C80161"/>
    <w:rsid w:val="00C80477"/>
    <w:rsid w:val="00C80BF6"/>
    <w:rsid w:val="00C80C0D"/>
    <w:rsid w:val="00C81069"/>
    <w:rsid w:val="00C810A7"/>
    <w:rsid w:val="00C8123A"/>
    <w:rsid w:val="00C815D2"/>
    <w:rsid w:val="00C8164A"/>
    <w:rsid w:val="00C817C0"/>
    <w:rsid w:val="00C81EA7"/>
    <w:rsid w:val="00C826C8"/>
    <w:rsid w:val="00C82D2B"/>
    <w:rsid w:val="00C83295"/>
    <w:rsid w:val="00C837AE"/>
    <w:rsid w:val="00C839F5"/>
    <w:rsid w:val="00C83D91"/>
    <w:rsid w:val="00C83DD7"/>
    <w:rsid w:val="00C83EE5"/>
    <w:rsid w:val="00C83F91"/>
    <w:rsid w:val="00C84190"/>
    <w:rsid w:val="00C844D7"/>
    <w:rsid w:val="00C84718"/>
    <w:rsid w:val="00C854BD"/>
    <w:rsid w:val="00C85A23"/>
    <w:rsid w:val="00C85C28"/>
    <w:rsid w:val="00C85C3D"/>
    <w:rsid w:val="00C85CD4"/>
    <w:rsid w:val="00C85FDE"/>
    <w:rsid w:val="00C864F2"/>
    <w:rsid w:val="00C86650"/>
    <w:rsid w:val="00C86C7B"/>
    <w:rsid w:val="00C86EBC"/>
    <w:rsid w:val="00C87877"/>
    <w:rsid w:val="00C879C1"/>
    <w:rsid w:val="00C87DB6"/>
    <w:rsid w:val="00C87DD6"/>
    <w:rsid w:val="00C90545"/>
    <w:rsid w:val="00C9056F"/>
    <w:rsid w:val="00C90AC3"/>
    <w:rsid w:val="00C90B56"/>
    <w:rsid w:val="00C90E21"/>
    <w:rsid w:val="00C9118E"/>
    <w:rsid w:val="00C91AD6"/>
    <w:rsid w:val="00C922C4"/>
    <w:rsid w:val="00C92861"/>
    <w:rsid w:val="00C92BCE"/>
    <w:rsid w:val="00C92CA3"/>
    <w:rsid w:val="00C92CE6"/>
    <w:rsid w:val="00C9322B"/>
    <w:rsid w:val="00C9399D"/>
    <w:rsid w:val="00C93B70"/>
    <w:rsid w:val="00C93C09"/>
    <w:rsid w:val="00C93DEE"/>
    <w:rsid w:val="00C93F0B"/>
    <w:rsid w:val="00C96AFF"/>
    <w:rsid w:val="00C96FE1"/>
    <w:rsid w:val="00C97D95"/>
    <w:rsid w:val="00CA0B05"/>
    <w:rsid w:val="00CA0BB3"/>
    <w:rsid w:val="00CA1F4F"/>
    <w:rsid w:val="00CA2110"/>
    <w:rsid w:val="00CA27CE"/>
    <w:rsid w:val="00CA36B9"/>
    <w:rsid w:val="00CA4095"/>
    <w:rsid w:val="00CA4099"/>
    <w:rsid w:val="00CA429A"/>
    <w:rsid w:val="00CA4A72"/>
    <w:rsid w:val="00CA4CE7"/>
    <w:rsid w:val="00CA5A81"/>
    <w:rsid w:val="00CA5DCE"/>
    <w:rsid w:val="00CA70C1"/>
    <w:rsid w:val="00CA736E"/>
    <w:rsid w:val="00CA7437"/>
    <w:rsid w:val="00CA74EF"/>
    <w:rsid w:val="00CA75A3"/>
    <w:rsid w:val="00CA77C3"/>
    <w:rsid w:val="00CA7ACA"/>
    <w:rsid w:val="00CB0357"/>
    <w:rsid w:val="00CB03AE"/>
    <w:rsid w:val="00CB12B9"/>
    <w:rsid w:val="00CB2336"/>
    <w:rsid w:val="00CB2DFF"/>
    <w:rsid w:val="00CB3DB7"/>
    <w:rsid w:val="00CB43E2"/>
    <w:rsid w:val="00CB4750"/>
    <w:rsid w:val="00CB4AB4"/>
    <w:rsid w:val="00CB4BAE"/>
    <w:rsid w:val="00CB4DB5"/>
    <w:rsid w:val="00CB541B"/>
    <w:rsid w:val="00CB577C"/>
    <w:rsid w:val="00CB5FB9"/>
    <w:rsid w:val="00CB648B"/>
    <w:rsid w:val="00CB6A9D"/>
    <w:rsid w:val="00CB6B15"/>
    <w:rsid w:val="00CB6FAA"/>
    <w:rsid w:val="00CB7659"/>
    <w:rsid w:val="00CC055B"/>
    <w:rsid w:val="00CC0C20"/>
    <w:rsid w:val="00CC15F7"/>
    <w:rsid w:val="00CC1C30"/>
    <w:rsid w:val="00CC2340"/>
    <w:rsid w:val="00CC23FA"/>
    <w:rsid w:val="00CC28D2"/>
    <w:rsid w:val="00CC2AA3"/>
    <w:rsid w:val="00CC35F3"/>
    <w:rsid w:val="00CC3ABB"/>
    <w:rsid w:val="00CC42F5"/>
    <w:rsid w:val="00CC51AF"/>
    <w:rsid w:val="00CC581F"/>
    <w:rsid w:val="00CC5AE2"/>
    <w:rsid w:val="00CC5C73"/>
    <w:rsid w:val="00CC62F5"/>
    <w:rsid w:val="00CC6376"/>
    <w:rsid w:val="00CC7E14"/>
    <w:rsid w:val="00CC7FAC"/>
    <w:rsid w:val="00CD0403"/>
    <w:rsid w:val="00CD0714"/>
    <w:rsid w:val="00CD072C"/>
    <w:rsid w:val="00CD0F01"/>
    <w:rsid w:val="00CD11F2"/>
    <w:rsid w:val="00CD14F2"/>
    <w:rsid w:val="00CD1E75"/>
    <w:rsid w:val="00CD1FAA"/>
    <w:rsid w:val="00CD2197"/>
    <w:rsid w:val="00CD26E6"/>
    <w:rsid w:val="00CD31F7"/>
    <w:rsid w:val="00CD3A6F"/>
    <w:rsid w:val="00CD3D39"/>
    <w:rsid w:val="00CD3D70"/>
    <w:rsid w:val="00CD41F0"/>
    <w:rsid w:val="00CD41F4"/>
    <w:rsid w:val="00CD4BDC"/>
    <w:rsid w:val="00CD6AD0"/>
    <w:rsid w:val="00CD6CAD"/>
    <w:rsid w:val="00CD75EB"/>
    <w:rsid w:val="00CD7DC1"/>
    <w:rsid w:val="00CD7F9C"/>
    <w:rsid w:val="00CE04BF"/>
    <w:rsid w:val="00CE0EC9"/>
    <w:rsid w:val="00CE102D"/>
    <w:rsid w:val="00CE1648"/>
    <w:rsid w:val="00CE1A92"/>
    <w:rsid w:val="00CE1D46"/>
    <w:rsid w:val="00CE214E"/>
    <w:rsid w:val="00CE21E5"/>
    <w:rsid w:val="00CE269B"/>
    <w:rsid w:val="00CE28AC"/>
    <w:rsid w:val="00CE3699"/>
    <w:rsid w:val="00CE4727"/>
    <w:rsid w:val="00CE5D37"/>
    <w:rsid w:val="00CE628F"/>
    <w:rsid w:val="00CE6513"/>
    <w:rsid w:val="00CE6623"/>
    <w:rsid w:val="00CE6A43"/>
    <w:rsid w:val="00CE6ACE"/>
    <w:rsid w:val="00CE6D06"/>
    <w:rsid w:val="00CE6F3B"/>
    <w:rsid w:val="00CE7576"/>
    <w:rsid w:val="00CE758C"/>
    <w:rsid w:val="00CE76A8"/>
    <w:rsid w:val="00CE79BC"/>
    <w:rsid w:val="00CE7CD1"/>
    <w:rsid w:val="00CF0041"/>
    <w:rsid w:val="00CF0046"/>
    <w:rsid w:val="00CF0910"/>
    <w:rsid w:val="00CF0A64"/>
    <w:rsid w:val="00CF0FCB"/>
    <w:rsid w:val="00CF12DA"/>
    <w:rsid w:val="00CF1E38"/>
    <w:rsid w:val="00CF2131"/>
    <w:rsid w:val="00CF2513"/>
    <w:rsid w:val="00CF2BC0"/>
    <w:rsid w:val="00CF2BE4"/>
    <w:rsid w:val="00CF32C7"/>
    <w:rsid w:val="00CF350A"/>
    <w:rsid w:val="00CF3763"/>
    <w:rsid w:val="00CF3B58"/>
    <w:rsid w:val="00CF42DD"/>
    <w:rsid w:val="00CF4F28"/>
    <w:rsid w:val="00CF5531"/>
    <w:rsid w:val="00CF620D"/>
    <w:rsid w:val="00CF6C16"/>
    <w:rsid w:val="00CF7ACD"/>
    <w:rsid w:val="00CF7DB5"/>
    <w:rsid w:val="00D00DD8"/>
    <w:rsid w:val="00D0121C"/>
    <w:rsid w:val="00D0130B"/>
    <w:rsid w:val="00D0136E"/>
    <w:rsid w:val="00D013E5"/>
    <w:rsid w:val="00D014A3"/>
    <w:rsid w:val="00D014DC"/>
    <w:rsid w:val="00D02026"/>
    <w:rsid w:val="00D024DE"/>
    <w:rsid w:val="00D02512"/>
    <w:rsid w:val="00D02870"/>
    <w:rsid w:val="00D02B8B"/>
    <w:rsid w:val="00D02F29"/>
    <w:rsid w:val="00D02F4B"/>
    <w:rsid w:val="00D03066"/>
    <w:rsid w:val="00D031F6"/>
    <w:rsid w:val="00D041BC"/>
    <w:rsid w:val="00D04A11"/>
    <w:rsid w:val="00D04A51"/>
    <w:rsid w:val="00D04EB6"/>
    <w:rsid w:val="00D05346"/>
    <w:rsid w:val="00D058F1"/>
    <w:rsid w:val="00D05E27"/>
    <w:rsid w:val="00D0639A"/>
    <w:rsid w:val="00D06A7E"/>
    <w:rsid w:val="00D06B64"/>
    <w:rsid w:val="00D06DB1"/>
    <w:rsid w:val="00D06FAE"/>
    <w:rsid w:val="00D070F6"/>
    <w:rsid w:val="00D0717D"/>
    <w:rsid w:val="00D07B00"/>
    <w:rsid w:val="00D07DF5"/>
    <w:rsid w:val="00D07F24"/>
    <w:rsid w:val="00D07FD7"/>
    <w:rsid w:val="00D11709"/>
    <w:rsid w:val="00D11905"/>
    <w:rsid w:val="00D1270D"/>
    <w:rsid w:val="00D1460C"/>
    <w:rsid w:val="00D14C67"/>
    <w:rsid w:val="00D14F45"/>
    <w:rsid w:val="00D154A7"/>
    <w:rsid w:val="00D17186"/>
    <w:rsid w:val="00D17282"/>
    <w:rsid w:val="00D17FEE"/>
    <w:rsid w:val="00D20EAD"/>
    <w:rsid w:val="00D21112"/>
    <w:rsid w:val="00D215EA"/>
    <w:rsid w:val="00D21639"/>
    <w:rsid w:val="00D22564"/>
    <w:rsid w:val="00D228D5"/>
    <w:rsid w:val="00D22C83"/>
    <w:rsid w:val="00D233A8"/>
    <w:rsid w:val="00D23DB9"/>
    <w:rsid w:val="00D24DD5"/>
    <w:rsid w:val="00D24DE5"/>
    <w:rsid w:val="00D252AA"/>
    <w:rsid w:val="00D2558E"/>
    <w:rsid w:val="00D255C8"/>
    <w:rsid w:val="00D25AB8"/>
    <w:rsid w:val="00D25B33"/>
    <w:rsid w:val="00D26004"/>
    <w:rsid w:val="00D26397"/>
    <w:rsid w:val="00D26404"/>
    <w:rsid w:val="00D268E4"/>
    <w:rsid w:val="00D269DB"/>
    <w:rsid w:val="00D26C2F"/>
    <w:rsid w:val="00D27484"/>
    <w:rsid w:val="00D30045"/>
    <w:rsid w:val="00D303C9"/>
    <w:rsid w:val="00D31B04"/>
    <w:rsid w:val="00D31F28"/>
    <w:rsid w:val="00D325CE"/>
    <w:rsid w:val="00D326F5"/>
    <w:rsid w:val="00D327D0"/>
    <w:rsid w:val="00D32BB0"/>
    <w:rsid w:val="00D32BEE"/>
    <w:rsid w:val="00D339A1"/>
    <w:rsid w:val="00D339AD"/>
    <w:rsid w:val="00D349FE"/>
    <w:rsid w:val="00D34C1B"/>
    <w:rsid w:val="00D35664"/>
    <w:rsid w:val="00D35841"/>
    <w:rsid w:val="00D35A63"/>
    <w:rsid w:val="00D35BC3"/>
    <w:rsid w:val="00D3601E"/>
    <w:rsid w:val="00D36443"/>
    <w:rsid w:val="00D3663E"/>
    <w:rsid w:val="00D36A20"/>
    <w:rsid w:val="00D36D3D"/>
    <w:rsid w:val="00D36FEB"/>
    <w:rsid w:val="00D3719B"/>
    <w:rsid w:val="00D4031A"/>
    <w:rsid w:val="00D40430"/>
    <w:rsid w:val="00D408A4"/>
    <w:rsid w:val="00D40AA5"/>
    <w:rsid w:val="00D40C35"/>
    <w:rsid w:val="00D40F90"/>
    <w:rsid w:val="00D41A74"/>
    <w:rsid w:val="00D41D94"/>
    <w:rsid w:val="00D42172"/>
    <w:rsid w:val="00D426F0"/>
    <w:rsid w:val="00D4281C"/>
    <w:rsid w:val="00D42F61"/>
    <w:rsid w:val="00D43023"/>
    <w:rsid w:val="00D432F8"/>
    <w:rsid w:val="00D4334F"/>
    <w:rsid w:val="00D438B6"/>
    <w:rsid w:val="00D438DE"/>
    <w:rsid w:val="00D4452D"/>
    <w:rsid w:val="00D44BA4"/>
    <w:rsid w:val="00D45316"/>
    <w:rsid w:val="00D45C55"/>
    <w:rsid w:val="00D45F53"/>
    <w:rsid w:val="00D462E0"/>
    <w:rsid w:val="00D46CEB"/>
    <w:rsid w:val="00D46D79"/>
    <w:rsid w:val="00D47477"/>
    <w:rsid w:val="00D476EF"/>
    <w:rsid w:val="00D502E9"/>
    <w:rsid w:val="00D505DF"/>
    <w:rsid w:val="00D50BA8"/>
    <w:rsid w:val="00D511E2"/>
    <w:rsid w:val="00D513CD"/>
    <w:rsid w:val="00D519F8"/>
    <w:rsid w:val="00D51B3F"/>
    <w:rsid w:val="00D520A6"/>
    <w:rsid w:val="00D521A9"/>
    <w:rsid w:val="00D524AD"/>
    <w:rsid w:val="00D52B28"/>
    <w:rsid w:val="00D52BF9"/>
    <w:rsid w:val="00D52C89"/>
    <w:rsid w:val="00D53389"/>
    <w:rsid w:val="00D542DE"/>
    <w:rsid w:val="00D54EBF"/>
    <w:rsid w:val="00D5543F"/>
    <w:rsid w:val="00D5579A"/>
    <w:rsid w:val="00D557F0"/>
    <w:rsid w:val="00D559F5"/>
    <w:rsid w:val="00D55AE5"/>
    <w:rsid w:val="00D55F15"/>
    <w:rsid w:val="00D56701"/>
    <w:rsid w:val="00D567D4"/>
    <w:rsid w:val="00D56958"/>
    <w:rsid w:val="00D576E4"/>
    <w:rsid w:val="00D57D69"/>
    <w:rsid w:val="00D57DD6"/>
    <w:rsid w:val="00D6124A"/>
    <w:rsid w:val="00D61C33"/>
    <w:rsid w:val="00D63365"/>
    <w:rsid w:val="00D6370B"/>
    <w:rsid w:val="00D63EBB"/>
    <w:rsid w:val="00D64EC5"/>
    <w:rsid w:val="00D64F65"/>
    <w:rsid w:val="00D6508B"/>
    <w:rsid w:val="00D65B00"/>
    <w:rsid w:val="00D65BFE"/>
    <w:rsid w:val="00D65DEB"/>
    <w:rsid w:val="00D66424"/>
    <w:rsid w:val="00D66698"/>
    <w:rsid w:val="00D66A91"/>
    <w:rsid w:val="00D66F6B"/>
    <w:rsid w:val="00D67A9B"/>
    <w:rsid w:val="00D700B9"/>
    <w:rsid w:val="00D70B0D"/>
    <w:rsid w:val="00D70C60"/>
    <w:rsid w:val="00D70C9F"/>
    <w:rsid w:val="00D70D80"/>
    <w:rsid w:val="00D71BA5"/>
    <w:rsid w:val="00D71FF7"/>
    <w:rsid w:val="00D72147"/>
    <w:rsid w:val="00D725DA"/>
    <w:rsid w:val="00D72B18"/>
    <w:rsid w:val="00D72CE6"/>
    <w:rsid w:val="00D72E13"/>
    <w:rsid w:val="00D72ECD"/>
    <w:rsid w:val="00D72EF5"/>
    <w:rsid w:val="00D73475"/>
    <w:rsid w:val="00D7365D"/>
    <w:rsid w:val="00D74554"/>
    <w:rsid w:val="00D74709"/>
    <w:rsid w:val="00D74E90"/>
    <w:rsid w:val="00D75AB6"/>
    <w:rsid w:val="00D75FCE"/>
    <w:rsid w:val="00D7609D"/>
    <w:rsid w:val="00D769BE"/>
    <w:rsid w:val="00D7707F"/>
    <w:rsid w:val="00D7726A"/>
    <w:rsid w:val="00D77D2F"/>
    <w:rsid w:val="00D77D89"/>
    <w:rsid w:val="00D77EFD"/>
    <w:rsid w:val="00D80297"/>
    <w:rsid w:val="00D809E4"/>
    <w:rsid w:val="00D80D77"/>
    <w:rsid w:val="00D815DB"/>
    <w:rsid w:val="00D81A82"/>
    <w:rsid w:val="00D82AFF"/>
    <w:rsid w:val="00D82E78"/>
    <w:rsid w:val="00D836BE"/>
    <w:rsid w:val="00D836C2"/>
    <w:rsid w:val="00D83E82"/>
    <w:rsid w:val="00D843A6"/>
    <w:rsid w:val="00D84A0B"/>
    <w:rsid w:val="00D84C41"/>
    <w:rsid w:val="00D84D99"/>
    <w:rsid w:val="00D851A2"/>
    <w:rsid w:val="00D85256"/>
    <w:rsid w:val="00D85F71"/>
    <w:rsid w:val="00D8617A"/>
    <w:rsid w:val="00D8635C"/>
    <w:rsid w:val="00D870EF"/>
    <w:rsid w:val="00D872A5"/>
    <w:rsid w:val="00D87840"/>
    <w:rsid w:val="00D87EAF"/>
    <w:rsid w:val="00D90B61"/>
    <w:rsid w:val="00D912A5"/>
    <w:rsid w:val="00D92F67"/>
    <w:rsid w:val="00D931DC"/>
    <w:rsid w:val="00D93232"/>
    <w:rsid w:val="00D939D2"/>
    <w:rsid w:val="00D940A8"/>
    <w:rsid w:val="00D94E79"/>
    <w:rsid w:val="00D95969"/>
    <w:rsid w:val="00D967B1"/>
    <w:rsid w:val="00D97822"/>
    <w:rsid w:val="00DA01C1"/>
    <w:rsid w:val="00DA02D4"/>
    <w:rsid w:val="00DA0364"/>
    <w:rsid w:val="00DA0921"/>
    <w:rsid w:val="00DA0B03"/>
    <w:rsid w:val="00DA0B08"/>
    <w:rsid w:val="00DA1009"/>
    <w:rsid w:val="00DA1F12"/>
    <w:rsid w:val="00DA1F1E"/>
    <w:rsid w:val="00DA204E"/>
    <w:rsid w:val="00DA21A6"/>
    <w:rsid w:val="00DA285C"/>
    <w:rsid w:val="00DA28FE"/>
    <w:rsid w:val="00DA2BFF"/>
    <w:rsid w:val="00DA2EC8"/>
    <w:rsid w:val="00DA3F91"/>
    <w:rsid w:val="00DA4764"/>
    <w:rsid w:val="00DA4A3A"/>
    <w:rsid w:val="00DA4CA1"/>
    <w:rsid w:val="00DA5292"/>
    <w:rsid w:val="00DA555E"/>
    <w:rsid w:val="00DA5F3F"/>
    <w:rsid w:val="00DA62FA"/>
    <w:rsid w:val="00DA6350"/>
    <w:rsid w:val="00DA688A"/>
    <w:rsid w:val="00DA7330"/>
    <w:rsid w:val="00DA7F17"/>
    <w:rsid w:val="00DB1380"/>
    <w:rsid w:val="00DB1623"/>
    <w:rsid w:val="00DB1B7E"/>
    <w:rsid w:val="00DB1E45"/>
    <w:rsid w:val="00DB2160"/>
    <w:rsid w:val="00DB2183"/>
    <w:rsid w:val="00DB30D1"/>
    <w:rsid w:val="00DB3787"/>
    <w:rsid w:val="00DB3F07"/>
    <w:rsid w:val="00DB44C3"/>
    <w:rsid w:val="00DB45DA"/>
    <w:rsid w:val="00DB4A0F"/>
    <w:rsid w:val="00DB5648"/>
    <w:rsid w:val="00DB56DE"/>
    <w:rsid w:val="00DB57BE"/>
    <w:rsid w:val="00DB58B0"/>
    <w:rsid w:val="00DB58D5"/>
    <w:rsid w:val="00DB59D2"/>
    <w:rsid w:val="00DB5C6C"/>
    <w:rsid w:val="00DB6242"/>
    <w:rsid w:val="00DB62B6"/>
    <w:rsid w:val="00DB6C6D"/>
    <w:rsid w:val="00DB6CE4"/>
    <w:rsid w:val="00DB7123"/>
    <w:rsid w:val="00DC0061"/>
    <w:rsid w:val="00DC033C"/>
    <w:rsid w:val="00DC0A03"/>
    <w:rsid w:val="00DC0AC3"/>
    <w:rsid w:val="00DC0E4A"/>
    <w:rsid w:val="00DC0FA4"/>
    <w:rsid w:val="00DC16A2"/>
    <w:rsid w:val="00DC1F68"/>
    <w:rsid w:val="00DC205C"/>
    <w:rsid w:val="00DC2996"/>
    <w:rsid w:val="00DC2B85"/>
    <w:rsid w:val="00DC387C"/>
    <w:rsid w:val="00DC3C92"/>
    <w:rsid w:val="00DC4065"/>
    <w:rsid w:val="00DC4856"/>
    <w:rsid w:val="00DC4A23"/>
    <w:rsid w:val="00DC4EAA"/>
    <w:rsid w:val="00DC4FCB"/>
    <w:rsid w:val="00DC50B5"/>
    <w:rsid w:val="00DC50DE"/>
    <w:rsid w:val="00DC5BBC"/>
    <w:rsid w:val="00DC5CDD"/>
    <w:rsid w:val="00DC5D95"/>
    <w:rsid w:val="00DC5ED0"/>
    <w:rsid w:val="00DC6957"/>
    <w:rsid w:val="00DC6FA4"/>
    <w:rsid w:val="00DC72DD"/>
    <w:rsid w:val="00DC799B"/>
    <w:rsid w:val="00DD0273"/>
    <w:rsid w:val="00DD0BFA"/>
    <w:rsid w:val="00DD1395"/>
    <w:rsid w:val="00DD149F"/>
    <w:rsid w:val="00DD176E"/>
    <w:rsid w:val="00DD1B3F"/>
    <w:rsid w:val="00DD2524"/>
    <w:rsid w:val="00DD3D05"/>
    <w:rsid w:val="00DD3F6E"/>
    <w:rsid w:val="00DD3FA3"/>
    <w:rsid w:val="00DD42F2"/>
    <w:rsid w:val="00DD4309"/>
    <w:rsid w:val="00DD4473"/>
    <w:rsid w:val="00DD450C"/>
    <w:rsid w:val="00DD4CC9"/>
    <w:rsid w:val="00DD516C"/>
    <w:rsid w:val="00DD5411"/>
    <w:rsid w:val="00DD551C"/>
    <w:rsid w:val="00DD5607"/>
    <w:rsid w:val="00DD56D5"/>
    <w:rsid w:val="00DD57DA"/>
    <w:rsid w:val="00DD5B55"/>
    <w:rsid w:val="00DD6046"/>
    <w:rsid w:val="00DD60CC"/>
    <w:rsid w:val="00DD6217"/>
    <w:rsid w:val="00DD699A"/>
    <w:rsid w:val="00DD7383"/>
    <w:rsid w:val="00DD740A"/>
    <w:rsid w:val="00DD757B"/>
    <w:rsid w:val="00DD76A7"/>
    <w:rsid w:val="00DD789E"/>
    <w:rsid w:val="00DD7A01"/>
    <w:rsid w:val="00DD7E42"/>
    <w:rsid w:val="00DE018B"/>
    <w:rsid w:val="00DE01FF"/>
    <w:rsid w:val="00DE0C83"/>
    <w:rsid w:val="00DE1375"/>
    <w:rsid w:val="00DE1421"/>
    <w:rsid w:val="00DE1458"/>
    <w:rsid w:val="00DE16BB"/>
    <w:rsid w:val="00DE2DDF"/>
    <w:rsid w:val="00DE2E5D"/>
    <w:rsid w:val="00DE3ADF"/>
    <w:rsid w:val="00DE43FA"/>
    <w:rsid w:val="00DE5085"/>
    <w:rsid w:val="00DE5291"/>
    <w:rsid w:val="00DE54AD"/>
    <w:rsid w:val="00DE5591"/>
    <w:rsid w:val="00DE5693"/>
    <w:rsid w:val="00DE5A0E"/>
    <w:rsid w:val="00DE694C"/>
    <w:rsid w:val="00DF1131"/>
    <w:rsid w:val="00DF2235"/>
    <w:rsid w:val="00DF258E"/>
    <w:rsid w:val="00DF2652"/>
    <w:rsid w:val="00DF3517"/>
    <w:rsid w:val="00DF3A54"/>
    <w:rsid w:val="00DF3C81"/>
    <w:rsid w:val="00DF4F10"/>
    <w:rsid w:val="00DF5D7D"/>
    <w:rsid w:val="00DF6430"/>
    <w:rsid w:val="00DF695D"/>
    <w:rsid w:val="00DF6ABA"/>
    <w:rsid w:val="00DF6DE0"/>
    <w:rsid w:val="00DF76CB"/>
    <w:rsid w:val="00DF7A14"/>
    <w:rsid w:val="00DF7E73"/>
    <w:rsid w:val="00E00034"/>
    <w:rsid w:val="00E00370"/>
    <w:rsid w:val="00E00575"/>
    <w:rsid w:val="00E007BA"/>
    <w:rsid w:val="00E00CB3"/>
    <w:rsid w:val="00E00F4C"/>
    <w:rsid w:val="00E01590"/>
    <w:rsid w:val="00E01C7B"/>
    <w:rsid w:val="00E01D7C"/>
    <w:rsid w:val="00E02134"/>
    <w:rsid w:val="00E025F6"/>
    <w:rsid w:val="00E02DA5"/>
    <w:rsid w:val="00E03387"/>
    <w:rsid w:val="00E03A9A"/>
    <w:rsid w:val="00E03BC9"/>
    <w:rsid w:val="00E04448"/>
    <w:rsid w:val="00E04FD8"/>
    <w:rsid w:val="00E05663"/>
    <w:rsid w:val="00E0579C"/>
    <w:rsid w:val="00E067D7"/>
    <w:rsid w:val="00E06856"/>
    <w:rsid w:val="00E06C84"/>
    <w:rsid w:val="00E0766F"/>
    <w:rsid w:val="00E07DF8"/>
    <w:rsid w:val="00E1011D"/>
    <w:rsid w:val="00E10224"/>
    <w:rsid w:val="00E1026E"/>
    <w:rsid w:val="00E106D9"/>
    <w:rsid w:val="00E1109F"/>
    <w:rsid w:val="00E111EC"/>
    <w:rsid w:val="00E121FA"/>
    <w:rsid w:val="00E126E0"/>
    <w:rsid w:val="00E12F1F"/>
    <w:rsid w:val="00E13021"/>
    <w:rsid w:val="00E13087"/>
    <w:rsid w:val="00E133B4"/>
    <w:rsid w:val="00E13507"/>
    <w:rsid w:val="00E13A42"/>
    <w:rsid w:val="00E13FAE"/>
    <w:rsid w:val="00E1435C"/>
    <w:rsid w:val="00E146F3"/>
    <w:rsid w:val="00E1589C"/>
    <w:rsid w:val="00E15A2C"/>
    <w:rsid w:val="00E164F8"/>
    <w:rsid w:val="00E16561"/>
    <w:rsid w:val="00E1664A"/>
    <w:rsid w:val="00E17155"/>
    <w:rsid w:val="00E17F73"/>
    <w:rsid w:val="00E20865"/>
    <w:rsid w:val="00E212D7"/>
    <w:rsid w:val="00E22621"/>
    <w:rsid w:val="00E22B8C"/>
    <w:rsid w:val="00E22C19"/>
    <w:rsid w:val="00E22F20"/>
    <w:rsid w:val="00E24211"/>
    <w:rsid w:val="00E247E5"/>
    <w:rsid w:val="00E250B1"/>
    <w:rsid w:val="00E250F2"/>
    <w:rsid w:val="00E25258"/>
    <w:rsid w:val="00E25E50"/>
    <w:rsid w:val="00E26237"/>
    <w:rsid w:val="00E26A57"/>
    <w:rsid w:val="00E30463"/>
    <w:rsid w:val="00E306C0"/>
    <w:rsid w:val="00E3113F"/>
    <w:rsid w:val="00E31897"/>
    <w:rsid w:val="00E31BD0"/>
    <w:rsid w:val="00E31FE3"/>
    <w:rsid w:val="00E32094"/>
    <w:rsid w:val="00E32162"/>
    <w:rsid w:val="00E33240"/>
    <w:rsid w:val="00E33422"/>
    <w:rsid w:val="00E337BD"/>
    <w:rsid w:val="00E33C40"/>
    <w:rsid w:val="00E33E06"/>
    <w:rsid w:val="00E345B8"/>
    <w:rsid w:val="00E34932"/>
    <w:rsid w:val="00E34C95"/>
    <w:rsid w:val="00E354E2"/>
    <w:rsid w:val="00E36AC8"/>
    <w:rsid w:val="00E37555"/>
    <w:rsid w:val="00E37BC4"/>
    <w:rsid w:val="00E37D24"/>
    <w:rsid w:val="00E40EEA"/>
    <w:rsid w:val="00E41428"/>
    <w:rsid w:val="00E41625"/>
    <w:rsid w:val="00E42539"/>
    <w:rsid w:val="00E43902"/>
    <w:rsid w:val="00E43AE3"/>
    <w:rsid w:val="00E43AFB"/>
    <w:rsid w:val="00E43EB7"/>
    <w:rsid w:val="00E44022"/>
    <w:rsid w:val="00E44180"/>
    <w:rsid w:val="00E4424B"/>
    <w:rsid w:val="00E44B8B"/>
    <w:rsid w:val="00E45BCE"/>
    <w:rsid w:val="00E45D33"/>
    <w:rsid w:val="00E45D81"/>
    <w:rsid w:val="00E46D05"/>
    <w:rsid w:val="00E46EE7"/>
    <w:rsid w:val="00E47802"/>
    <w:rsid w:val="00E5057F"/>
    <w:rsid w:val="00E505F5"/>
    <w:rsid w:val="00E5090B"/>
    <w:rsid w:val="00E50B5E"/>
    <w:rsid w:val="00E516BF"/>
    <w:rsid w:val="00E52239"/>
    <w:rsid w:val="00E525D8"/>
    <w:rsid w:val="00E52EE7"/>
    <w:rsid w:val="00E5310F"/>
    <w:rsid w:val="00E54143"/>
    <w:rsid w:val="00E541A8"/>
    <w:rsid w:val="00E54503"/>
    <w:rsid w:val="00E55B5B"/>
    <w:rsid w:val="00E55B82"/>
    <w:rsid w:val="00E55C9A"/>
    <w:rsid w:val="00E55FED"/>
    <w:rsid w:val="00E56579"/>
    <w:rsid w:val="00E56A23"/>
    <w:rsid w:val="00E56EC0"/>
    <w:rsid w:val="00E57151"/>
    <w:rsid w:val="00E57385"/>
    <w:rsid w:val="00E575B5"/>
    <w:rsid w:val="00E57E34"/>
    <w:rsid w:val="00E60341"/>
    <w:rsid w:val="00E604E8"/>
    <w:rsid w:val="00E6053D"/>
    <w:rsid w:val="00E60579"/>
    <w:rsid w:val="00E607E4"/>
    <w:rsid w:val="00E61A1C"/>
    <w:rsid w:val="00E61CCD"/>
    <w:rsid w:val="00E629B8"/>
    <w:rsid w:val="00E62AB5"/>
    <w:rsid w:val="00E62D56"/>
    <w:rsid w:val="00E6318C"/>
    <w:rsid w:val="00E6382D"/>
    <w:rsid w:val="00E6383C"/>
    <w:rsid w:val="00E63BA0"/>
    <w:rsid w:val="00E64798"/>
    <w:rsid w:val="00E648C7"/>
    <w:rsid w:val="00E648D9"/>
    <w:rsid w:val="00E64B3E"/>
    <w:rsid w:val="00E64CEC"/>
    <w:rsid w:val="00E664AF"/>
    <w:rsid w:val="00E674EE"/>
    <w:rsid w:val="00E676B9"/>
    <w:rsid w:val="00E67845"/>
    <w:rsid w:val="00E67C97"/>
    <w:rsid w:val="00E702E7"/>
    <w:rsid w:val="00E70656"/>
    <w:rsid w:val="00E707CE"/>
    <w:rsid w:val="00E70A29"/>
    <w:rsid w:val="00E7166B"/>
    <w:rsid w:val="00E71CA3"/>
    <w:rsid w:val="00E71FE0"/>
    <w:rsid w:val="00E72254"/>
    <w:rsid w:val="00E723A6"/>
    <w:rsid w:val="00E726DC"/>
    <w:rsid w:val="00E72B18"/>
    <w:rsid w:val="00E72D9E"/>
    <w:rsid w:val="00E73486"/>
    <w:rsid w:val="00E73707"/>
    <w:rsid w:val="00E73F02"/>
    <w:rsid w:val="00E741FA"/>
    <w:rsid w:val="00E748B4"/>
    <w:rsid w:val="00E74EEC"/>
    <w:rsid w:val="00E74F7A"/>
    <w:rsid w:val="00E75517"/>
    <w:rsid w:val="00E75604"/>
    <w:rsid w:val="00E76158"/>
    <w:rsid w:val="00E77D8C"/>
    <w:rsid w:val="00E803C8"/>
    <w:rsid w:val="00E80CD4"/>
    <w:rsid w:val="00E80EE8"/>
    <w:rsid w:val="00E814CA"/>
    <w:rsid w:val="00E816F0"/>
    <w:rsid w:val="00E8173E"/>
    <w:rsid w:val="00E81BC1"/>
    <w:rsid w:val="00E828C6"/>
    <w:rsid w:val="00E828E3"/>
    <w:rsid w:val="00E829C0"/>
    <w:rsid w:val="00E82E1F"/>
    <w:rsid w:val="00E8395B"/>
    <w:rsid w:val="00E83BFA"/>
    <w:rsid w:val="00E83EA9"/>
    <w:rsid w:val="00E842C4"/>
    <w:rsid w:val="00E8464B"/>
    <w:rsid w:val="00E84F5A"/>
    <w:rsid w:val="00E850AF"/>
    <w:rsid w:val="00E85205"/>
    <w:rsid w:val="00E85235"/>
    <w:rsid w:val="00E852FA"/>
    <w:rsid w:val="00E85428"/>
    <w:rsid w:val="00E858A9"/>
    <w:rsid w:val="00E85BA4"/>
    <w:rsid w:val="00E866C0"/>
    <w:rsid w:val="00E86C50"/>
    <w:rsid w:val="00E8731C"/>
    <w:rsid w:val="00E90200"/>
    <w:rsid w:val="00E902A0"/>
    <w:rsid w:val="00E90309"/>
    <w:rsid w:val="00E90671"/>
    <w:rsid w:val="00E907C6"/>
    <w:rsid w:val="00E90899"/>
    <w:rsid w:val="00E90C42"/>
    <w:rsid w:val="00E90F6C"/>
    <w:rsid w:val="00E91791"/>
    <w:rsid w:val="00E918F5"/>
    <w:rsid w:val="00E91D0F"/>
    <w:rsid w:val="00E93015"/>
    <w:rsid w:val="00E93B5E"/>
    <w:rsid w:val="00E93BFE"/>
    <w:rsid w:val="00E93E38"/>
    <w:rsid w:val="00E959B3"/>
    <w:rsid w:val="00E95C3E"/>
    <w:rsid w:val="00E95FBB"/>
    <w:rsid w:val="00E95FD5"/>
    <w:rsid w:val="00E96637"/>
    <w:rsid w:val="00E97D80"/>
    <w:rsid w:val="00E97D95"/>
    <w:rsid w:val="00EA0D10"/>
    <w:rsid w:val="00EA1E38"/>
    <w:rsid w:val="00EA2D0C"/>
    <w:rsid w:val="00EA2DBD"/>
    <w:rsid w:val="00EA2F2C"/>
    <w:rsid w:val="00EA360B"/>
    <w:rsid w:val="00EA417A"/>
    <w:rsid w:val="00EA4209"/>
    <w:rsid w:val="00EA43FD"/>
    <w:rsid w:val="00EA44A7"/>
    <w:rsid w:val="00EA45DC"/>
    <w:rsid w:val="00EA481D"/>
    <w:rsid w:val="00EA4F90"/>
    <w:rsid w:val="00EA51FD"/>
    <w:rsid w:val="00EA674B"/>
    <w:rsid w:val="00EA7408"/>
    <w:rsid w:val="00EA7F27"/>
    <w:rsid w:val="00EB05E1"/>
    <w:rsid w:val="00EB092D"/>
    <w:rsid w:val="00EB09D6"/>
    <w:rsid w:val="00EB0EC9"/>
    <w:rsid w:val="00EB1849"/>
    <w:rsid w:val="00EB1D00"/>
    <w:rsid w:val="00EB2A0E"/>
    <w:rsid w:val="00EB335A"/>
    <w:rsid w:val="00EB3565"/>
    <w:rsid w:val="00EB3639"/>
    <w:rsid w:val="00EB3B3F"/>
    <w:rsid w:val="00EB4749"/>
    <w:rsid w:val="00EB49DA"/>
    <w:rsid w:val="00EB5360"/>
    <w:rsid w:val="00EB58C5"/>
    <w:rsid w:val="00EB5BD4"/>
    <w:rsid w:val="00EB683D"/>
    <w:rsid w:val="00EB7489"/>
    <w:rsid w:val="00EB7D47"/>
    <w:rsid w:val="00EB7DF8"/>
    <w:rsid w:val="00EC078F"/>
    <w:rsid w:val="00EC0E16"/>
    <w:rsid w:val="00EC0F03"/>
    <w:rsid w:val="00EC1D6A"/>
    <w:rsid w:val="00EC2426"/>
    <w:rsid w:val="00EC2F83"/>
    <w:rsid w:val="00EC39E6"/>
    <w:rsid w:val="00EC3B41"/>
    <w:rsid w:val="00EC3BA9"/>
    <w:rsid w:val="00EC4AA3"/>
    <w:rsid w:val="00EC5C61"/>
    <w:rsid w:val="00EC5E77"/>
    <w:rsid w:val="00EC63E4"/>
    <w:rsid w:val="00EC6578"/>
    <w:rsid w:val="00EC6640"/>
    <w:rsid w:val="00EC68A4"/>
    <w:rsid w:val="00EC70F8"/>
    <w:rsid w:val="00EC724D"/>
    <w:rsid w:val="00EC77EF"/>
    <w:rsid w:val="00EC7E8D"/>
    <w:rsid w:val="00EC7EDF"/>
    <w:rsid w:val="00ED14DC"/>
    <w:rsid w:val="00ED15FC"/>
    <w:rsid w:val="00ED244A"/>
    <w:rsid w:val="00ED248E"/>
    <w:rsid w:val="00ED2D33"/>
    <w:rsid w:val="00ED2F83"/>
    <w:rsid w:val="00ED411B"/>
    <w:rsid w:val="00ED4B93"/>
    <w:rsid w:val="00ED4F8E"/>
    <w:rsid w:val="00ED5042"/>
    <w:rsid w:val="00ED54BF"/>
    <w:rsid w:val="00ED551F"/>
    <w:rsid w:val="00ED5A99"/>
    <w:rsid w:val="00ED5B38"/>
    <w:rsid w:val="00ED5CD2"/>
    <w:rsid w:val="00ED5D37"/>
    <w:rsid w:val="00ED5FCD"/>
    <w:rsid w:val="00ED6704"/>
    <w:rsid w:val="00ED67BD"/>
    <w:rsid w:val="00ED6E0C"/>
    <w:rsid w:val="00ED7AAE"/>
    <w:rsid w:val="00ED7EEF"/>
    <w:rsid w:val="00EE0035"/>
    <w:rsid w:val="00EE02D3"/>
    <w:rsid w:val="00EE0461"/>
    <w:rsid w:val="00EE0DED"/>
    <w:rsid w:val="00EE134F"/>
    <w:rsid w:val="00EE1502"/>
    <w:rsid w:val="00EE260F"/>
    <w:rsid w:val="00EE2CAC"/>
    <w:rsid w:val="00EE326F"/>
    <w:rsid w:val="00EE3DE1"/>
    <w:rsid w:val="00EE4349"/>
    <w:rsid w:val="00EE45C3"/>
    <w:rsid w:val="00EE48F0"/>
    <w:rsid w:val="00EE51BC"/>
    <w:rsid w:val="00EE5264"/>
    <w:rsid w:val="00EE56E3"/>
    <w:rsid w:val="00EE58D5"/>
    <w:rsid w:val="00EE5C36"/>
    <w:rsid w:val="00EE70A8"/>
    <w:rsid w:val="00EE79E7"/>
    <w:rsid w:val="00EF015C"/>
    <w:rsid w:val="00EF03FA"/>
    <w:rsid w:val="00EF0CC8"/>
    <w:rsid w:val="00EF0F2E"/>
    <w:rsid w:val="00EF1166"/>
    <w:rsid w:val="00EF157B"/>
    <w:rsid w:val="00EF1F57"/>
    <w:rsid w:val="00EF20B7"/>
    <w:rsid w:val="00EF24C1"/>
    <w:rsid w:val="00EF286B"/>
    <w:rsid w:val="00EF2962"/>
    <w:rsid w:val="00EF2F75"/>
    <w:rsid w:val="00EF32F6"/>
    <w:rsid w:val="00EF3A25"/>
    <w:rsid w:val="00EF3F1C"/>
    <w:rsid w:val="00EF4A0F"/>
    <w:rsid w:val="00EF50C7"/>
    <w:rsid w:val="00EF5BD8"/>
    <w:rsid w:val="00EF5C95"/>
    <w:rsid w:val="00EF663D"/>
    <w:rsid w:val="00EF6713"/>
    <w:rsid w:val="00EF72EE"/>
    <w:rsid w:val="00EF7960"/>
    <w:rsid w:val="00F000D5"/>
    <w:rsid w:val="00F008C3"/>
    <w:rsid w:val="00F00B5D"/>
    <w:rsid w:val="00F012C0"/>
    <w:rsid w:val="00F01A93"/>
    <w:rsid w:val="00F01AC9"/>
    <w:rsid w:val="00F01AE2"/>
    <w:rsid w:val="00F01FB1"/>
    <w:rsid w:val="00F02282"/>
    <w:rsid w:val="00F0266C"/>
    <w:rsid w:val="00F026BB"/>
    <w:rsid w:val="00F027E8"/>
    <w:rsid w:val="00F030BB"/>
    <w:rsid w:val="00F0311F"/>
    <w:rsid w:val="00F04A83"/>
    <w:rsid w:val="00F04BFA"/>
    <w:rsid w:val="00F04E54"/>
    <w:rsid w:val="00F04EB9"/>
    <w:rsid w:val="00F04FC9"/>
    <w:rsid w:val="00F0560E"/>
    <w:rsid w:val="00F05CBE"/>
    <w:rsid w:val="00F05E4E"/>
    <w:rsid w:val="00F0687C"/>
    <w:rsid w:val="00F06AE4"/>
    <w:rsid w:val="00F06E94"/>
    <w:rsid w:val="00F06F54"/>
    <w:rsid w:val="00F070DD"/>
    <w:rsid w:val="00F071C0"/>
    <w:rsid w:val="00F07458"/>
    <w:rsid w:val="00F0765C"/>
    <w:rsid w:val="00F077BB"/>
    <w:rsid w:val="00F077C2"/>
    <w:rsid w:val="00F100FC"/>
    <w:rsid w:val="00F107B8"/>
    <w:rsid w:val="00F11048"/>
    <w:rsid w:val="00F11148"/>
    <w:rsid w:val="00F1124E"/>
    <w:rsid w:val="00F1129C"/>
    <w:rsid w:val="00F1154C"/>
    <w:rsid w:val="00F11CA1"/>
    <w:rsid w:val="00F12037"/>
    <w:rsid w:val="00F12945"/>
    <w:rsid w:val="00F12E92"/>
    <w:rsid w:val="00F12FD0"/>
    <w:rsid w:val="00F13000"/>
    <w:rsid w:val="00F13D02"/>
    <w:rsid w:val="00F13DE3"/>
    <w:rsid w:val="00F14129"/>
    <w:rsid w:val="00F14412"/>
    <w:rsid w:val="00F145CC"/>
    <w:rsid w:val="00F14C74"/>
    <w:rsid w:val="00F1500C"/>
    <w:rsid w:val="00F1515F"/>
    <w:rsid w:val="00F1518F"/>
    <w:rsid w:val="00F152F1"/>
    <w:rsid w:val="00F159AA"/>
    <w:rsid w:val="00F159AD"/>
    <w:rsid w:val="00F15B03"/>
    <w:rsid w:val="00F16562"/>
    <w:rsid w:val="00F17438"/>
    <w:rsid w:val="00F178EC"/>
    <w:rsid w:val="00F17C29"/>
    <w:rsid w:val="00F20002"/>
    <w:rsid w:val="00F202AA"/>
    <w:rsid w:val="00F20883"/>
    <w:rsid w:val="00F211D8"/>
    <w:rsid w:val="00F215AC"/>
    <w:rsid w:val="00F21748"/>
    <w:rsid w:val="00F218F1"/>
    <w:rsid w:val="00F21B60"/>
    <w:rsid w:val="00F21DC5"/>
    <w:rsid w:val="00F223FE"/>
    <w:rsid w:val="00F22916"/>
    <w:rsid w:val="00F230FC"/>
    <w:rsid w:val="00F2424F"/>
    <w:rsid w:val="00F24A47"/>
    <w:rsid w:val="00F24F9D"/>
    <w:rsid w:val="00F259D7"/>
    <w:rsid w:val="00F25F8C"/>
    <w:rsid w:val="00F266C8"/>
    <w:rsid w:val="00F269FA"/>
    <w:rsid w:val="00F26ECD"/>
    <w:rsid w:val="00F26FDD"/>
    <w:rsid w:val="00F27497"/>
    <w:rsid w:val="00F274E4"/>
    <w:rsid w:val="00F27AFB"/>
    <w:rsid w:val="00F27C30"/>
    <w:rsid w:val="00F27EC1"/>
    <w:rsid w:val="00F30471"/>
    <w:rsid w:val="00F31790"/>
    <w:rsid w:val="00F319E9"/>
    <w:rsid w:val="00F31BBF"/>
    <w:rsid w:val="00F32378"/>
    <w:rsid w:val="00F323AE"/>
    <w:rsid w:val="00F324F8"/>
    <w:rsid w:val="00F32E17"/>
    <w:rsid w:val="00F336B4"/>
    <w:rsid w:val="00F337E4"/>
    <w:rsid w:val="00F33C25"/>
    <w:rsid w:val="00F34210"/>
    <w:rsid w:val="00F34658"/>
    <w:rsid w:val="00F34929"/>
    <w:rsid w:val="00F35150"/>
    <w:rsid w:val="00F352F2"/>
    <w:rsid w:val="00F3570A"/>
    <w:rsid w:val="00F35BD2"/>
    <w:rsid w:val="00F372E9"/>
    <w:rsid w:val="00F37F32"/>
    <w:rsid w:val="00F403F6"/>
    <w:rsid w:val="00F4040E"/>
    <w:rsid w:val="00F40E9A"/>
    <w:rsid w:val="00F4165E"/>
    <w:rsid w:val="00F418A0"/>
    <w:rsid w:val="00F419C4"/>
    <w:rsid w:val="00F41CBF"/>
    <w:rsid w:val="00F421BE"/>
    <w:rsid w:val="00F42733"/>
    <w:rsid w:val="00F428DF"/>
    <w:rsid w:val="00F4342C"/>
    <w:rsid w:val="00F437BC"/>
    <w:rsid w:val="00F446E5"/>
    <w:rsid w:val="00F45030"/>
    <w:rsid w:val="00F45289"/>
    <w:rsid w:val="00F45619"/>
    <w:rsid w:val="00F45AC7"/>
    <w:rsid w:val="00F45DC4"/>
    <w:rsid w:val="00F4625E"/>
    <w:rsid w:val="00F4631F"/>
    <w:rsid w:val="00F46C1E"/>
    <w:rsid w:val="00F46C4B"/>
    <w:rsid w:val="00F46EAD"/>
    <w:rsid w:val="00F46F82"/>
    <w:rsid w:val="00F475A9"/>
    <w:rsid w:val="00F47993"/>
    <w:rsid w:val="00F47BB7"/>
    <w:rsid w:val="00F500C5"/>
    <w:rsid w:val="00F50B14"/>
    <w:rsid w:val="00F50BBF"/>
    <w:rsid w:val="00F50E4A"/>
    <w:rsid w:val="00F50E67"/>
    <w:rsid w:val="00F516B4"/>
    <w:rsid w:val="00F51B5F"/>
    <w:rsid w:val="00F51C4F"/>
    <w:rsid w:val="00F51CE6"/>
    <w:rsid w:val="00F51D9D"/>
    <w:rsid w:val="00F52726"/>
    <w:rsid w:val="00F52AC9"/>
    <w:rsid w:val="00F53FEC"/>
    <w:rsid w:val="00F54222"/>
    <w:rsid w:val="00F542DA"/>
    <w:rsid w:val="00F547D8"/>
    <w:rsid w:val="00F55C43"/>
    <w:rsid w:val="00F56F92"/>
    <w:rsid w:val="00F57114"/>
    <w:rsid w:val="00F57D91"/>
    <w:rsid w:val="00F607D1"/>
    <w:rsid w:val="00F61229"/>
    <w:rsid w:val="00F617BD"/>
    <w:rsid w:val="00F6254F"/>
    <w:rsid w:val="00F62917"/>
    <w:rsid w:val="00F62F74"/>
    <w:rsid w:val="00F630B9"/>
    <w:rsid w:val="00F632AB"/>
    <w:rsid w:val="00F64196"/>
    <w:rsid w:val="00F641EB"/>
    <w:rsid w:val="00F64C75"/>
    <w:rsid w:val="00F655CB"/>
    <w:rsid w:val="00F65C8B"/>
    <w:rsid w:val="00F660D6"/>
    <w:rsid w:val="00F66730"/>
    <w:rsid w:val="00F66856"/>
    <w:rsid w:val="00F66880"/>
    <w:rsid w:val="00F66930"/>
    <w:rsid w:val="00F673A8"/>
    <w:rsid w:val="00F70035"/>
    <w:rsid w:val="00F701A8"/>
    <w:rsid w:val="00F70A61"/>
    <w:rsid w:val="00F7122E"/>
    <w:rsid w:val="00F71595"/>
    <w:rsid w:val="00F71DD4"/>
    <w:rsid w:val="00F71E68"/>
    <w:rsid w:val="00F727FF"/>
    <w:rsid w:val="00F72836"/>
    <w:rsid w:val="00F728CC"/>
    <w:rsid w:val="00F728F1"/>
    <w:rsid w:val="00F72C2D"/>
    <w:rsid w:val="00F73B0B"/>
    <w:rsid w:val="00F73D08"/>
    <w:rsid w:val="00F73DDF"/>
    <w:rsid w:val="00F765B6"/>
    <w:rsid w:val="00F77069"/>
    <w:rsid w:val="00F77139"/>
    <w:rsid w:val="00F77659"/>
    <w:rsid w:val="00F77838"/>
    <w:rsid w:val="00F7795B"/>
    <w:rsid w:val="00F77CD5"/>
    <w:rsid w:val="00F80340"/>
    <w:rsid w:val="00F808C4"/>
    <w:rsid w:val="00F80A9D"/>
    <w:rsid w:val="00F8199B"/>
    <w:rsid w:val="00F825C8"/>
    <w:rsid w:val="00F827CC"/>
    <w:rsid w:val="00F82B56"/>
    <w:rsid w:val="00F82D89"/>
    <w:rsid w:val="00F83135"/>
    <w:rsid w:val="00F8428E"/>
    <w:rsid w:val="00F844B5"/>
    <w:rsid w:val="00F84782"/>
    <w:rsid w:val="00F848A4"/>
    <w:rsid w:val="00F8491F"/>
    <w:rsid w:val="00F84D2C"/>
    <w:rsid w:val="00F84FAA"/>
    <w:rsid w:val="00F85819"/>
    <w:rsid w:val="00F85879"/>
    <w:rsid w:val="00F85BE7"/>
    <w:rsid w:val="00F85E51"/>
    <w:rsid w:val="00F863DE"/>
    <w:rsid w:val="00F8651C"/>
    <w:rsid w:val="00F869C8"/>
    <w:rsid w:val="00F90050"/>
    <w:rsid w:val="00F90B5E"/>
    <w:rsid w:val="00F91079"/>
    <w:rsid w:val="00F91615"/>
    <w:rsid w:val="00F92475"/>
    <w:rsid w:val="00F9292B"/>
    <w:rsid w:val="00F936DB"/>
    <w:rsid w:val="00F93A6B"/>
    <w:rsid w:val="00F945AF"/>
    <w:rsid w:val="00F94650"/>
    <w:rsid w:val="00F946B1"/>
    <w:rsid w:val="00F9493E"/>
    <w:rsid w:val="00F9498B"/>
    <w:rsid w:val="00F94F18"/>
    <w:rsid w:val="00F9590C"/>
    <w:rsid w:val="00F95A20"/>
    <w:rsid w:val="00F95A31"/>
    <w:rsid w:val="00F95E9F"/>
    <w:rsid w:val="00F96476"/>
    <w:rsid w:val="00F96DE9"/>
    <w:rsid w:val="00FA0453"/>
    <w:rsid w:val="00FA0497"/>
    <w:rsid w:val="00FA0630"/>
    <w:rsid w:val="00FA0FAE"/>
    <w:rsid w:val="00FA207D"/>
    <w:rsid w:val="00FA2170"/>
    <w:rsid w:val="00FA251D"/>
    <w:rsid w:val="00FA282C"/>
    <w:rsid w:val="00FA2929"/>
    <w:rsid w:val="00FA32BF"/>
    <w:rsid w:val="00FA3998"/>
    <w:rsid w:val="00FA3FC2"/>
    <w:rsid w:val="00FA447E"/>
    <w:rsid w:val="00FA4501"/>
    <w:rsid w:val="00FA5252"/>
    <w:rsid w:val="00FA5539"/>
    <w:rsid w:val="00FA5AA6"/>
    <w:rsid w:val="00FA6873"/>
    <w:rsid w:val="00FA6AEB"/>
    <w:rsid w:val="00FA7395"/>
    <w:rsid w:val="00FA7C68"/>
    <w:rsid w:val="00FA7ED1"/>
    <w:rsid w:val="00FA7EEB"/>
    <w:rsid w:val="00FB03AC"/>
    <w:rsid w:val="00FB05CA"/>
    <w:rsid w:val="00FB0E95"/>
    <w:rsid w:val="00FB135C"/>
    <w:rsid w:val="00FB1664"/>
    <w:rsid w:val="00FB16C8"/>
    <w:rsid w:val="00FB174A"/>
    <w:rsid w:val="00FB19DA"/>
    <w:rsid w:val="00FB2BAD"/>
    <w:rsid w:val="00FB3451"/>
    <w:rsid w:val="00FB3711"/>
    <w:rsid w:val="00FB3B30"/>
    <w:rsid w:val="00FB3D7F"/>
    <w:rsid w:val="00FB4653"/>
    <w:rsid w:val="00FB4887"/>
    <w:rsid w:val="00FB55C5"/>
    <w:rsid w:val="00FB5822"/>
    <w:rsid w:val="00FB6C9F"/>
    <w:rsid w:val="00FB6D7D"/>
    <w:rsid w:val="00FB73C9"/>
    <w:rsid w:val="00FB7F89"/>
    <w:rsid w:val="00FC090C"/>
    <w:rsid w:val="00FC0AD9"/>
    <w:rsid w:val="00FC0CD8"/>
    <w:rsid w:val="00FC0DEB"/>
    <w:rsid w:val="00FC104F"/>
    <w:rsid w:val="00FC10E6"/>
    <w:rsid w:val="00FC178D"/>
    <w:rsid w:val="00FC181C"/>
    <w:rsid w:val="00FC1A2B"/>
    <w:rsid w:val="00FC1D87"/>
    <w:rsid w:val="00FC2120"/>
    <w:rsid w:val="00FC25E2"/>
    <w:rsid w:val="00FC2852"/>
    <w:rsid w:val="00FC2A28"/>
    <w:rsid w:val="00FC2A5F"/>
    <w:rsid w:val="00FC309D"/>
    <w:rsid w:val="00FC30CC"/>
    <w:rsid w:val="00FC32D7"/>
    <w:rsid w:val="00FC3E2E"/>
    <w:rsid w:val="00FC41DF"/>
    <w:rsid w:val="00FC4E53"/>
    <w:rsid w:val="00FC502B"/>
    <w:rsid w:val="00FC56FF"/>
    <w:rsid w:val="00FC5B3C"/>
    <w:rsid w:val="00FC61BD"/>
    <w:rsid w:val="00FC666E"/>
    <w:rsid w:val="00FC66BD"/>
    <w:rsid w:val="00FC682A"/>
    <w:rsid w:val="00FC725F"/>
    <w:rsid w:val="00FC7298"/>
    <w:rsid w:val="00FC7F5B"/>
    <w:rsid w:val="00FD1504"/>
    <w:rsid w:val="00FD2809"/>
    <w:rsid w:val="00FD2B79"/>
    <w:rsid w:val="00FD3AEA"/>
    <w:rsid w:val="00FD45BA"/>
    <w:rsid w:val="00FD4EDD"/>
    <w:rsid w:val="00FD523F"/>
    <w:rsid w:val="00FD53BB"/>
    <w:rsid w:val="00FD606A"/>
    <w:rsid w:val="00FD6413"/>
    <w:rsid w:val="00FD644E"/>
    <w:rsid w:val="00FD72A5"/>
    <w:rsid w:val="00FD799F"/>
    <w:rsid w:val="00FE0A41"/>
    <w:rsid w:val="00FE1D3F"/>
    <w:rsid w:val="00FE2164"/>
    <w:rsid w:val="00FE21AE"/>
    <w:rsid w:val="00FE2275"/>
    <w:rsid w:val="00FE2488"/>
    <w:rsid w:val="00FE2A88"/>
    <w:rsid w:val="00FE2A9A"/>
    <w:rsid w:val="00FE316A"/>
    <w:rsid w:val="00FE32C8"/>
    <w:rsid w:val="00FE367A"/>
    <w:rsid w:val="00FE37ED"/>
    <w:rsid w:val="00FE4771"/>
    <w:rsid w:val="00FE4930"/>
    <w:rsid w:val="00FE4A59"/>
    <w:rsid w:val="00FE4C21"/>
    <w:rsid w:val="00FE4C93"/>
    <w:rsid w:val="00FE4F7F"/>
    <w:rsid w:val="00FE5046"/>
    <w:rsid w:val="00FE5FFF"/>
    <w:rsid w:val="00FE7C24"/>
    <w:rsid w:val="00FE7FE0"/>
    <w:rsid w:val="00FF018E"/>
    <w:rsid w:val="00FF0AE4"/>
    <w:rsid w:val="00FF0BAA"/>
    <w:rsid w:val="00FF0C2C"/>
    <w:rsid w:val="00FF0EEA"/>
    <w:rsid w:val="00FF1021"/>
    <w:rsid w:val="00FF1052"/>
    <w:rsid w:val="00FF1624"/>
    <w:rsid w:val="00FF1A97"/>
    <w:rsid w:val="00FF1E5E"/>
    <w:rsid w:val="00FF1FAA"/>
    <w:rsid w:val="00FF2672"/>
    <w:rsid w:val="00FF33F4"/>
    <w:rsid w:val="00FF3533"/>
    <w:rsid w:val="00FF362D"/>
    <w:rsid w:val="00FF4263"/>
    <w:rsid w:val="00FF4264"/>
    <w:rsid w:val="00FF447E"/>
    <w:rsid w:val="00FF4698"/>
    <w:rsid w:val="00FF48C6"/>
    <w:rsid w:val="00FF492F"/>
    <w:rsid w:val="00FF4B20"/>
    <w:rsid w:val="00FF4E24"/>
    <w:rsid w:val="00FF5124"/>
    <w:rsid w:val="00FF56A7"/>
    <w:rsid w:val="00FF61F1"/>
    <w:rsid w:val="00FF652D"/>
    <w:rsid w:val="00FF6BA8"/>
    <w:rsid w:val="00FF6C24"/>
    <w:rsid w:val="00FF7127"/>
    <w:rsid w:val="00FF71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B9"/>
    <w:pPr>
      <w:ind w:left="720"/>
      <w:contextualSpacing/>
    </w:pPr>
  </w:style>
  <w:style w:type="paragraph" w:styleId="NormalWeb">
    <w:name w:val="Normal (Web)"/>
    <w:basedOn w:val="Normal"/>
    <w:uiPriority w:val="99"/>
    <w:semiHidden/>
    <w:unhideWhenUsed/>
    <w:rsid w:val="001159B9"/>
    <w:pPr>
      <w:spacing w:before="100" w:beforeAutospacing="1" w:after="100" w:afterAutospacing="1" w:line="240" w:lineRule="auto"/>
    </w:pPr>
    <w:rPr>
      <w:rFonts w:ascii="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AB1B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1BCE"/>
    <w:rPr>
      <w:sz w:val="20"/>
      <w:szCs w:val="20"/>
    </w:rPr>
  </w:style>
  <w:style w:type="character" w:styleId="EndnoteReference">
    <w:name w:val="endnote reference"/>
    <w:basedOn w:val="DefaultParagraphFont"/>
    <w:uiPriority w:val="99"/>
    <w:semiHidden/>
    <w:unhideWhenUsed/>
    <w:rsid w:val="00AB1BCE"/>
    <w:rPr>
      <w:vertAlign w:val="superscript"/>
    </w:rPr>
  </w:style>
  <w:style w:type="character" w:styleId="Hyperlink">
    <w:name w:val="Hyperlink"/>
    <w:basedOn w:val="DefaultParagraphFont"/>
    <w:uiPriority w:val="99"/>
    <w:unhideWhenUsed/>
    <w:rsid w:val="00AB1BCE"/>
    <w:rPr>
      <w:color w:val="0000FF" w:themeColor="hyperlink"/>
      <w:u w:val="single"/>
    </w:rPr>
  </w:style>
  <w:style w:type="character" w:styleId="FollowedHyperlink">
    <w:name w:val="FollowedHyperlink"/>
    <w:basedOn w:val="DefaultParagraphFont"/>
    <w:uiPriority w:val="99"/>
    <w:semiHidden/>
    <w:unhideWhenUsed/>
    <w:rsid w:val="00657BDC"/>
    <w:rPr>
      <w:color w:val="800080" w:themeColor="followedHyperlink"/>
      <w:u w:val="single"/>
    </w:rPr>
  </w:style>
  <w:style w:type="paragraph" w:styleId="FootnoteText">
    <w:name w:val="footnote text"/>
    <w:basedOn w:val="Normal"/>
    <w:link w:val="FootnoteTextChar"/>
    <w:uiPriority w:val="99"/>
    <w:unhideWhenUsed/>
    <w:rsid w:val="001B2D55"/>
    <w:pPr>
      <w:spacing w:after="0" w:line="240" w:lineRule="auto"/>
    </w:pPr>
    <w:rPr>
      <w:sz w:val="20"/>
      <w:szCs w:val="20"/>
    </w:rPr>
  </w:style>
  <w:style w:type="character" w:customStyle="1" w:styleId="FootnoteTextChar">
    <w:name w:val="Footnote Text Char"/>
    <w:basedOn w:val="DefaultParagraphFont"/>
    <w:link w:val="FootnoteText"/>
    <w:uiPriority w:val="99"/>
    <w:rsid w:val="001B2D55"/>
    <w:rPr>
      <w:sz w:val="20"/>
      <w:szCs w:val="20"/>
    </w:rPr>
  </w:style>
  <w:style w:type="character" w:styleId="FootnoteReference">
    <w:name w:val="footnote reference"/>
    <w:basedOn w:val="DefaultParagraphFont"/>
    <w:uiPriority w:val="99"/>
    <w:semiHidden/>
    <w:unhideWhenUsed/>
    <w:rsid w:val="001B2D55"/>
    <w:rPr>
      <w:vertAlign w:val="superscript"/>
    </w:rPr>
  </w:style>
  <w:style w:type="paragraph" w:styleId="Header">
    <w:name w:val="header"/>
    <w:basedOn w:val="Normal"/>
    <w:link w:val="HeaderChar"/>
    <w:uiPriority w:val="99"/>
    <w:unhideWhenUsed/>
    <w:rsid w:val="009F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C5"/>
  </w:style>
  <w:style w:type="paragraph" w:styleId="Footer">
    <w:name w:val="footer"/>
    <w:basedOn w:val="Normal"/>
    <w:link w:val="FooterChar"/>
    <w:uiPriority w:val="99"/>
    <w:unhideWhenUsed/>
    <w:rsid w:val="009F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C5"/>
  </w:style>
  <w:style w:type="paragraph" w:styleId="BalloonText">
    <w:name w:val="Balloon Text"/>
    <w:basedOn w:val="Normal"/>
    <w:link w:val="BalloonTextChar"/>
    <w:uiPriority w:val="99"/>
    <w:semiHidden/>
    <w:unhideWhenUsed/>
    <w:rsid w:val="001A7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EF"/>
    <w:rPr>
      <w:rFonts w:ascii="Tahoma" w:hAnsi="Tahoma" w:cs="Tahoma"/>
      <w:sz w:val="16"/>
      <w:szCs w:val="16"/>
    </w:rPr>
  </w:style>
  <w:style w:type="character" w:customStyle="1" w:styleId="apple-converted-space">
    <w:name w:val="apple-converted-space"/>
    <w:basedOn w:val="DefaultParagraphFont"/>
    <w:rsid w:val="00F02282"/>
  </w:style>
</w:styles>
</file>

<file path=word/webSettings.xml><?xml version="1.0" encoding="utf-8"?>
<w:webSettings xmlns:r="http://schemas.openxmlformats.org/officeDocument/2006/relationships" xmlns:w="http://schemas.openxmlformats.org/wordprocessingml/2006/main">
  <w:divs>
    <w:div w:id="364447365">
      <w:bodyDiv w:val="1"/>
      <w:marLeft w:val="0"/>
      <w:marRight w:val="0"/>
      <w:marTop w:val="0"/>
      <w:marBottom w:val="0"/>
      <w:divBdr>
        <w:top w:val="none" w:sz="0" w:space="0" w:color="auto"/>
        <w:left w:val="none" w:sz="0" w:space="0" w:color="auto"/>
        <w:bottom w:val="none" w:sz="0" w:space="0" w:color="auto"/>
        <w:right w:val="none" w:sz="0" w:space="0" w:color="auto"/>
      </w:divBdr>
    </w:div>
    <w:div w:id="1051156078">
      <w:bodyDiv w:val="1"/>
      <w:marLeft w:val="0"/>
      <w:marRight w:val="0"/>
      <w:marTop w:val="0"/>
      <w:marBottom w:val="0"/>
      <w:divBdr>
        <w:top w:val="none" w:sz="0" w:space="0" w:color="auto"/>
        <w:left w:val="none" w:sz="0" w:space="0" w:color="auto"/>
        <w:bottom w:val="none" w:sz="0" w:space="0" w:color="auto"/>
        <w:right w:val="none" w:sz="0" w:space="0" w:color="auto"/>
      </w:divBdr>
    </w:div>
    <w:div w:id="1168592060">
      <w:bodyDiv w:val="1"/>
      <w:marLeft w:val="0"/>
      <w:marRight w:val="0"/>
      <w:marTop w:val="0"/>
      <w:marBottom w:val="0"/>
      <w:divBdr>
        <w:top w:val="none" w:sz="0" w:space="0" w:color="auto"/>
        <w:left w:val="none" w:sz="0" w:space="0" w:color="auto"/>
        <w:bottom w:val="none" w:sz="0" w:space="0" w:color="auto"/>
        <w:right w:val="none" w:sz="0" w:space="0" w:color="auto"/>
      </w:divBdr>
    </w:div>
    <w:div w:id="1180199082">
      <w:bodyDiv w:val="1"/>
      <w:marLeft w:val="0"/>
      <w:marRight w:val="0"/>
      <w:marTop w:val="0"/>
      <w:marBottom w:val="0"/>
      <w:divBdr>
        <w:top w:val="none" w:sz="0" w:space="0" w:color="auto"/>
        <w:left w:val="none" w:sz="0" w:space="0" w:color="auto"/>
        <w:bottom w:val="none" w:sz="0" w:space="0" w:color="auto"/>
        <w:right w:val="none" w:sz="0" w:space="0" w:color="auto"/>
      </w:divBdr>
    </w:div>
    <w:div w:id="13822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otes.esignal.com/esignalprod/quote.action?symbol=NCFQ-ICE" TargetMode="External"/><Relationship Id="rId18" Type="http://schemas.openxmlformats.org/officeDocument/2006/relationships/image" Target="media/image4.wmf"/><Relationship Id="rId26" Type="http://schemas.openxmlformats.org/officeDocument/2006/relationships/hyperlink" Target="http://action.sierraclub.org/site/DocServer/100_158_CoalDust_FactSht_04_X1A__2_.pdf?docID=12643" TargetMode="External"/><Relationship Id="rId39" Type="http://schemas.openxmlformats.org/officeDocument/2006/relationships/hyperlink" Target="http://www.indexmundi.com/commodities/?commodity=coal-australian&amp;months=60" TargetMode="External"/><Relationship Id="rId3" Type="http://schemas.openxmlformats.org/officeDocument/2006/relationships/styles" Target="styles.xml"/><Relationship Id="rId21" Type="http://schemas.openxmlformats.org/officeDocument/2006/relationships/hyperlink" Target="http://www.google.com.au/url?sa=t&amp;rct=j&amp;q=&amp;esrc=s&amp;source=web&amp;cd=1&amp;cad=rja&amp;uact=8&amp;ved=0CB0QFjAA&amp;url=http%3A%2F%2Fwww.theaustralian.com.au%2Fbusiness%2Fwall-street-journal%2Fjapanese-traders-sell-out-of-australian-coal%2Fstory-fnay3ubk-1226998285521&amp;ei=QGMXV" TargetMode="External"/><Relationship Id="rId34" Type="http://schemas.openxmlformats.org/officeDocument/2006/relationships/hyperlink" Target="http://www.businessinsider.com.au/report-the-abbott-government-will-sell-off-the-australian-rail-track-corporation-2015-5" TargetMode="External"/><Relationship Id="rId42" Type="http://schemas.openxmlformats.org/officeDocument/2006/relationships/image" Target="media/image7.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imesofindia.indiatimes.com/business/india-business/NTPC-to-bring-down-coal-import-bill-to-nil-in-5-years/articleshow/46824586.cms" TargetMode="External"/><Relationship Id="rId17" Type="http://schemas.openxmlformats.org/officeDocument/2006/relationships/image" Target="media/image3.wmf"/><Relationship Id="rId25" Type="http://schemas.openxmlformats.org/officeDocument/2006/relationships/hyperlink" Target="https://independentaustralia.net/business/business-display/who-will-pay-the-178-billion-mining-rehabilitation-bill,7772" TargetMode="External"/><Relationship Id="rId33" Type="http://schemas.openxmlformats.org/officeDocument/2006/relationships/hyperlink" Target="http://www.artc.com.au/library/annual_report_2014.pdf" TargetMode="External"/><Relationship Id="rId38" Type="http://schemas.openxmlformats.org/officeDocument/2006/relationships/image" Target="media/image5.emf"/><Relationship Id="rId46" Type="http://schemas.openxmlformats.org/officeDocument/2006/relationships/hyperlink" Target="http://www.ieefa.org" TargetMode="External"/><Relationship Id="rId2" Type="http://schemas.openxmlformats.org/officeDocument/2006/relationships/numbering" Target="numbering.xml"/><Relationship Id="rId16" Type="http://schemas.openxmlformats.org/officeDocument/2006/relationships/hyperlink" Target="http://www.pwcs.com.au/" TargetMode="External"/><Relationship Id="rId20" Type="http://schemas.openxmlformats.org/officeDocument/2006/relationships/hyperlink" Target="http://www.afr.com/business/mining/coal/no-coal-price-recovery-for-a-long-long-time-says-rio-tinto-20150510-ggy3m0" TargetMode="External"/><Relationship Id="rId29" Type="http://schemas.openxmlformats.org/officeDocument/2006/relationships/hyperlink" Target="http://www.chgeharvard.org/sites/default/files/epstein_full%20cost%20of%20coal.pdf" TargetMode="External"/><Relationship Id="rId41" Type="http://schemas.openxmlformats.org/officeDocument/2006/relationships/hyperlink" Target="http://ieefa.org/case-for-divesting-coal-from-the-norwegian-government-pension-fund-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today.intoday.in/story/power-minister-piyush-goyal-on-power-surplus-electricity/1/218807.html" TargetMode="External"/><Relationship Id="rId24" Type="http://schemas.openxmlformats.org/officeDocument/2006/relationships/hyperlink" Target="http://www.afr.com/street-talk/cold-feet-in-whitehaven-coals-14b-lending-group-20150709-gi8kxr?login_token=hQsaYbGPhAngimqTzQg5WsueOr8y3uRVkycEhp4sVLZ4Ma3W5t8FytIPVPiJABzVoyoJl7rYVk_e2RyO8dLhQQ&amp;member_token=d1oJXEuVgIzAdGr8YFx2N6qlfaBRfNiFgyI0HSdcE1VmjHi60" TargetMode="External"/><Relationship Id="rId32" Type="http://schemas.openxmlformats.org/officeDocument/2006/relationships/hyperlink" Target="http://www.afr.com/business/mining/coal/glencore-seeks-accc-protection-at-newcastle-port-20150513-gh0vc5" TargetMode="External"/><Relationship Id="rId37" Type="http://schemas.openxmlformats.org/officeDocument/2006/relationships/hyperlink" Target="http://www.afr.com/markets/commodities/china-coal-imports-plunge-375pc-as-economy-struggles-20150713-gib16c" TargetMode="External"/><Relationship Id="rId40" Type="http://schemas.openxmlformats.org/officeDocument/2006/relationships/image" Target="media/image6.wmf"/><Relationship Id="rId45" Type="http://schemas.openxmlformats.org/officeDocument/2006/relationships/hyperlink" Target="https://au.finance.yahoo.com/echarts?s=BTU" TargetMode="External"/><Relationship Id="rId5" Type="http://schemas.openxmlformats.org/officeDocument/2006/relationships/webSettings" Target="webSettings.xml"/><Relationship Id="rId15" Type="http://schemas.openxmlformats.org/officeDocument/2006/relationships/hyperlink" Target="http://www.ncig.com.au/" TargetMode="External"/><Relationship Id="rId23" Type="http://schemas.openxmlformats.org/officeDocument/2006/relationships/hyperlink" Target="http://www.smh.com.au/national/yancoal-boss-warns-mine-sellers-over-inflated-prices-20150518-gh2tgo" TargetMode="External"/><Relationship Id="rId28" Type="http://schemas.openxmlformats.org/officeDocument/2006/relationships/hyperlink" Target="http://www.abc.net.au/news/2015-02-13/calls-for-chief-scientist-to-have-final-say-on-coal-dust-impacts/6092208" TargetMode="External"/><Relationship Id="rId36" Type="http://schemas.openxmlformats.org/officeDocument/2006/relationships/hyperlink" Target="http://www.businessspectator.com.au/news/2015/4/14/china/chinas-coal-production-drops-35-first-quarter?utm_source=exact&amp;utm_medium=email&amp;utm_content=1283904&amp;utm_campaign=cs_daily&amp;modapt=" TargetMode="External"/><Relationship Id="rId49" Type="http://schemas.openxmlformats.org/officeDocument/2006/relationships/theme" Target="theme/theme1.xml"/><Relationship Id="rId10" Type="http://schemas.openxmlformats.org/officeDocument/2006/relationships/hyperlink" Target="http://energydesk.greenpeace.org/2015/05/14/china-coal-consumption-drops-further-carbon-emissions-set-to-fall-by-equivalent-of-uk-total-in-one-year/" TargetMode="External"/><Relationship Id="rId19" Type="http://schemas.openxmlformats.org/officeDocument/2006/relationships/hyperlink" Target="http://m.smh.com.au/business/mining-and-resources/glencore-slashes-capital-spending-as-commodity-prices-bite-20150212-13cie3.html" TargetMode="External"/><Relationship Id="rId31" Type="http://schemas.openxmlformats.org/officeDocument/2006/relationships/hyperlink" Target="http://www.yancoal.com.au/page/key-assets/infrastructure/NCIG/"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bloomberg.com/news/articles/2015-06-30/china-promises-further-pollution-limits-for-global-climate-deal" TargetMode="External"/><Relationship Id="rId14" Type="http://schemas.openxmlformats.org/officeDocument/2006/relationships/image" Target="media/image2.wmf"/><Relationship Id="rId22" Type="http://schemas.openxmlformats.org/officeDocument/2006/relationships/hyperlink" Target="http://www.afr.com/business/new-mitsui-chief-tatsuo-yasunaga-looks-beyond-resources-for-growth-20150503-1myq14?login_token=TEIO9B8UGo7LqzQJRK_Eq8OooliTDlZkOokE1ijhO1cckNTKGC8BKPrf6polT26SE2Cxa-vvRP6mCjW_Bn3AtQ1339639&amp;member_token=0t4y5__wK47hhV5_Z6NWQBEFS4" TargetMode="External"/><Relationship Id="rId27" Type="http://schemas.openxmlformats.org/officeDocument/2006/relationships/hyperlink" Target="http://www.coaltrainfacts.org/docs/BNSF-Coal-Dust-FAQs1.pdf" TargetMode="External"/><Relationship Id="rId30" Type="http://schemas.openxmlformats.org/officeDocument/2006/relationships/hyperlink" Target="http://www.yancoal.com.au/page/key-assets/infrastructure/port-waratah-coal-services-coal-terminal/" TargetMode="External"/><Relationship Id="rId35" Type="http://schemas.openxmlformats.org/officeDocument/2006/relationships/hyperlink" Target="mailto:tbuckley@ieefa.org" TargetMode="External"/><Relationship Id="rId43" Type="http://schemas.openxmlformats.org/officeDocument/2006/relationships/hyperlink" Target="https://au.finance.yahoo.com/echarts?s=BTU" TargetMode="External"/><Relationship Id="rId48" Type="http://schemas.openxmlformats.org/officeDocument/2006/relationships/fontTable" Target="fontTable.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theguardian.com/environment/2015/jan/08/australia-accelerates-coal-projects-study-buried" TargetMode="External"/><Relationship Id="rId1" Type="http://schemas.openxmlformats.org/officeDocument/2006/relationships/hyperlink" Target="http://reneweconomy.com.au/2014/indias-plan-stop-importing-coal-deals-another-blow-australia-688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rontline.in/economy/there-is-no-intention-to-denationalise-coal-india/article6847880.ece?homepage=true" TargetMode="External"/><Relationship Id="rId13" Type="http://schemas.openxmlformats.org/officeDocument/2006/relationships/hyperlink" Target="http://www.theherald.com.au/story/2418135/port-waratah-sheds-34-jobs-from-kooragang-carrington-terminals/" TargetMode="External"/><Relationship Id="rId18" Type="http://schemas.openxmlformats.org/officeDocument/2006/relationships/hyperlink" Target="https://au.finance.yahoo.com/news/bhp-cuts-163-coalmining-jobs-113712054.html" TargetMode="External"/><Relationship Id="rId3" Type="http://schemas.openxmlformats.org/officeDocument/2006/relationships/hyperlink" Target="http://www.rossgarnaut.com.au/Documents/Garnaut_AFR_AustraliahasnotrecognisedchangeinChinesedemandforironoreandcoal060415%20.pdf" TargetMode="External"/><Relationship Id="rId21" Type="http://schemas.openxmlformats.org/officeDocument/2006/relationships/hyperlink" Target="http://cpd.org.au/wp-content/uploads/2013/11/CPD_OP32_Too_Many_Ports-2013.pdf" TargetMode="External"/><Relationship Id="rId7" Type="http://schemas.openxmlformats.org/officeDocument/2006/relationships/hyperlink" Target="http://in.reuters.com/article/2014/11/12/india-coal-imports-idINL3N0T234F20141112" TargetMode="External"/><Relationship Id="rId12" Type="http://schemas.openxmlformats.org/officeDocument/2006/relationships/hyperlink" Target="http://www.portofnewcastle.com.au/Resources/Documents/Monthly-Trade-Report----June-2015.pdf" TargetMode="External"/><Relationship Id="rId17" Type="http://schemas.openxmlformats.org/officeDocument/2006/relationships/hyperlink" Target="http://www.afr.com/business/mining/coal/no-coal-price-recovery-for-a-long-long-time-says-rio-tinto-20150510-ggy3m0" TargetMode="External"/><Relationship Id="rId25" Type="http://schemas.openxmlformats.org/officeDocument/2006/relationships/hyperlink" Target="http://www.tai.org.au/content/mining-age-entitlement" TargetMode="External"/><Relationship Id="rId2" Type="http://schemas.openxmlformats.org/officeDocument/2006/relationships/hyperlink" Target="http://www.iea.org/publications/freepublications/publication/weo-2015-special-report-energy-climate-change.html" TargetMode="External"/><Relationship Id="rId16" Type="http://schemas.openxmlformats.org/officeDocument/2006/relationships/hyperlink" Target="http://www.miningaustralia.com.au/news/vale-s-motives-for-inegra-mine-closure-called-into" TargetMode="External"/><Relationship Id="rId20" Type="http://schemas.openxmlformats.org/officeDocument/2006/relationships/hyperlink" Target="http://ieefa.org/peabodys-dismal-numbers-speak-volumes-about-the-coal-industry-as-a-whole/" TargetMode="External"/><Relationship Id="rId1" Type="http://schemas.openxmlformats.org/officeDocument/2006/relationships/hyperlink" Target="http://www.carbontracker.org/wp-content/uploads/2014/09/Coal-Demand-IEEFA.pdf" TargetMode="External"/><Relationship Id="rId6" Type="http://schemas.openxmlformats.org/officeDocument/2006/relationships/hyperlink" Target="http://www.shenhuachina.com/cs/sh_china_en/PAGE1382683238777/sh_china_en_ED.html?year=year:2015,P" TargetMode="External"/><Relationship Id="rId11" Type="http://schemas.openxmlformats.org/officeDocument/2006/relationships/hyperlink" Target="http://www.portofnewcastle.com.au/Resources/Documents/PON-Annual-Trade-Report-2014-FINAL.pdf" TargetMode="External"/><Relationship Id="rId24" Type="http://schemas.openxmlformats.org/officeDocument/2006/relationships/hyperlink" Target="http://www.afr.com/Page/Uuid/64f934b0-e07e-11e3-b58f-b06efcf85917" TargetMode="External"/><Relationship Id="rId5" Type="http://schemas.openxmlformats.org/officeDocument/2006/relationships/hyperlink" Target="http://in.reuters.com/article/2015/07/13/china-economy-trade-coal-idINL4N0ZT1L220150713" TargetMode="External"/><Relationship Id="rId15" Type="http://schemas.openxmlformats.org/officeDocument/2006/relationships/hyperlink" Target="http://www.smh.com.au/business/mining-and-resources/australian-coal-industry-edges-towards-the-abyss-as-rio-tinto-glencore-vale-announce-cuts-20150227-13qszt.html" TargetMode="External"/><Relationship Id="rId23" Type="http://schemas.openxmlformats.org/officeDocument/2006/relationships/hyperlink" Target="http://www.ieefa.org/wp-content/uploads/2014/09/IEEFA-Briefing-Note_WICET_May-2014.pdf" TargetMode="External"/><Relationship Id="rId10" Type="http://schemas.openxmlformats.org/officeDocument/2006/relationships/hyperlink" Target="http://www.pwcs.com.au/terminal-4/" TargetMode="External"/><Relationship Id="rId19" Type="http://schemas.openxmlformats.org/officeDocument/2006/relationships/hyperlink" Target="http://www.afr.com/p/business/companies/take_or_pay_means_miners_use_and_53JtOEad186apaNkhzcVfM" TargetMode="External"/><Relationship Id="rId4" Type="http://schemas.openxmlformats.org/officeDocument/2006/relationships/hyperlink" Target="http://www.lse.ac.uk/GranthamInstitute/wp-content/uploads/2015/06/Chinas_new_normal_green_stern_June_2015.pdf" TargetMode="External"/><Relationship Id="rId9" Type="http://schemas.openxmlformats.org/officeDocument/2006/relationships/hyperlink" Target="http://quotes.esignal.com/esignalprod/quote.action?symbol=NCFQ-ICE" TargetMode="External"/><Relationship Id="rId14" Type="http://schemas.openxmlformats.org/officeDocument/2006/relationships/hyperlink" Target="http://www.iea.org/publications/freepublications/publication/weo-2015-special-report-energy-climate-change.html" TargetMode="External"/><Relationship Id="rId22" Type="http://schemas.openxmlformats.org/officeDocument/2006/relationships/hyperlink" Target="http://www.afr.com/street-talk/lloyds-has-hedge-funds-ready-for-wicet-sale-20150709-gi8k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D9658-0936-4E72-B8CF-D4A3F138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5239</Words>
  <Characters>29866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Buckley</dc:creator>
  <cp:lastModifiedBy>Tim Buckley</cp:lastModifiedBy>
  <cp:revision>2</cp:revision>
  <cp:lastPrinted>2015-07-13T13:24:00Z</cp:lastPrinted>
  <dcterms:created xsi:type="dcterms:W3CDTF">2015-07-14T12:41:00Z</dcterms:created>
  <dcterms:modified xsi:type="dcterms:W3CDTF">2015-07-14T12:41:00Z</dcterms:modified>
</cp:coreProperties>
</file>