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C1" w:rsidRDefault="008025C1" w:rsidP="008025C1">
      <w:pPr>
        <w:spacing w:before="4" w:after="0" w:line="200" w:lineRule="exact"/>
        <w:rPr>
          <w:sz w:val="20"/>
          <w:szCs w:val="20"/>
        </w:rPr>
      </w:pPr>
    </w:p>
    <w:p w:rsidR="008025C1" w:rsidRDefault="008025C1" w:rsidP="008025C1">
      <w:pPr>
        <w:spacing w:after="0" w:line="758" w:lineRule="exact"/>
        <w:ind w:left="1868" w:right="-20"/>
        <w:rPr>
          <w:rFonts w:ascii="Times New Roman" w:eastAsia="Times New Roman" w:hAnsi="Times New Roman" w:cs="Times New Roman"/>
          <w:sz w:val="67"/>
          <w:szCs w:val="67"/>
        </w:rPr>
      </w:pPr>
      <w:r>
        <w:rPr>
          <w:noProof/>
          <w:lang w:val="en-AU" w:eastAsia="en-AU"/>
        </w:rPr>
        <w:drawing>
          <wp:anchor distT="0" distB="0" distL="114300" distR="114300" simplePos="0" relativeHeight="251659264" behindDoc="1" locked="0" layoutInCell="1" allowOverlap="1" wp14:anchorId="09F22D6C" wp14:editId="2AC547B3">
            <wp:simplePos x="0" y="0"/>
            <wp:positionH relativeFrom="page">
              <wp:posOffset>640080</wp:posOffset>
            </wp:positionH>
            <wp:positionV relativeFrom="paragraph">
              <wp:posOffset>-60960</wp:posOffset>
            </wp:positionV>
            <wp:extent cx="896620" cy="896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344C9B"/>
          <w:position w:val="-1"/>
          <w:sz w:val="67"/>
          <w:szCs w:val="67"/>
        </w:rPr>
        <w:t>MAPW</w:t>
      </w:r>
    </w:p>
    <w:p w:rsidR="008025C1" w:rsidRPr="003C3F7C" w:rsidRDefault="008025C1" w:rsidP="008025C1">
      <w:pPr>
        <w:spacing w:before="51" w:after="0" w:line="335" w:lineRule="exact"/>
        <w:ind w:left="1899" w:right="-20"/>
        <w:rPr>
          <w:rFonts w:ascii="Times New Roman" w:eastAsia="Times New Roman" w:hAnsi="Times New Roman" w:cs="Times New Roman"/>
          <w:sz w:val="30"/>
          <w:szCs w:val="30"/>
        </w:rPr>
      </w:pPr>
      <w:r>
        <w:rPr>
          <w:rFonts w:ascii="Times New Roman" w:eastAsia="Times New Roman" w:hAnsi="Times New Roman" w:cs="Times New Roman"/>
          <w:color w:val="344C9B"/>
          <w:w w:val="98"/>
          <w:position w:val="-1"/>
          <w:sz w:val="30"/>
          <w:szCs w:val="30"/>
        </w:rPr>
        <w:t>Health p</w:t>
      </w:r>
      <w:r>
        <w:rPr>
          <w:rFonts w:ascii="Times New Roman" w:eastAsia="Times New Roman" w:hAnsi="Times New Roman" w:cs="Times New Roman"/>
          <w:color w:val="344C9B"/>
          <w:spacing w:val="-5"/>
          <w:w w:val="98"/>
          <w:position w:val="-1"/>
          <w:sz w:val="30"/>
          <w:szCs w:val="30"/>
        </w:rPr>
        <w:t>r</w:t>
      </w:r>
      <w:r>
        <w:rPr>
          <w:rFonts w:ascii="Times New Roman" w:eastAsia="Times New Roman" w:hAnsi="Times New Roman" w:cs="Times New Roman"/>
          <w:color w:val="344C9B"/>
          <w:w w:val="101"/>
          <w:position w:val="-1"/>
          <w:sz w:val="30"/>
          <w:szCs w:val="30"/>
        </w:rPr>
        <w:t>ofessionals p</w:t>
      </w:r>
      <w:r>
        <w:rPr>
          <w:rFonts w:ascii="Times New Roman" w:eastAsia="Times New Roman" w:hAnsi="Times New Roman" w:cs="Times New Roman"/>
          <w:color w:val="344C9B"/>
          <w:spacing w:val="-5"/>
          <w:w w:val="101"/>
          <w:position w:val="-1"/>
          <w:sz w:val="30"/>
          <w:szCs w:val="30"/>
        </w:rPr>
        <w:t>r</w:t>
      </w:r>
      <w:r>
        <w:rPr>
          <w:rFonts w:ascii="Times New Roman" w:eastAsia="Times New Roman" w:hAnsi="Times New Roman" w:cs="Times New Roman"/>
          <w:color w:val="344C9B"/>
          <w:w w:val="105"/>
          <w:position w:val="-1"/>
          <w:sz w:val="30"/>
          <w:szCs w:val="30"/>
        </w:rPr>
        <w:t>omoting peace</w:t>
      </w:r>
    </w:p>
    <w:p w:rsidR="008025C1" w:rsidRDefault="008025C1" w:rsidP="008025C1">
      <w:pPr>
        <w:spacing w:after="0" w:line="200" w:lineRule="exact"/>
        <w:rPr>
          <w:sz w:val="20"/>
          <w:szCs w:val="20"/>
        </w:rPr>
      </w:pPr>
    </w:p>
    <w:p w:rsidR="008025C1" w:rsidRDefault="008025C1" w:rsidP="008025C1">
      <w:pPr>
        <w:spacing w:after="0" w:line="200" w:lineRule="exact"/>
        <w:rPr>
          <w:sz w:val="20"/>
          <w:szCs w:val="20"/>
        </w:rPr>
      </w:pPr>
    </w:p>
    <w:p w:rsidR="008025C1" w:rsidRPr="004D4408" w:rsidRDefault="008025C1" w:rsidP="008025C1">
      <w:pPr>
        <w:rPr>
          <w:b/>
          <w:sz w:val="32"/>
          <w:szCs w:val="32"/>
        </w:rPr>
      </w:pPr>
      <w:r>
        <w:rPr>
          <w:b/>
          <w:sz w:val="32"/>
          <w:szCs w:val="32"/>
        </w:rPr>
        <w:t>Ten</w:t>
      </w:r>
      <w:r w:rsidRPr="004D4408">
        <w:rPr>
          <w:b/>
          <w:sz w:val="32"/>
          <w:szCs w:val="32"/>
        </w:rPr>
        <w:t xml:space="preserve"> more questions about Australia’s nuclear waste</w:t>
      </w:r>
      <w:r>
        <w:rPr>
          <w:b/>
          <w:sz w:val="32"/>
          <w:szCs w:val="32"/>
        </w:rPr>
        <w:t xml:space="preserve">   </w:t>
      </w:r>
      <w:r>
        <w:rPr>
          <w:b/>
          <w:sz w:val="32"/>
          <w:szCs w:val="32"/>
        </w:rPr>
        <w:t>November</w:t>
      </w:r>
      <w:r>
        <w:rPr>
          <w:b/>
          <w:sz w:val="32"/>
          <w:szCs w:val="32"/>
        </w:rPr>
        <w:t xml:space="preserve"> 2017</w:t>
      </w:r>
    </w:p>
    <w:p w:rsidR="008025C1" w:rsidRPr="00B70A91" w:rsidRDefault="008025C1" w:rsidP="008025C1">
      <w:pPr>
        <w:rPr>
          <w:b/>
        </w:rPr>
      </w:pPr>
      <w:r>
        <w:rPr>
          <w:b/>
        </w:rPr>
        <w:t xml:space="preserve">1. </w:t>
      </w:r>
      <w:r w:rsidRPr="00B70A91">
        <w:rPr>
          <w:b/>
        </w:rPr>
        <w:t>Is the waste dump needed for nuclear medicine to continue?</w:t>
      </w:r>
    </w:p>
    <w:p w:rsidR="008025C1" w:rsidRDefault="008025C1" w:rsidP="008025C1">
      <w:r>
        <w:t xml:space="preserve">No. </w:t>
      </w:r>
      <w:r>
        <w:t>Nuclear medicine in Australia will continue whether or not the current plan goes ahead.</w:t>
      </w:r>
    </w:p>
    <w:p w:rsidR="008025C1" w:rsidRDefault="008025C1" w:rsidP="008025C1">
      <w:r w:rsidRPr="00F1075F">
        <w:rPr>
          <w:b/>
        </w:rPr>
        <w:t>The waste we have now:</w:t>
      </w:r>
      <w:r>
        <w:t xml:space="preserve"> </w:t>
      </w:r>
      <w:r>
        <w:t>Less</w:t>
      </w:r>
      <w:r>
        <w:t xml:space="preserve"> than 1%</w:t>
      </w:r>
      <w:r>
        <w:t xml:space="preserve"> of the current waste</w:t>
      </w:r>
      <w:r w:rsidR="00C66A79">
        <w:t xml:space="preserve"> is from nuclear medicine use</w:t>
      </w:r>
      <w:r>
        <w:t xml:space="preserve"> </w:t>
      </w:r>
      <w:r>
        <w:t xml:space="preserve">(mostly the medical waste is leftover </w:t>
      </w:r>
      <w:bookmarkStart w:id="0" w:name="_GoBack"/>
      <w:bookmarkEnd w:id="0"/>
      <w:r>
        <w:t>radium which is not used anymore). Most countries do not have a nuclear reactor and import their isotopes. For example the USA, the world’s largest market, imports nearly all its reactor produced nuclear isotopes. We import isotop</w:t>
      </w:r>
      <w:r>
        <w:t>es when our reactor is down (4-8</w:t>
      </w:r>
      <w:r>
        <w:t xml:space="preserve"> weeks a year).</w:t>
      </w:r>
    </w:p>
    <w:p w:rsidR="008025C1" w:rsidRDefault="008025C1" w:rsidP="008025C1">
      <w:r w:rsidRPr="00F1075F">
        <w:rPr>
          <w:b/>
        </w:rPr>
        <w:t>The waste in the future:</w:t>
      </w:r>
      <w:r>
        <w:t xml:space="preserve"> The government plans to massively increase production of the most commonly used nuclear isotope - Technetium 99m. Traditionally </w:t>
      </w:r>
      <w:proofErr w:type="gramStart"/>
      <w:r>
        <w:t>Lucas Heights</w:t>
      </w:r>
      <w:proofErr w:type="gramEnd"/>
      <w:r>
        <w:t xml:space="preserve"> reactor has produced 1% of the world’s supply- enough for Australia. The government plans to make 25% (up to 30%) of the world market. This will massively increase the amount of long lived intermediate level waste in the future, going to a waste site in Australia.</w:t>
      </w:r>
    </w:p>
    <w:p w:rsidR="008025C1" w:rsidRPr="00D6639F" w:rsidRDefault="008025C1" w:rsidP="008025C1">
      <w:pPr>
        <w:rPr>
          <w:b/>
        </w:rPr>
      </w:pPr>
      <w:r>
        <w:rPr>
          <w:b/>
        </w:rPr>
        <w:t xml:space="preserve">2. </w:t>
      </w:r>
      <w:r w:rsidRPr="00D6639F">
        <w:rPr>
          <w:b/>
        </w:rPr>
        <w:t xml:space="preserve">What is the first principle of toxic waste management? </w:t>
      </w:r>
    </w:p>
    <w:p w:rsidR="008025C1" w:rsidRDefault="008025C1" w:rsidP="008025C1">
      <w:proofErr w:type="gramStart"/>
      <w:r>
        <w:t>To stop producing the toxic material as soon as feasible.</w:t>
      </w:r>
      <w:proofErr w:type="gramEnd"/>
    </w:p>
    <w:p w:rsidR="008025C1" w:rsidRDefault="008025C1" w:rsidP="008025C1">
      <w:pPr>
        <w:rPr>
          <w:b/>
        </w:rPr>
      </w:pPr>
      <w:r>
        <w:rPr>
          <w:b/>
        </w:rPr>
        <w:t xml:space="preserve">3. </w:t>
      </w:r>
      <w:r w:rsidRPr="007F62CC">
        <w:rPr>
          <w:b/>
        </w:rPr>
        <w:t>What should Australia be doing?</w:t>
      </w:r>
    </w:p>
    <w:p w:rsidR="008025C1" w:rsidRPr="00D6639F" w:rsidRDefault="008025C1" w:rsidP="008025C1">
      <w:r w:rsidRPr="00D6639F">
        <w:t>Australia should continue to produce enough isotopes for Australia’s needs, aim</w:t>
      </w:r>
      <w:r>
        <w:t>ing</w:t>
      </w:r>
      <w:r w:rsidRPr="00D6639F">
        <w:t xml:space="preserve"> to close the reactor</w:t>
      </w:r>
      <w:r>
        <w:t xml:space="preserve"> in the next few years</w:t>
      </w:r>
      <w:r w:rsidRPr="00D6639F">
        <w:t xml:space="preserve">. This will massively reduce </w:t>
      </w:r>
      <w:r w:rsidR="00C66A79">
        <w:t>future</w:t>
      </w:r>
      <w:r w:rsidRPr="00D6639F">
        <w:t xml:space="preserve"> nuclear waste.  It should be partnering with the world’s leaders in Canada</w:t>
      </w:r>
      <w:r>
        <w:t xml:space="preserve"> to make isotopes using cyclotrons, which do not produce long lived nuclear waste.</w:t>
      </w:r>
    </w:p>
    <w:p w:rsidR="008025C1" w:rsidRDefault="008025C1" w:rsidP="008025C1">
      <w:pPr>
        <w:rPr>
          <w:b/>
        </w:rPr>
      </w:pPr>
      <w:r>
        <w:rPr>
          <w:b/>
        </w:rPr>
        <w:t xml:space="preserve">4. </w:t>
      </w:r>
      <w:r w:rsidRPr="00F1075F">
        <w:rPr>
          <w:b/>
        </w:rPr>
        <w:t>What about world shortages?</w:t>
      </w:r>
    </w:p>
    <w:p w:rsidR="008025C1" w:rsidRDefault="008025C1" w:rsidP="008025C1">
      <w:r>
        <w:t>Europe, South Africa and Russia</w:t>
      </w:r>
      <w:r w:rsidRPr="002C3C0A">
        <w:t xml:space="preserve"> </w:t>
      </w:r>
      <w:r>
        <w:t>are expanding their supply capacities. Canada’s reactor has stopped routine production but will not finally shut down unt</w:t>
      </w:r>
      <w:r w:rsidR="004D49E1">
        <w:t>il 2018. Demand has dropped 25% in the last five years so the claims about future shortages</w:t>
      </w:r>
      <w:r w:rsidRPr="009C687B">
        <w:t xml:space="preserve"> </w:t>
      </w:r>
      <w:r w:rsidR="004D49E1">
        <w:t xml:space="preserve">are exaggerated. </w:t>
      </w:r>
      <w:r w:rsidRPr="00FA449E">
        <w:t xml:space="preserve">New reactor and non-reactor based projects are </w:t>
      </w:r>
      <w:r>
        <w:t xml:space="preserve">coming on line in the 2015-2020 </w:t>
      </w:r>
      <w:proofErr w:type="gramStart"/>
      <w:r w:rsidRPr="00FA449E">
        <w:t>period</w:t>
      </w:r>
      <w:proofErr w:type="gramEnd"/>
      <w:r w:rsidRPr="00FA449E">
        <w:t xml:space="preserve"> in Europe, North and South America and the Far East</w:t>
      </w:r>
      <w:r>
        <w:t>.</w:t>
      </w:r>
    </w:p>
    <w:p w:rsidR="008025C1" w:rsidRDefault="008025C1" w:rsidP="008025C1">
      <w:r>
        <w:t>Relying on just a handful of reactors has led to major shortages in the past when one breaks down.  Supply chain failures are inherent in reactor production of medical isotopes which has led to great supply disruption especially over the last decade worldwide. Any interim Canadian domestic shortages due to Canada’s reactor closing can be temporarily overcome through import substitution, however, once established, cyclotron production of isotopes will be in multiple sites, reducing the risk of shortages and making supply more reliable.</w:t>
      </w:r>
    </w:p>
    <w:p w:rsidR="008025C1" w:rsidRPr="002851AF" w:rsidRDefault="008025C1" w:rsidP="008025C1">
      <w:pPr>
        <w:rPr>
          <w:b/>
        </w:rPr>
      </w:pPr>
      <w:r>
        <w:rPr>
          <w:b/>
        </w:rPr>
        <w:t xml:space="preserve">5. </w:t>
      </w:r>
      <w:r w:rsidRPr="002851AF">
        <w:rPr>
          <w:b/>
        </w:rPr>
        <w:t xml:space="preserve">Are there alternatives to </w:t>
      </w:r>
      <w:r>
        <w:rPr>
          <w:b/>
        </w:rPr>
        <w:t xml:space="preserve">reactor based </w:t>
      </w:r>
      <w:r w:rsidRPr="002851AF">
        <w:rPr>
          <w:b/>
        </w:rPr>
        <w:t>nuclear medicine?</w:t>
      </w:r>
    </w:p>
    <w:p w:rsidR="008025C1" w:rsidRDefault="008025C1" w:rsidP="008025C1">
      <w:r>
        <w:t>PET scanning is the fastest growth segment in nuclear medicine. Overwhelmingly this is used in cancer diagnosis and increasingly in therapy, and relies only on cyclotrons for supply.</w:t>
      </w:r>
      <w:r w:rsidR="004D49E1">
        <w:t xml:space="preserve"> This does not make long term nuclear waste.</w:t>
      </w:r>
    </w:p>
    <w:p w:rsidR="008025C1" w:rsidRDefault="008025C1" w:rsidP="008025C1">
      <w:pPr>
        <w:rPr>
          <w:b/>
        </w:rPr>
      </w:pPr>
      <w:r>
        <w:rPr>
          <w:b/>
        </w:rPr>
        <w:t xml:space="preserve">6. </w:t>
      </w:r>
      <w:r w:rsidRPr="00C231B4">
        <w:rPr>
          <w:b/>
        </w:rPr>
        <w:t>Does cyclotron manufacture work?</w:t>
      </w:r>
    </w:p>
    <w:p w:rsidR="008025C1" w:rsidRDefault="008025C1" w:rsidP="008025C1">
      <w:pPr>
        <w:autoSpaceDE w:val="0"/>
        <w:autoSpaceDN w:val="0"/>
        <w:adjustRightInd w:val="0"/>
        <w:spacing w:after="0"/>
        <w:rPr>
          <w:rFonts w:cstheme="minorHAnsi"/>
        </w:rPr>
      </w:pPr>
      <w:r w:rsidRPr="00B8452F">
        <w:rPr>
          <w:rFonts w:cstheme="minorHAnsi"/>
        </w:rPr>
        <w:lastRenderedPageBreak/>
        <w:t xml:space="preserve">Cyclotron manufacture </w:t>
      </w:r>
      <w:r>
        <w:rPr>
          <w:rFonts w:cstheme="minorHAnsi"/>
        </w:rPr>
        <w:t xml:space="preserve">of </w:t>
      </w:r>
      <w:r w:rsidRPr="00B8452F">
        <w:rPr>
          <w:rFonts w:cstheme="minorHAnsi"/>
        </w:rPr>
        <w:t>Technetium 99m has been approved</w:t>
      </w:r>
      <w:r>
        <w:rPr>
          <w:rFonts w:cstheme="minorHAnsi"/>
        </w:rPr>
        <w:t xml:space="preserve"> last year</w:t>
      </w:r>
      <w:r w:rsidRPr="00B8452F">
        <w:rPr>
          <w:rFonts w:cstheme="minorHAnsi"/>
        </w:rPr>
        <w:t xml:space="preserve"> by Health Canada and a clinical trial</w:t>
      </w:r>
      <w:r>
        <w:rPr>
          <w:rFonts w:cstheme="minorHAnsi"/>
        </w:rPr>
        <w:t xml:space="preserve"> (routine with new manufacturing techniques)</w:t>
      </w:r>
      <w:r w:rsidRPr="00B8452F">
        <w:rPr>
          <w:rFonts w:cstheme="minorHAnsi"/>
        </w:rPr>
        <w:t xml:space="preserve"> is underway. The technology was commercially licensed late last year.</w:t>
      </w:r>
      <w:r w:rsidRPr="00B8452F">
        <w:rPr>
          <w:rFonts w:ascii="Times-Roman" w:hAnsi="Times-Roman" w:cs="Times-Roman"/>
          <w:sz w:val="24"/>
          <w:szCs w:val="24"/>
        </w:rPr>
        <w:t xml:space="preserve"> </w:t>
      </w:r>
      <w:r w:rsidRPr="00B8452F">
        <w:rPr>
          <w:rFonts w:cstheme="minorHAnsi"/>
        </w:rPr>
        <w:t>The Canadians have demonstrated a reliable commercial scale process for producing Technetium 99m</w:t>
      </w:r>
      <w:r>
        <w:rPr>
          <w:rFonts w:cstheme="minorHAnsi"/>
        </w:rPr>
        <w:t>.</w:t>
      </w:r>
    </w:p>
    <w:p w:rsidR="008025C1" w:rsidRPr="00B8452F" w:rsidRDefault="008025C1" w:rsidP="008025C1">
      <w:pPr>
        <w:autoSpaceDE w:val="0"/>
        <w:autoSpaceDN w:val="0"/>
        <w:adjustRightInd w:val="0"/>
        <w:spacing w:after="0"/>
        <w:rPr>
          <w:rFonts w:cstheme="minorHAnsi"/>
          <w:b/>
        </w:rPr>
      </w:pPr>
    </w:p>
    <w:p w:rsidR="008025C1" w:rsidRPr="006552AA" w:rsidRDefault="008025C1" w:rsidP="008025C1">
      <w:pPr>
        <w:rPr>
          <w:b/>
        </w:rPr>
      </w:pPr>
      <w:r>
        <w:rPr>
          <w:b/>
        </w:rPr>
        <w:t xml:space="preserve">7. </w:t>
      </w:r>
      <w:r w:rsidRPr="006552AA">
        <w:rPr>
          <w:b/>
        </w:rPr>
        <w:t xml:space="preserve">Why </w:t>
      </w:r>
      <w:r>
        <w:rPr>
          <w:b/>
        </w:rPr>
        <w:t xml:space="preserve">is Canada switching to Cyclotrons? </w:t>
      </w:r>
    </w:p>
    <w:p w:rsidR="008025C1" w:rsidRDefault="008025C1" w:rsidP="008025C1">
      <w:r>
        <w:t>Canada had a major inquiry into the reactor production of isotopes in 2009</w:t>
      </w:r>
      <w:r>
        <w:rPr>
          <w:rStyle w:val="FootnoteReference"/>
        </w:rPr>
        <w:footnoteReference w:id="1"/>
      </w:r>
      <w:r>
        <w:t xml:space="preserve">. They found it was expensive, unreliable and left them with a lot of nuclear waste from other countries’ nuclear medicine. Cyclotrons will </w:t>
      </w:r>
      <w:r w:rsidRPr="006552AA">
        <w:rPr>
          <w:rFonts w:cstheme="minorHAnsi"/>
        </w:rPr>
        <w:t>provide a more stable, secure and reliable supply, with no long term nuclear waste.</w:t>
      </w:r>
    </w:p>
    <w:p w:rsidR="008025C1" w:rsidRPr="00B8452F" w:rsidRDefault="008025C1" w:rsidP="008025C1">
      <w:pPr>
        <w:rPr>
          <w:b/>
        </w:rPr>
      </w:pPr>
      <w:r>
        <w:rPr>
          <w:b/>
        </w:rPr>
        <w:t xml:space="preserve">8. </w:t>
      </w:r>
      <w:r w:rsidRPr="00B8452F">
        <w:rPr>
          <w:b/>
        </w:rPr>
        <w:t xml:space="preserve">What about </w:t>
      </w:r>
      <w:r>
        <w:rPr>
          <w:b/>
        </w:rPr>
        <w:t xml:space="preserve">Australia </w:t>
      </w:r>
      <w:r w:rsidRPr="00B8452F">
        <w:rPr>
          <w:b/>
        </w:rPr>
        <w:t>developing an export industry and making money?</w:t>
      </w:r>
    </w:p>
    <w:p w:rsidR="008025C1" w:rsidRDefault="004D49E1" w:rsidP="008025C1">
      <w:r>
        <w:t xml:space="preserve">ANSTO has </w:t>
      </w:r>
      <w:r w:rsidR="008025C1">
        <w:t>no</w:t>
      </w:r>
      <w:r>
        <w:t xml:space="preserve">t provided </w:t>
      </w:r>
      <w:proofErr w:type="gramStart"/>
      <w:r>
        <w:t xml:space="preserve">a </w:t>
      </w:r>
      <w:r w:rsidR="008025C1">
        <w:t xml:space="preserve"> transparent</w:t>
      </w:r>
      <w:proofErr w:type="gramEnd"/>
      <w:r w:rsidR="008025C1">
        <w:t xml:space="preserve"> costed business case for developing an export industry, nor </w:t>
      </w:r>
      <w:r>
        <w:t xml:space="preserve">genuine public </w:t>
      </w:r>
      <w:r w:rsidR="008025C1">
        <w:t xml:space="preserve">consultation about whether massively increasing nuclear waste production is what the community wants.  </w:t>
      </w:r>
    </w:p>
    <w:p w:rsidR="008025C1" w:rsidRDefault="008025C1" w:rsidP="008025C1">
      <w:r>
        <w:t>It is highly unlikely the business case includes the cost of building and running the reactor, the cost of insurance and the cost of storing the waste. The 2009 Canadian enquiry</w:t>
      </w:r>
      <w:r>
        <w:rPr>
          <w:vertAlign w:val="superscript"/>
        </w:rPr>
        <w:t>1</w:t>
      </w:r>
      <w:r>
        <w:t xml:space="preserve"> found that sales of isotopes repaid only 10-15% of the genuine total cost of manufacture, and in 2010 an extensive OECD/ Nuclear Energy Agency</w:t>
      </w:r>
      <w:r>
        <w:rPr>
          <w:rStyle w:val="FootnoteReference"/>
        </w:rPr>
        <w:footnoteReference w:id="2"/>
      </w:r>
      <w:r>
        <w:t xml:space="preserve"> report found</w:t>
      </w:r>
    </w:p>
    <w:p w:rsidR="008025C1" w:rsidRPr="009C687B" w:rsidRDefault="008025C1" w:rsidP="008025C1">
      <w:pPr>
        <w:spacing w:line="240" w:lineRule="auto"/>
        <w:rPr>
          <w:rFonts w:cs="TimesNewRomanPSMT"/>
          <w:i/>
          <w:sz w:val="20"/>
          <w:szCs w:val="20"/>
        </w:rPr>
      </w:pPr>
      <w:r w:rsidRPr="009C687B">
        <w:rPr>
          <w:rFonts w:cs="TimesNewRomanPSMT"/>
          <w:i/>
          <w:sz w:val="20"/>
          <w:szCs w:val="20"/>
        </w:rPr>
        <w:t xml:space="preserve">“In many cases the full impact of </w:t>
      </w:r>
      <w:r w:rsidRPr="009C687B">
        <w:rPr>
          <w:i/>
          <w:sz w:val="20"/>
          <w:szCs w:val="20"/>
        </w:rPr>
        <w:t xml:space="preserve">Mo-99/Tc-99m </w:t>
      </w:r>
      <w:r w:rsidRPr="009C687B">
        <w:rPr>
          <w:rFonts w:cs="TimesNewRomanPSMT"/>
          <w:i/>
          <w:sz w:val="20"/>
          <w:szCs w:val="20"/>
        </w:rPr>
        <w:t xml:space="preserve">provision was not transparent to or appreciated by governments who were financially supporting research reactors’ 99Mo production. The full costs of waste management, reactor operations, fuel consumption, etc. </w:t>
      </w:r>
      <w:proofErr w:type="spellStart"/>
      <w:r w:rsidRPr="009C687B">
        <w:rPr>
          <w:rFonts w:cs="TimesNewRomanPSMT"/>
          <w:i/>
          <w:sz w:val="20"/>
          <w:szCs w:val="20"/>
        </w:rPr>
        <w:t>were</w:t>
      </w:r>
      <w:proofErr w:type="spellEnd"/>
      <w:r w:rsidRPr="009C687B">
        <w:rPr>
          <w:rFonts w:cs="TimesNewRomanPSMT"/>
          <w:i/>
          <w:sz w:val="20"/>
          <w:szCs w:val="20"/>
        </w:rPr>
        <w:t xml:space="preserve"> not included in the price structure, thus providing a significant deficiency in the pricing mechanism. This is a </w:t>
      </w:r>
      <w:proofErr w:type="spellStart"/>
      <w:r w:rsidRPr="009C687B">
        <w:rPr>
          <w:rFonts w:cs="TimesNewRomanPSMT"/>
          <w:i/>
          <w:sz w:val="20"/>
          <w:szCs w:val="20"/>
        </w:rPr>
        <w:t>subsidisation</w:t>
      </w:r>
      <w:proofErr w:type="spellEnd"/>
      <w:r w:rsidRPr="009C687B">
        <w:rPr>
          <w:rFonts w:cs="TimesNewRomanPSMT"/>
          <w:i/>
          <w:sz w:val="20"/>
          <w:szCs w:val="20"/>
        </w:rPr>
        <w:t xml:space="preserve"> by one country’s taxpayers of another country’s health care system.”</w:t>
      </w:r>
    </w:p>
    <w:p w:rsidR="008025C1" w:rsidRDefault="008025C1" w:rsidP="008025C1">
      <w:r>
        <w:t xml:space="preserve">The facilities at Lucas Heights rely heavily on taxpayer subsidies. </w:t>
      </w:r>
    </w:p>
    <w:p w:rsidR="008025C1" w:rsidRPr="006263B8" w:rsidRDefault="008025C1" w:rsidP="008025C1">
      <w:pPr>
        <w:rPr>
          <w:b/>
        </w:rPr>
      </w:pPr>
      <w:r>
        <w:rPr>
          <w:b/>
        </w:rPr>
        <w:t xml:space="preserve">9. </w:t>
      </w:r>
      <w:r w:rsidRPr="006263B8">
        <w:rPr>
          <w:b/>
        </w:rPr>
        <w:t>Is MAPW opposed to all things nuclear, as the government claim</w:t>
      </w:r>
      <w:r>
        <w:rPr>
          <w:b/>
        </w:rPr>
        <w:t>s</w:t>
      </w:r>
      <w:r w:rsidRPr="006263B8">
        <w:rPr>
          <w:b/>
        </w:rPr>
        <w:t>?</w:t>
      </w:r>
    </w:p>
    <w:p w:rsidR="008025C1" w:rsidRDefault="008025C1" w:rsidP="008025C1">
      <w:proofErr w:type="gramStart"/>
      <w:r>
        <w:t>MAPW  members</w:t>
      </w:r>
      <w:proofErr w:type="gramEnd"/>
      <w:r>
        <w:t xml:space="preserve"> are doctors,( including nuclear medicine specialists), nurses etc.  </w:t>
      </w:r>
      <w:proofErr w:type="gramStart"/>
      <w:r>
        <w:t>who</w:t>
      </w:r>
      <w:proofErr w:type="gramEnd"/>
      <w:r>
        <w:t xml:space="preserve"> use nuclear medicine when it is in the best interests of their patients. We are clearly not opposed to all things nuclear. </w:t>
      </w:r>
    </w:p>
    <w:p w:rsidR="008025C1" w:rsidRDefault="008025C1" w:rsidP="008025C1">
      <w:r>
        <w:t>The medical claims made by the department have been frequently wrong and/or misleading, and MAPW has been pointing out their mistakes. It is important to provide accurate information to communities if you are genuinely looking for informed consent.</w:t>
      </w:r>
    </w:p>
    <w:p w:rsidR="008025C1" w:rsidRPr="005232BC" w:rsidRDefault="008025C1" w:rsidP="008025C1">
      <w:pPr>
        <w:rPr>
          <w:b/>
        </w:rPr>
      </w:pPr>
      <w:r>
        <w:rPr>
          <w:b/>
        </w:rPr>
        <w:t xml:space="preserve">10. </w:t>
      </w:r>
      <w:r w:rsidRPr="005232BC">
        <w:rPr>
          <w:b/>
        </w:rPr>
        <w:t xml:space="preserve">Should </w:t>
      </w:r>
      <w:r w:rsidR="004D49E1">
        <w:rPr>
          <w:b/>
        </w:rPr>
        <w:t>current plans</w:t>
      </w:r>
      <w:r w:rsidRPr="005232BC">
        <w:rPr>
          <w:b/>
        </w:rPr>
        <w:t xml:space="preserve"> go ahead?</w:t>
      </w:r>
    </w:p>
    <w:p w:rsidR="008025C1" w:rsidRPr="00F202EA" w:rsidRDefault="008025C1" w:rsidP="008025C1">
      <w:r>
        <w:t xml:space="preserve">The current process has had a lot of </w:t>
      </w:r>
      <w:r w:rsidR="00C66A79">
        <w:t>wrong</w:t>
      </w:r>
      <w:r>
        <w:t xml:space="preserve"> information, and the plans for </w:t>
      </w:r>
      <w:r w:rsidR="00C66A79">
        <w:t xml:space="preserve">highly toxic waste lasting 10,000-100,000 years </w:t>
      </w:r>
      <w:r>
        <w:t>are a long way from world’s best practice. MAPW believes</w:t>
      </w:r>
      <w:r w:rsidR="00C66A79">
        <w:t xml:space="preserve"> we need an </w:t>
      </w:r>
      <w:proofErr w:type="gramStart"/>
      <w:r w:rsidR="00C66A79">
        <w:t>independent  inquiry</w:t>
      </w:r>
      <w:proofErr w:type="gramEnd"/>
      <w:r w:rsidR="00C66A79">
        <w:t>.  T</w:t>
      </w:r>
      <w:r>
        <w:t xml:space="preserve">he government needs to carefully review future nuclear waste production, and start afresh on planning and establishing </w:t>
      </w:r>
      <w:r w:rsidR="00C66A79">
        <w:t xml:space="preserve">the best way to deal with </w:t>
      </w:r>
      <w:r>
        <w:t xml:space="preserve">this highly toxic waste.  </w:t>
      </w:r>
    </w:p>
    <w:p w:rsidR="008025C1" w:rsidRPr="003C3F7C" w:rsidRDefault="008025C1" w:rsidP="008025C1">
      <w:pPr>
        <w:suppressAutoHyphens/>
        <w:spacing w:line="240" w:lineRule="auto"/>
        <w:rPr>
          <w:rFonts w:cs="Arial"/>
          <w:b/>
          <w:sz w:val="24"/>
          <w:szCs w:val="24"/>
        </w:rPr>
      </w:pPr>
      <w:r w:rsidRPr="003C3F7C">
        <w:rPr>
          <w:rFonts w:cs="Arial"/>
          <w:b/>
          <w:sz w:val="24"/>
          <w:szCs w:val="24"/>
        </w:rPr>
        <w:t>Dr Margaret Beavis and Dr Peter Karamoskos</w:t>
      </w:r>
      <w:r w:rsidRPr="003C3F7C">
        <w:rPr>
          <w:rFonts w:cs="Arial"/>
          <w:b/>
          <w:sz w:val="24"/>
          <w:szCs w:val="24"/>
        </w:rPr>
        <w:tab/>
        <w:t xml:space="preserve"> </w:t>
      </w:r>
      <w:r w:rsidR="00C66A79">
        <w:rPr>
          <w:rFonts w:cs="Arial"/>
          <w:b/>
          <w:sz w:val="24"/>
          <w:szCs w:val="24"/>
        </w:rPr>
        <w:t>November</w:t>
      </w:r>
      <w:r w:rsidRPr="003C3F7C">
        <w:rPr>
          <w:rFonts w:cs="Arial"/>
          <w:b/>
          <w:sz w:val="24"/>
          <w:szCs w:val="24"/>
        </w:rPr>
        <w:t xml:space="preserve"> 2017</w:t>
      </w:r>
    </w:p>
    <w:p w:rsidR="008025C1" w:rsidRDefault="008025C1" w:rsidP="008025C1">
      <w:pPr>
        <w:spacing w:after="0" w:line="200" w:lineRule="exact"/>
        <w:rPr>
          <w:sz w:val="20"/>
          <w:szCs w:val="20"/>
        </w:rPr>
      </w:pPr>
    </w:p>
    <w:p w:rsidR="008025C1" w:rsidRDefault="008025C1" w:rsidP="008025C1">
      <w:pPr>
        <w:spacing w:before="25" w:after="0" w:line="240" w:lineRule="auto"/>
        <w:ind w:left="1138" w:right="538"/>
        <w:rPr>
          <w:rFonts w:ascii="Arial" w:eastAsia="Arial" w:hAnsi="Arial" w:cs="Arial"/>
          <w:sz w:val="24"/>
          <w:szCs w:val="24"/>
        </w:rPr>
      </w:pPr>
      <w:r>
        <w:rPr>
          <w:rFonts w:ascii="Arial" w:eastAsia="Arial" w:hAnsi="Arial" w:cs="Arial"/>
          <w:color w:val="25408F"/>
          <w:spacing w:val="1"/>
          <w:w w:val="93"/>
          <w:sz w:val="24"/>
          <w:szCs w:val="24"/>
        </w:rPr>
        <w:t>M</w:t>
      </w:r>
      <w:r>
        <w:rPr>
          <w:rFonts w:ascii="Arial" w:eastAsia="Arial" w:hAnsi="Arial" w:cs="Arial"/>
          <w:color w:val="25408F"/>
          <w:w w:val="93"/>
          <w:sz w:val="24"/>
          <w:szCs w:val="24"/>
        </w:rPr>
        <w:t>edical</w:t>
      </w:r>
      <w:r>
        <w:rPr>
          <w:rFonts w:ascii="Arial" w:eastAsia="Arial" w:hAnsi="Arial" w:cs="Arial"/>
          <w:color w:val="25408F"/>
          <w:spacing w:val="1"/>
          <w:w w:val="93"/>
          <w:sz w:val="24"/>
          <w:szCs w:val="24"/>
        </w:rPr>
        <w:t xml:space="preserve"> </w:t>
      </w:r>
      <w:r>
        <w:rPr>
          <w:rFonts w:ascii="Arial" w:eastAsia="Arial" w:hAnsi="Arial" w:cs="Arial"/>
          <w:color w:val="25408F"/>
          <w:spacing w:val="-1"/>
          <w:w w:val="93"/>
          <w:sz w:val="24"/>
          <w:szCs w:val="24"/>
        </w:rPr>
        <w:t>A</w:t>
      </w:r>
      <w:r>
        <w:rPr>
          <w:rFonts w:ascii="Arial" w:eastAsia="Arial" w:hAnsi="Arial" w:cs="Arial"/>
          <w:color w:val="25408F"/>
          <w:w w:val="93"/>
          <w:sz w:val="24"/>
          <w:szCs w:val="24"/>
        </w:rPr>
        <w:t>ssoci</w:t>
      </w:r>
      <w:r>
        <w:rPr>
          <w:rFonts w:ascii="Arial" w:eastAsia="Arial" w:hAnsi="Arial" w:cs="Arial"/>
          <w:color w:val="25408F"/>
          <w:spacing w:val="-1"/>
          <w:w w:val="93"/>
          <w:sz w:val="24"/>
          <w:szCs w:val="24"/>
        </w:rPr>
        <w:t>a</w:t>
      </w:r>
      <w:r>
        <w:rPr>
          <w:rFonts w:ascii="Arial" w:eastAsia="Arial" w:hAnsi="Arial" w:cs="Arial"/>
          <w:color w:val="25408F"/>
          <w:w w:val="93"/>
          <w:sz w:val="24"/>
          <w:szCs w:val="24"/>
        </w:rPr>
        <w:t>tion</w:t>
      </w:r>
      <w:r>
        <w:rPr>
          <w:rFonts w:ascii="Arial" w:eastAsia="Arial" w:hAnsi="Arial" w:cs="Arial"/>
          <w:color w:val="25408F"/>
          <w:spacing w:val="-10"/>
          <w:w w:val="93"/>
          <w:sz w:val="24"/>
          <w:szCs w:val="24"/>
        </w:rPr>
        <w:t xml:space="preserve"> </w:t>
      </w:r>
      <w:r>
        <w:rPr>
          <w:rFonts w:ascii="Arial" w:eastAsia="Arial" w:hAnsi="Arial" w:cs="Arial"/>
          <w:color w:val="25408F"/>
          <w:spacing w:val="-3"/>
          <w:sz w:val="24"/>
          <w:szCs w:val="24"/>
        </w:rPr>
        <w:t>f</w:t>
      </w:r>
      <w:r>
        <w:rPr>
          <w:rFonts w:ascii="Arial" w:eastAsia="Arial" w:hAnsi="Arial" w:cs="Arial"/>
          <w:color w:val="25408F"/>
          <w:sz w:val="24"/>
          <w:szCs w:val="24"/>
        </w:rPr>
        <w:t>or</w:t>
      </w:r>
      <w:r>
        <w:rPr>
          <w:rFonts w:ascii="Arial" w:eastAsia="Arial" w:hAnsi="Arial" w:cs="Arial"/>
          <w:color w:val="25408F"/>
          <w:spacing w:val="-17"/>
          <w:sz w:val="24"/>
          <w:szCs w:val="24"/>
        </w:rPr>
        <w:t xml:space="preserve"> </w:t>
      </w:r>
      <w:r>
        <w:rPr>
          <w:rFonts w:ascii="Arial" w:eastAsia="Arial" w:hAnsi="Arial" w:cs="Arial"/>
          <w:color w:val="25408F"/>
          <w:spacing w:val="-4"/>
          <w:w w:val="94"/>
          <w:sz w:val="24"/>
          <w:szCs w:val="24"/>
        </w:rPr>
        <w:t>P</w:t>
      </w:r>
      <w:r>
        <w:rPr>
          <w:rFonts w:ascii="Arial" w:eastAsia="Arial" w:hAnsi="Arial" w:cs="Arial"/>
          <w:color w:val="25408F"/>
          <w:spacing w:val="-2"/>
          <w:w w:val="94"/>
          <w:sz w:val="24"/>
          <w:szCs w:val="24"/>
        </w:rPr>
        <w:t>r</w:t>
      </w:r>
      <w:r>
        <w:rPr>
          <w:rFonts w:ascii="Arial" w:eastAsia="Arial" w:hAnsi="Arial" w:cs="Arial"/>
          <w:color w:val="25408F"/>
          <w:w w:val="94"/>
          <w:sz w:val="24"/>
          <w:szCs w:val="24"/>
        </w:rPr>
        <w:t>e</w:t>
      </w:r>
      <w:r>
        <w:rPr>
          <w:rFonts w:ascii="Arial" w:eastAsia="Arial" w:hAnsi="Arial" w:cs="Arial"/>
          <w:color w:val="25408F"/>
          <w:spacing w:val="-2"/>
          <w:w w:val="94"/>
          <w:sz w:val="24"/>
          <w:szCs w:val="24"/>
        </w:rPr>
        <w:t>v</w:t>
      </w:r>
      <w:r>
        <w:rPr>
          <w:rFonts w:ascii="Arial" w:eastAsia="Arial" w:hAnsi="Arial" w:cs="Arial"/>
          <w:color w:val="25408F"/>
          <w:w w:val="94"/>
          <w:sz w:val="24"/>
          <w:szCs w:val="24"/>
        </w:rPr>
        <w:t>e</w:t>
      </w:r>
      <w:r>
        <w:rPr>
          <w:rFonts w:ascii="Arial" w:eastAsia="Arial" w:hAnsi="Arial" w:cs="Arial"/>
          <w:color w:val="25408F"/>
          <w:spacing w:val="-1"/>
          <w:w w:val="94"/>
          <w:sz w:val="24"/>
          <w:szCs w:val="24"/>
        </w:rPr>
        <w:t>n</w:t>
      </w:r>
      <w:r>
        <w:rPr>
          <w:rFonts w:ascii="Arial" w:eastAsia="Arial" w:hAnsi="Arial" w:cs="Arial"/>
          <w:color w:val="25408F"/>
          <w:w w:val="94"/>
          <w:sz w:val="24"/>
          <w:szCs w:val="24"/>
        </w:rPr>
        <w:t>tion</w:t>
      </w:r>
      <w:r>
        <w:rPr>
          <w:rFonts w:ascii="Arial" w:eastAsia="Arial" w:hAnsi="Arial" w:cs="Arial"/>
          <w:color w:val="25408F"/>
          <w:spacing w:val="-4"/>
          <w:w w:val="94"/>
          <w:sz w:val="24"/>
          <w:szCs w:val="24"/>
        </w:rPr>
        <w:t xml:space="preserve"> </w:t>
      </w:r>
      <w:r>
        <w:rPr>
          <w:rFonts w:ascii="Arial" w:eastAsia="Arial" w:hAnsi="Arial" w:cs="Arial"/>
          <w:color w:val="25408F"/>
          <w:sz w:val="24"/>
          <w:szCs w:val="24"/>
        </w:rPr>
        <w:t>of</w:t>
      </w:r>
      <w:r>
        <w:rPr>
          <w:rFonts w:ascii="Arial" w:eastAsia="Arial" w:hAnsi="Arial" w:cs="Arial"/>
          <w:color w:val="25408F"/>
          <w:spacing w:val="-25"/>
          <w:sz w:val="24"/>
          <w:szCs w:val="24"/>
        </w:rPr>
        <w:t xml:space="preserve"> </w:t>
      </w:r>
      <w:r>
        <w:rPr>
          <w:rFonts w:ascii="Arial" w:eastAsia="Arial" w:hAnsi="Arial" w:cs="Arial"/>
          <w:color w:val="25408F"/>
          <w:spacing w:val="-7"/>
          <w:w w:val="89"/>
          <w:sz w:val="24"/>
          <w:szCs w:val="24"/>
        </w:rPr>
        <w:t>W</w:t>
      </w:r>
      <w:r>
        <w:rPr>
          <w:rFonts w:ascii="Arial" w:eastAsia="Arial" w:hAnsi="Arial" w:cs="Arial"/>
          <w:color w:val="25408F"/>
          <w:w w:val="89"/>
          <w:sz w:val="24"/>
          <w:szCs w:val="24"/>
        </w:rPr>
        <w:t>ar</w:t>
      </w:r>
      <w:r>
        <w:rPr>
          <w:rFonts w:ascii="Arial" w:eastAsia="Arial" w:hAnsi="Arial" w:cs="Arial"/>
          <w:color w:val="25408F"/>
          <w:spacing w:val="-5"/>
          <w:w w:val="89"/>
          <w:sz w:val="24"/>
          <w:szCs w:val="24"/>
        </w:rPr>
        <w:t xml:space="preserve"> </w:t>
      </w:r>
      <w:r>
        <w:rPr>
          <w:rFonts w:ascii="Arial" w:eastAsia="Arial" w:hAnsi="Arial" w:cs="Arial"/>
          <w:color w:val="25408F"/>
          <w:sz w:val="24"/>
          <w:szCs w:val="24"/>
        </w:rPr>
        <w:t>-</w:t>
      </w:r>
      <w:r>
        <w:rPr>
          <w:rFonts w:ascii="Arial" w:eastAsia="Arial" w:hAnsi="Arial" w:cs="Arial"/>
          <w:color w:val="25408F"/>
          <w:spacing w:val="-22"/>
          <w:sz w:val="24"/>
          <w:szCs w:val="24"/>
        </w:rPr>
        <w:t xml:space="preserve"> </w:t>
      </w:r>
      <w:r>
        <w:rPr>
          <w:rFonts w:ascii="Arial" w:eastAsia="Arial" w:hAnsi="Arial" w:cs="Arial"/>
          <w:color w:val="25408F"/>
          <w:w w:val="92"/>
          <w:sz w:val="24"/>
          <w:szCs w:val="24"/>
        </w:rPr>
        <w:t>health</w:t>
      </w:r>
      <w:r>
        <w:rPr>
          <w:rFonts w:ascii="Arial" w:eastAsia="Arial" w:hAnsi="Arial" w:cs="Arial"/>
          <w:color w:val="25408F"/>
          <w:spacing w:val="22"/>
          <w:w w:val="92"/>
          <w:sz w:val="24"/>
          <w:szCs w:val="24"/>
        </w:rPr>
        <w:t xml:space="preserve"> </w:t>
      </w:r>
      <w:r>
        <w:rPr>
          <w:rFonts w:ascii="Arial" w:eastAsia="Arial" w:hAnsi="Arial" w:cs="Arial"/>
          <w:color w:val="25408F"/>
          <w:w w:val="92"/>
          <w:sz w:val="24"/>
          <w:szCs w:val="24"/>
        </w:rPr>
        <w:t>p</w:t>
      </w:r>
      <w:r>
        <w:rPr>
          <w:rFonts w:ascii="Arial" w:eastAsia="Arial" w:hAnsi="Arial" w:cs="Arial"/>
          <w:color w:val="25408F"/>
          <w:spacing w:val="-2"/>
          <w:w w:val="92"/>
          <w:sz w:val="24"/>
          <w:szCs w:val="24"/>
        </w:rPr>
        <w:t>r</w:t>
      </w:r>
      <w:r>
        <w:rPr>
          <w:rFonts w:ascii="Arial" w:eastAsia="Arial" w:hAnsi="Arial" w:cs="Arial"/>
          <w:color w:val="25408F"/>
          <w:w w:val="92"/>
          <w:sz w:val="24"/>
          <w:szCs w:val="24"/>
        </w:rPr>
        <w:t>o</w:t>
      </w:r>
      <w:r>
        <w:rPr>
          <w:rFonts w:ascii="Arial" w:eastAsia="Arial" w:hAnsi="Arial" w:cs="Arial"/>
          <w:color w:val="25408F"/>
          <w:spacing w:val="-3"/>
          <w:w w:val="92"/>
          <w:sz w:val="24"/>
          <w:szCs w:val="24"/>
        </w:rPr>
        <w:t>f</w:t>
      </w:r>
      <w:r>
        <w:rPr>
          <w:rFonts w:ascii="Arial" w:eastAsia="Arial" w:hAnsi="Arial" w:cs="Arial"/>
          <w:color w:val="25408F"/>
          <w:w w:val="92"/>
          <w:sz w:val="24"/>
          <w:szCs w:val="24"/>
        </w:rPr>
        <w:t>essionals</w:t>
      </w:r>
      <w:r>
        <w:rPr>
          <w:rFonts w:ascii="Arial" w:eastAsia="Arial" w:hAnsi="Arial" w:cs="Arial"/>
          <w:color w:val="25408F"/>
          <w:spacing w:val="-8"/>
          <w:w w:val="92"/>
          <w:sz w:val="24"/>
          <w:szCs w:val="24"/>
        </w:rPr>
        <w:t xml:space="preserve"> </w:t>
      </w:r>
      <w:r>
        <w:rPr>
          <w:rFonts w:ascii="Arial" w:eastAsia="Arial" w:hAnsi="Arial" w:cs="Arial"/>
          <w:color w:val="25408F"/>
          <w:sz w:val="24"/>
          <w:szCs w:val="24"/>
        </w:rPr>
        <w:t>p</w:t>
      </w:r>
      <w:r>
        <w:rPr>
          <w:rFonts w:ascii="Arial" w:eastAsia="Arial" w:hAnsi="Arial" w:cs="Arial"/>
          <w:color w:val="25408F"/>
          <w:spacing w:val="-2"/>
          <w:sz w:val="24"/>
          <w:szCs w:val="24"/>
        </w:rPr>
        <w:t>r</w:t>
      </w:r>
      <w:r>
        <w:rPr>
          <w:rFonts w:ascii="Arial" w:eastAsia="Arial" w:hAnsi="Arial" w:cs="Arial"/>
          <w:color w:val="25408F"/>
          <w:sz w:val="24"/>
          <w:szCs w:val="24"/>
        </w:rPr>
        <w:t>omoting</w:t>
      </w:r>
      <w:r>
        <w:rPr>
          <w:rFonts w:ascii="Arial" w:eastAsia="Arial" w:hAnsi="Arial" w:cs="Arial"/>
          <w:color w:val="25408F"/>
          <w:spacing w:val="-7"/>
          <w:sz w:val="24"/>
          <w:szCs w:val="24"/>
        </w:rPr>
        <w:t xml:space="preserve"> </w:t>
      </w:r>
      <w:r>
        <w:rPr>
          <w:rFonts w:ascii="Arial" w:eastAsia="Arial" w:hAnsi="Arial" w:cs="Arial"/>
          <w:color w:val="25408F"/>
          <w:w w:val="92"/>
          <w:sz w:val="24"/>
          <w:szCs w:val="24"/>
        </w:rPr>
        <w:t>pea</w:t>
      </w:r>
      <w:r>
        <w:rPr>
          <w:rFonts w:ascii="Arial" w:eastAsia="Arial" w:hAnsi="Arial" w:cs="Arial"/>
          <w:color w:val="25408F"/>
          <w:spacing w:val="-1"/>
          <w:w w:val="92"/>
          <w:sz w:val="24"/>
          <w:szCs w:val="24"/>
        </w:rPr>
        <w:t>c</w:t>
      </w:r>
      <w:r>
        <w:rPr>
          <w:rFonts w:ascii="Arial" w:eastAsia="Arial" w:hAnsi="Arial" w:cs="Arial"/>
          <w:color w:val="25408F"/>
          <w:w w:val="90"/>
          <w:sz w:val="24"/>
          <w:szCs w:val="24"/>
        </w:rPr>
        <w:t>e</w:t>
      </w:r>
    </w:p>
    <w:p w:rsidR="008025C1" w:rsidRPr="003C3F7C" w:rsidRDefault="008025C1" w:rsidP="008025C1">
      <w:pPr>
        <w:spacing w:before="1" w:after="0" w:line="240" w:lineRule="auto"/>
        <w:ind w:left="3525" w:right="2925"/>
        <w:rPr>
          <w:rFonts w:ascii="Arial" w:eastAsia="Arial" w:hAnsi="Arial" w:cs="Arial"/>
          <w:sz w:val="20"/>
          <w:szCs w:val="20"/>
        </w:rPr>
      </w:pPr>
      <w:r>
        <w:rPr>
          <w:rFonts w:ascii="Arial" w:eastAsia="Arial" w:hAnsi="Arial" w:cs="Arial"/>
          <w:color w:val="25408F"/>
          <w:w w:val="84"/>
          <w:sz w:val="20"/>
          <w:szCs w:val="20"/>
        </w:rPr>
        <w:t>PO</w:t>
      </w:r>
      <w:r>
        <w:rPr>
          <w:rFonts w:ascii="Arial" w:eastAsia="Arial" w:hAnsi="Arial" w:cs="Arial"/>
          <w:color w:val="25408F"/>
          <w:spacing w:val="-4"/>
          <w:w w:val="84"/>
          <w:sz w:val="20"/>
          <w:szCs w:val="20"/>
        </w:rPr>
        <w:t xml:space="preserve"> </w:t>
      </w:r>
      <w:r>
        <w:rPr>
          <w:rFonts w:ascii="Arial" w:eastAsia="Arial" w:hAnsi="Arial" w:cs="Arial"/>
          <w:color w:val="25408F"/>
          <w:spacing w:val="1"/>
          <w:w w:val="91"/>
          <w:sz w:val="20"/>
          <w:szCs w:val="20"/>
        </w:rPr>
        <w:t>B</w:t>
      </w:r>
      <w:r>
        <w:rPr>
          <w:rFonts w:ascii="Arial" w:eastAsia="Arial" w:hAnsi="Arial" w:cs="Arial"/>
          <w:color w:val="25408F"/>
          <w:spacing w:val="-3"/>
          <w:w w:val="91"/>
          <w:sz w:val="20"/>
          <w:szCs w:val="20"/>
        </w:rPr>
        <w:t>o</w:t>
      </w:r>
      <w:r>
        <w:rPr>
          <w:rFonts w:ascii="Arial" w:eastAsia="Arial" w:hAnsi="Arial" w:cs="Arial"/>
          <w:color w:val="25408F"/>
          <w:w w:val="91"/>
          <w:sz w:val="20"/>
          <w:szCs w:val="20"/>
        </w:rPr>
        <w:t>x</w:t>
      </w:r>
      <w:r>
        <w:rPr>
          <w:rFonts w:ascii="Arial" w:eastAsia="Arial" w:hAnsi="Arial" w:cs="Arial"/>
          <w:color w:val="25408F"/>
          <w:spacing w:val="-13"/>
          <w:w w:val="91"/>
          <w:sz w:val="20"/>
          <w:szCs w:val="20"/>
        </w:rPr>
        <w:t xml:space="preserve"> </w:t>
      </w:r>
      <w:r>
        <w:rPr>
          <w:rFonts w:ascii="Arial" w:eastAsia="Arial" w:hAnsi="Arial" w:cs="Arial"/>
          <w:color w:val="25408F"/>
          <w:w w:val="91"/>
          <w:sz w:val="20"/>
          <w:szCs w:val="20"/>
        </w:rPr>
        <w:t>1379,</w:t>
      </w:r>
      <w:r>
        <w:rPr>
          <w:rFonts w:ascii="Arial" w:eastAsia="Arial" w:hAnsi="Arial" w:cs="Arial"/>
          <w:color w:val="25408F"/>
          <w:spacing w:val="-13"/>
          <w:w w:val="91"/>
          <w:sz w:val="20"/>
          <w:szCs w:val="20"/>
        </w:rPr>
        <w:t xml:space="preserve"> </w:t>
      </w:r>
      <w:r>
        <w:rPr>
          <w:rFonts w:ascii="Arial" w:eastAsia="Arial" w:hAnsi="Arial" w:cs="Arial"/>
          <w:color w:val="25408F"/>
          <w:spacing w:val="-1"/>
          <w:w w:val="91"/>
          <w:sz w:val="20"/>
          <w:szCs w:val="20"/>
        </w:rPr>
        <w:t>C</w:t>
      </w:r>
      <w:r>
        <w:rPr>
          <w:rFonts w:ascii="Arial" w:eastAsia="Arial" w:hAnsi="Arial" w:cs="Arial"/>
          <w:color w:val="25408F"/>
          <w:w w:val="91"/>
          <w:sz w:val="20"/>
          <w:szCs w:val="20"/>
        </w:rPr>
        <w:t>a</w:t>
      </w:r>
      <w:r>
        <w:rPr>
          <w:rFonts w:ascii="Arial" w:eastAsia="Arial" w:hAnsi="Arial" w:cs="Arial"/>
          <w:color w:val="25408F"/>
          <w:spacing w:val="1"/>
          <w:w w:val="91"/>
          <w:sz w:val="20"/>
          <w:szCs w:val="20"/>
        </w:rPr>
        <w:t>r</w:t>
      </w:r>
      <w:r>
        <w:rPr>
          <w:rFonts w:ascii="Arial" w:eastAsia="Arial" w:hAnsi="Arial" w:cs="Arial"/>
          <w:color w:val="25408F"/>
          <w:w w:val="91"/>
          <w:sz w:val="20"/>
          <w:szCs w:val="20"/>
        </w:rPr>
        <w:t>l</w:t>
      </w:r>
      <w:r>
        <w:rPr>
          <w:rFonts w:ascii="Arial" w:eastAsia="Arial" w:hAnsi="Arial" w:cs="Arial"/>
          <w:color w:val="25408F"/>
          <w:spacing w:val="-1"/>
          <w:w w:val="91"/>
          <w:sz w:val="20"/>
          <w:szCs w:val="20"/>
        </w:rPr>
        <w:t>t</w:t>
      </w:r>
      <w:r>
        <w:rPr>
          <w:rFonts w:ascii="Arial" w:eastAsia="Arial" w:hAnsi="Arial" w:cs="Arial"/>
          <w:color w:val="25408F"/>
          <w:w w:val="91"/>
          <w:sz w:val="20"/>
          <w:szCs w:val="20"/>
        </w:rPr>
        <w:t>on</w:t>
      </w:r>
      <w:r>
        <w:rPr>
          <w:rFonts w:ascii="Arial" w:eastAsia="Arial" w:hAnsi="Arial" w:cs="Arial"/>
          <w:color w:val="25408F"/>
          <w:spacing w:val="9"/>
          <w:w w:val="91"/>
          <w:sz w:val="20"/>
          <w:szCs w:val="20"/>
        </w:rPr>
        <w:t xml:space="preserve"> </w:t>
      </w:r>
      <w:r>
        <w:rPr>
          <w:rFonts w:ascii="Arial" w:eastAsia="Arial" w:hAnsi="Arial" w:cs="Arial"/>
          <w:color w:val="25408F"/>
          <w:w w:val="84"/>
          <w:sz w:val="20"/>
          <w:szCs w:val="20"/>
        </w:rPr>
        <w:t>VIC</w:t>
      </w:r>
      <w:r>
        <w:rPr>
          <w:rFonts w:ascii="Arial" w:eastAsia="Arial" w:hAnsi="Arial" w:cs="Arial"/>
          <w:color w:val="25408F"/>
          <w:spacing w:val="-11"/>
          <w:w w:val="84"/>
          <w:sz w:val="20"/>
          <w:szCs w:val="20"/>
        </w:rPr>
        <w:t xml:space="preserve"> </w:t>
      </w:r>
      <w:r>
        <w:rPr>
          <w:rFonts w:ascii="Arial" w:eastAsia="Arial" w:hAnsi="Arial" w:cs="Arial"/>
          <w:color w:val="25408F"/>
          <w:w w:val="84"/>
          <w:sz w:val="20"/>
          <w:szCs w:val="20"/>
        </w:rPr>
        <w:t>3053,</w:t>
      </w:r>
      <w:r>
        <w:rPr>
          <w:rFonts w:ascii="Arial" w:eastAsia="Arial" w:hAnsi="Arial" w:cs="Arial"/>
          <w:color w:val="25408F"/>
          <w:spacing w:val="26"/>
          <w:w w:val="84"/>
          <w:sz w:val="20"/>
          <w:szCs w:val="20"/>
        </w:rPr>
        <w:t xml:space="preserve"> </w:t>
      </w:r>
      <w:r>
        <w:rPr>
          <w:rFonts w:ascii="Arial" w:eastAsia="Arial" w:hAnsi="Arial" w:cs="Arial"/>
          <w:color w:val="25408F"/>
          <w:spacing w:val="-2"/>
          <w:w w:val="91"/>
          <w:sz w:val="20"/>
          <w:szCs w:val="20"/>
        </w:rPr>
        <w:t>A</w:t>
      </w:r>
      <w:r>
        <w:rPr>
          <w:rFonts w:ascii="Arial" w:eastAsia="Arial" w:hAnsi="Arial" w:cs="Arial"/>
          <w:color w:val="25408F"/>
          <w:w w:val="96"/>
          <w:sz w:val="20"/>
          <w:szCs w:val="20"/>
        </w:rPr>
        <w:t>ust</w:t>
      </w:r>
      <w:r>
        <w:rPr>
          <w:rFonts w:ascii="Arial" w:eastAsia="Arial" w:hAnsi="Arial" w:cs="Arial"/>
          <w:color w:val="25408F"/>
          <w:spacing w:val="-1"/>
          <w:w w:val="96"/>
          <w:sz w:val="20"/>
          <w:szCs w:val="20"/>
        </w:rPr>
        <w:t>r</w:t>
      </w:r>
      <w:r>
        <w:rPr>
          <w:rFonts w:ascii="Arial" w:eastAsia="Arial" w:hAnsi="Arial" w:cs="Arial"/>
          <w:color w:val="25408F"/>
          <w:w w:val="92"/>
          <w:sz w:val="20"/>
          <w:szCs w:val="20"/>
        </w:rPr>
        <w:t>alia</w:t>
      </w:r>
    </w:p>
    <w:p w:rsidR="00AE618A" w:rsidRPr="00C66A79" w:rsidRDefault="008025C1" w:rsidP="00C66A79">
      <w:pPr>
        <w:tabs>
          <w:tab w:val="left" w:pos="2840"/>
          <w:tab w:val="left" w:pos="5040"/>
          <w:tab w:val="left" w:pos="7560"/>
        </w:tabs>
        <w:spacing w:after="0" w:line="240" w:lineRule="auto"/>
        <w:ind w:left="643" w:right="43"/>
        <w:rPr>
          <w:rFonts w:ascii="Arial" w:eastAsia="Arial" w:hAnsi="Arial" w:cs="Arial"/>
          <w:sz w:val="24"/>
          <w:szCs w:val="24"/>
          <w:lang w:val="fr-FR"/>
        </w:rPr>
      </w:pPr>
      <w:proofErr w:type="gramStart"/>
      <w:r w:rsidRPr="000E5428">
        <w:rPr>
          <w:rFonts w:ascii="Arial" w:eastAsia="Arial" w:hAnsi="Arial" w:cs="Arial"/>
          <w:color w:val="25408F"/>
          <w:sz w:val="24"/>
          <w:szCs w:val="24"/>
          <w:lang w:val="fr-FR"/>
        </w:rPr>
        <w:t>t</w:t>
      </w:r>
      <w:proofErr w:type="gramEnd"/>
      <w:r w:rsidRPr="000E5428">
        <w:rPr>
          <w:rFonts w:ascii="Arial" w:eastAsia="Arial" w:hAnsi="Arial" w:cs="Arial"/>
          <w:color w:val="25408F"/>
          <w:spacing w:val="47"/>
          <w:sz w:val="24"/>
          <w:szCs w:val="24"/>
          <w:lang w:val="fr-FR"/>
        </w:rPr>
        <w:t xml:space="preserve"> </w:t>
      </w:r>
      <w:r w:rsidRPr="000E5428">
        <w:rPr>
          <w:rFonts w:ascii="Arial" w:eastAsia="Arial" w:hAnsi="Arial" w:cs="Arial"/>
          <w:color w:val="25408F"/>
          <w:w w:val="90"/>
          <w:sz w:val="24"/>
          <w:szCs w:val="24"/>
          <w:lang w:val="fr-FR"/>
        </w:rPr>
        <w:t>(03)</w:t>
      </w:r>
      <w:r w:rsidRPr="000E5428">
        <w:rPr>
          <w:rFonts w:ascii="Arial" w:eastAsia="Arial" w:hAnsi="Arial" w:cs="Arial"/>
          <w:color w:val="25408F"/>
          <w:spacing w:val="-14"/>
          <w:w w:val="90"/>
          <w:sz w:val="24"/>
          <w:szCs w:val="24"/>
          <w:lang w:val="fr-FR"/>
        </w:rPr>
        <w:t xml:space="preserve"> </w:t>
      </w:r>
      <w:r w:rsidRPr="000E5428">
        <w:rPr>
          <w:rFonts w:ascii="Arial" w:eastAsia="Arial" w:hAnsi="Arial" w:cs="Arial"/>
          <w:color w:val="25408F"/>
          <w:w w:val="90"/>
          <w:sz w:val="24"/>
          <w:szCs w:val="24"/>
          <w:lang w:val="fr-FR"/>
        </w:rPr>
        <w:t>9023</w:t>
      </w:r>
      <w:r w:rsidRPr="000E5428">
        <w:rPr>
          <w:rFonts w:ascii="Arial" w:eastAsia="Arial" w:hAnsi="Arial" w:cs="Arial"/>
          <w:color w:val="25408F"/>
          <w:spacing w:val="1"/>
          <w:w w:val="90"/>
          <w:sz w:val="24"/>
          <w:szCs w:val="24"/>
          <w:lang w:val="fr-FR"/>
        </w:rPr>
        <w:t xml:space="preserve"> </w:t>
      </w:r>
      <w:r w:rsidRPr="000E5428">
        <w:rPr>
          <w:rFonts w:ascii="Arial" w:eastAsia="Arial" w:hAnsi="Arial" w:cs="Arial"/>
          <w:color w:val="25408F"/>
          <w:sz w:val="24"/>
          <w:szCs w:val="24"/>
          <w:lang w:val="fr-FR"/>
        </w:rPr>
        <w:t>1958</w:t>
      </w:r>
      <w:r w:rsidRPr="000E5428">
        <w:rPr>
          <w:rFonts w:ascii="Arial" w:eastAsia="Arial" w:hAnsi="Arial" w:cs="Arial"/>
          <w:color w:val="25408F"/>
          <w:sz w:val="24"/>
          <w:szCs w:val="24"/>
          <w:lang w:val="fr-FR"/>
        </w:rPr>
        <w:tab/>
        <w:t>m</w:t>
      </w:r>
      <w:r w:rsidRPr="000E5428">
        <w:rPr>
          <w:rFonts w:ascii="Arial" w:eastAsia="Arial" w:hAnsi="Arial" w:cs="Arial"/>
          <w:color w:val="25408F"/>
          <w:spacing w:val="35"/>
          <w:sz w:val="24"/>
          <w:szCs w:val="24"/>
          <w:lang w:val="fr-FR"/>
        </w:rPr>
        <w:t xml:space="preserve"> </w:t>
      </w:r>
      <w:r w:rsidRPr="000E5428">
        <w:rPr>
          <w:rFonts w:ascii="Arial" w:eastAsia="Arial" w:hAnsi="Arial" w:cs="Arial"/>
          <w:color w:val="25408F"/>
          <w:w w:val="92"/>
          <w:sz w:val="24"/>
          <w:szCs w:val="24"/>
          <w:lang w:val="fr-FR"/>
        </w:rPr>
        <w:t>0431</w:t>
      </w:r>
      <w:r w:rsidRPr="000E5428">
        <w:rPr>
          <w:rFonts w:ascii="Arial" w:eastAsia="Arial" w:hAnsi="Arial" w:cs="Arial"/>
          <w:color w:val="25408F"/>
          <w:spacing w:val="-11"/>
          <w:w w:val="92"/>
          <w:sz w:val="24"/>
          <w:szCs w:val="24"/>
          <w:lang w:val="fr-FR"/>
        </w:rPr>
        <w:t xml:space="preserve"> </w:t>
      </w:r>
      <w:r w:rsidRPr="000E5428">
        <w:rPr>
          <w:rFonts w:ascii="Arial" w:eastAsia="Arial" w:hAnsi="Arial" w:cs="Arial"/>
          <w:color w:val="25408F"/>
          <w:w w:val="92"/>
          <w:sz w:val="24"/>
          <w:szCs w:val="24"/>
          <w:lang w:val="fr-FR"/>
        </w:rPr>
        <w:t>475</w:t>
      </w:r>
      <w:r w:rsidRPr="000E5428">
        <w:rPr>
          <w:rFonts w:ascii="Arial" w:eastAsia="Arial" w:hAnsi="Arial" w:cs="Arial"/>
          <w:color w:val="25408F"/>
          <w:spacing w:val="-11"/>
          <w:w w:val="92"/>
          <w:sz w:val="24"/>
          <w:szCs w:val="24"/>
          <w:lang w:val="fr-FR"/>
        </w:rPr>
        <w:t xml:space="preserve"> </w:t>
      </w:r>
      <w:r w:rsidRPr="000E5428">
        <w:rPr>
          <w:rFonts w:ascii="Arial" w:eastAsia="Arial" w:hAnsi="Arial" w:cs="Arial"/>
          <w:color w:val="25408F"/>
          <w:sz w:val="24"/>
          <w:szCs w:val="24"/>
          <w:lang w:val="fr-FR"/>
        </w:rPr>
        <w:t>465</w:t>
      </w:r>
      <w:r w:rsidRPr="000E5428">
        <w:rPr>
          <w:rFonts w:ascii="Arial" w:eastAsia="Arial" w:hAnsi="Arial" w:cs="Arial"/>
          <w:color w:val="25408F"/>
          <w:sz w:val="24"/>
          <w:szCs w:val="24"/>
          <w:lang w:val="fr-FR"/>
        </w:rPr>
        <w:tab/>
        <w:t>e</w:t>
      </w:r>
      <w:r w:rsidRPr="000E5428">
        <w:rPr>
          <w:rFonts w:ascii="Arial" w:eastAsia="Arial" w:hAnsi="Arial" w:cs="Arial"/>
          <w:color w:val="25408F"/>
          <w:spacing w:val="21"/>
          <w:sz w:val="24"/>
          <w:szCs w:val="24"/>
          <w:lang w:val="fr-FR"/>
        </w:rPr>
        <w:t xml:space="preserve"> </w:t>
      </w:r>
      <w:hyperlink r:id="rId8">
        <w:r w:rsidRPr="000E5428">
          <w:rPr>
            <w:rFonts w:ascii="Arial" w:eastAsia="Arial" w:hAnsi="Arial" w:cs="Arial"/>
            <w:color w:val="25408F"/>
            <w:sz w:val="24"/>
            <w:szCs w:val="24"/>
            <w:lang w:val="fr-FR"/>
          </w:rPr>
          <w:t>eo@ma</w:t>
        </w:r>
        <w:r w:rsidRPr="000E5428">
          <w:rPr>
            <w:rFonts w:ascii="Arial" w:eastAsia="Arial" w:hAnsi="Arial" w:cs="Arial"/>
            <w:color w:val="25408F"/>
            <w:spacing w:val="-2"/>
            <w:sz w:val="24"/>
            <w:szCs w:val="24"/>
            <w:lang w:val="fr-FR"/>
          </w:rPr>
          <w:t>p</w:t>
        </w:r>
        <w:r w:rsidRPr="000E5428">
          <w:rPr>
            <w:rFonts w:ascii="Arial" w:eastAsia="Arial" w:hAnsi="Arial" w:cs="Arial"/>
            <w:color w:val="25408F"/>
            <w:spacing w:val="-9"/>
            <w:sz w:val="24"/>
            <w:szCs w:val="24"/>
            <w:lang w:val="fr-FR"/>
          </w:rPr>
          <w:t>w</w:t>
        </w:r>
        <w:r w:rsidRPr="000E5428">
          <w:rPr>
            <w:rFonts w:ascii="Arial" w:eastAsia="Arial" w:hAnsi="Arial" w:cs="Arial"/>
            <w:color w:val="25408F"/>
            <w:sz w:val="24"/>
            <w:szCs w:val="24"/>
            <w:lang w:val="fr-FR"/>
          </w:rPr>
          <w:t>.o</w:t>
        </w:r>
        <w:r w:rsidRPr="000E5428">
          <w:rPr>
            <w:rFonts w:ascii="Arial" w:eastAsia="Arial" w:hAnsi="Arial" w:cs="Arial"/>
            <w:color w:val="25408F"/>
            <w:spacing w:val="-2"/>
            <w:sz w:val="24"/>
            <w:szCs w:val="24"/>
            <w:lang w:val="fr-FR"/>
          </w:rPr>
          <w:t>r</w:t>
        </w:r>
        <w:r w:rsidRPr="000E5428">
          <w:rPr>
            <w:rFonts w:ascii="Arial" w:eastAsia="Arial" w:hAnsi="Arial" w:cs="Arial"/>
            <w:color w:val="25408F"/>
            <w:spacing w:val="-4"/>
            <w:sz w:val="24"/>
            <w:szCs w:val="24"/>
            <w:lang w:val="fr-FR"/>
          </w:rPr>
          <w:t>g</w:t>
        </w:r>
        <w:r w:rsidRPr="000E5428">
          <w:rPr>
            <w:rFonts w:ascii="Arial" w:eastAsia="Arial" w:hAnsi="Arial" w:cs="Arial"/>
            <w:color w:val="25408F"/>
            <w:sz w:val="24"/>
            <w:szCs w:val="24"/>
            <w:lang w:val="fr-FR"/>
          </w:rPr>
          <w:t>.au</w:t>
        </w:r>
        <w:r w:rsidRPr="000E5428">
          <w:rPr>
            <w:rFonts w:ascii="Arial" w:eastAsia="Arial" w:hAnsi="Arial" w:cs="Arial"/>
            <w:color w:val="25408F"/>
            <w:sz w:val="24"/>
            <w:szCs w:val="24"/>
            <w:lang w:val="fr-FR"/>
          </w:rPr>
          <w:tab/>
        </w:r>
      </w:hyperlink>
      <w:r w:rsidRPr="000E5428">
        <w:rPr>
          <w:rFonts w:ascii="Arial" w:eastAsia="Arial" w:hAnsi="Arial" w:cs="Arial"/>
          <w:color w:val="25408F"/>
          <w:sz w:val="24"/>
          <w:szCs w:val="24"/>
          <w:lang w:val="fr-FR"/>
        </w:rPr>
        <w:t>w</w:t>
      </w:r>
      <w:r w:rsidRPr="000E5428">
        <w:rPr>
          <w:rFonts w:ascii="Arial" w:eastAsia="Arial" w:hAnsi="Arial" w:cs="Arial"/>
          <w:color w:val="25408F"/>
          <w:spacing w:val="36"/>
          <w:sz w:val="24"/>
          <w:szCs w:val="24"/>
          <w:lang w:val="fr-FR"/>
        </w:rPr>
        <w:t xml:space="preserve"> </w:t>
      </w:r>
      <w:hyperlink r:id="rId9">
        <w:r w:rsidRPr="000E5428">
          <w:rPr>
            <w:rFonts w:ascii="Arial" w:eastAsia="Arial" w:hAnsi="Arial" w:cs="Arial"/>
            <w:color w:val="25408F"/>
            <w:spacing w:val="3"/>
            <w:w w:val="101"/>
            <w:sz w:val="24"/>
            <w:szCs w:val="24"/>
            <w:lang w:val="fr-FR"/>
          </w:rPr>
          <w:t>ww</w:t>
        </w:r>
        <w:r w:rsidRPr="000E5428">
          <w:rPr>
            <w:rFonts w:ascii="Arial" w:eastAsia="Arial" w:hAnsi="Arial" w:cs="Arial"/>
            <w:color w:val="25408F"/>
            <w:spacing w:val="-9"/>
            <w:w w:val="101"/>
            <w:sz w:val="24"/>
            <w:szCs w:val="24"/>
            <w:lang w:val="fr-FR"/>
          </w:rPr>
          <w:t>w</w:t>
        </w:r>
        <w:r w:rsidRPr="000E5428">
          <w:rPr>
            <w:rFonts w:ascii="Arial" w:eastAsia="Arial" w:hAnsi="Arial" w:cs="Arial"/>
            <w:color w:val="25408F"/>
            <w:w w:val="94"/>
            <w:sz w:val="24"/>
            <w:szCs w:val="24"/>
            <w:lang w:val="fr-FR"/>
          </w:rPr>
          <w:t>.ma</w:t>
        </w:r>
        <w:r w:rsidRPr="000E5428">
          <w:rPr>
            <w:rFonts w:ascii="Arial" w:eastAsia="Arial" w:hAnsi="Arial" w:cs="Arial"/>
            <w:color w:val="25408F"/>
            <w:spacing w:val="-2"/>
            <w:w w:val="94"/>
            <w:sz w:val="24"/>
            <w:szCs w:val="24"/>
            <w:lang w:val="fr-FR"/>
          </w:rPr>
          <w:t>p</w:t>
        </w:r>
        <w:r w:rsidRPr="000E5428">
          <w:rPr>
            <w:rFonts w:ascii="Arial" w:eastAsia="Arial" w:hAnsi="Arial" w:cs="Arial"/>
            <w:color w:val="25408F"/>
            <w:spacing w:val="-9"/>
            <w:w w:val="101"/>
            <w:sz w:val="24"/>
            <w:szCs w:val="24"/>
            <w:lang w:val="fr-FR"/>
          </w:rPr>
          <w:t>w</w:t>
        </w:r>
        <w:r w:rsidRPr="000E5428">
          <w:rPr>
            <w:rFonts w:ascii="Arial" w:eastAsia="Arial" w:hAnsi="Arial" w:cs="Arial"/>
            <w:color w:val="25408F"/>
            <w:w w:val="92"/>
            <w:sz w:val="24"/>
            <w:szCs w:val="24"/>
            <w:lang w:val="fr-FR"/>
          </w:rPr>
          <w:t>.o</w:t>
        </w:r>
        <w:r w:rsidRPr="000E5428">
          <w:rPr>
            <w:rFonts w:ascii="Arial" w:eastAsia="Arial" w:hAnsi="Arial" w:cs="Arial"/>
            <w:color w:val="25408F"/>
            <w:spacing w:val="-2"/>
            <w:w w:val="92"/>
            <w:sz w:val="24"/>
            <w:szCs w:val="24"/>
            <w:lang w:val="fr-FR"/>
          </w:rPr>
          <w:t>r</w:t>
        </w:r>
        <w:r w:rsidRPr="000E5428">
          <w:rPr>
            <w:rFonts w:ascii="Arial" w:eastAsia="Arial" w:hAnsi="Arial" w:cs="Arial"/>
            <w:color w:val="25408F"/>
            <w:spacing w:val="-4"/>
            <w:sz w:val="24"/>
            <w:szCs w:val="24"/>
            <w:lang w:val="fr-FR"/>
          </w:rPr>
          <w:t>g</w:t>
        </w:r>
        <w:r w:rsidRPr="000E5428">
          <w:rPr>
            <w:rFonts w:ascii="Arial" w:eastAsia="Arial" w:hAnsi="Arial" w:cs="Arial"/>
            <w:color w:val="25408F"/>
            <w:w w:val="89"/>
            <w:sz w:val="24"/>
            <w:szCs w:val="24"/>
            <w:lang w:val="fr-FR"/>
          </w:rPr>
          <w:t>.au</w:t>
        </w:r>
      </w:hyperlink>
    </w:p>
    <w:sectPr w:rsidR="00AE618A" w:rsidRPr="00C66A79" w:rsidSect="003C3F7C">
      <w:pgSz w:w="12240" w:h="15840"/>
      <w:pgMar w:top="640" w:right="148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AB" w:rsidRDefault="007D43AB" w:rsidP="008025C1">
      <w:pPr>
        <w:spacing w:after="0" w:line="240" w:lineRule="auto"/>
      </w:pPr>
      <w:r>
        <w:separator/>
      </w:r>
    </w:p>
  </w:endnote>
  <w:endnote w:type="continuationSeparator" w:id="0">
    <w:p w:rsidR="007D43AB" w:rsidRDefault="007D43AB" w:rsidP="0080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AB" w:rsidRDefault="007D43AB" w:rsidP="008025C1">
      <w:pPr>
        <w:spacing w:after="0" w:line="240" w:lineRule="auto"/>
      </w:pPr>
      <w:r>
        <w:separator/>
      </w:r>
    </w:p>
  </w:footnote>
  <w:footnote w:type="continuationSeparator" w:id="0">
    <w:p w:rsidR="007D43AB" w:rsidRDefault="007D43AB" w:rsidP="008025C1">
      <w:pPr>
        <w:spacing w:after="0" w:line="240" w:lineRule="auto"/>
      </w:pPr>
      <w:r>
        <w:continuationSeparator/>
      </w:r>
    </w:p>
  </w:footnote>
  <w:footnote w:id="1">
    <w:p w:rsidR="008025C1" w:rsidRPr="002321F0" w:rsidRDefault="008025C1" w:rsidP="008025C1">
      <w:pPr>
        <w:pStyle w:val="Default"/>
        <w:rPr>
          <w:sz w:val="16"/>
          <w:szCs w:val="16"/>
        </w:rPr>
      </w:pPr>
      <w:r w:rsidRPr="002321F0">
        <w:rPr>
          <w:rStyle w:val="FootnoteReference"/>
          <w:sz w:val="16"/>
          <w:szCs w:val="16"/>
        </w:rPr>
        <w:footnoteRef/>
      </w:r>
      <w:r w:rsidRPr="002321F0">
        <w:rPr>
          <w:sz w:val="16"/>
          <w:szCs w:val="16"/>
        </w:rPr>
        <w:t xml:space="preserve"> </w:t>
      </w:r>
      <w:r w:rsidRPr="002321F0">
        <w:rPr>
          <w:rFonts w:asciiTheme="minorHAnsi" w:hAnsiTheme="minorHAnsi"/>
          <w:b/>
          <w:bCs/>
          <w:sz w:val="16"/>
          <w:szCs w:val="16"/>
        </w:rPr>
        <w:t>Report of the Expert Review Panel on Medical Isotope Production</w:t>
      </w:r>
      <w:r w:rsidRPr="002321F0">
        <w:rPr>
          <w:rFonts w:asciiTheme="minorHAnsi" w:hAnsiTheme="minorHAnsi"/>
          <w:sz w:val="16"/>
          <w:szCs w:val="16"/>
        </w:rPr>
        <w:t xml:space="preserve"> 2009 Presented to the Minister of Natural Resources Canada</w:t>
      </w:r>
      <w:r w:rsidRPr="002321F0">
        <w:rPr>
          <w:sz w:val="16"/>
          <w:szCs w:val="16"/>
        </w:rPr>
        <w:t xml:space="preserve"> </w:t>
      </w:r>
    </w:p>
    <w:p w:rsidR="008025C1" w:rsidRPr="002321F0" w:rsidRDefault="008025C1" w:rsidP="008025C1">
      <w:pPr>
        <w:pStyle w:val="FootnoteText"/>
        <w:rPr>
          <w:sz w:val="16"/>
          <w:szCs w:val="16"/>
        </w:rPr>
      </w:pPr>
      <w:hyperlink r:id="rId1" w:history="1">
        <w:r w:rsidRPr="002321F0">
          <w:rPr>
            <w:rStyle w:val="Hyperlink"/>
            <w:sz w:val="16"/>
            <w:szCs w:val="16"/>
          </w:rPr>
          <w:t>https://www.google.com.au/search?q=Canadian+review+nuclear+isoptope+production&amp;ie=utf-8&amp;oe=utf-8&amp;gws_rd=cr&amp;ei=SE-XVvHLFMbA0gSL4YrAAw</w:t>
        </w:r>
      </w:hyperlink>
    </w:p>
  </w:footnote>
  <w:footnote w:id="2">
    <w:p w:rsidR="008025C1" w:rsidRDefault="008025C1" w:rsidP="008025C1">
      <w:pPr>
        <w:pStyle w:val="FootnoteText"/>
      </w:pPr>
      <w:r w:rsidRPr="002321F0">
        <w:rPr>
          <w:rStyle w:val="FootnoteReference"/>
          <w:sz w:val="16"/>
          <w:szCs w:val="16"/>
        </w:rPr>
        <w:footnoteRef/>
      </w:r>
      <w:r w:rsidRPr="002321F0">
        <w:rPr>
          <w:sz w:val="16"/>
          <w:szCs w:val="16"/>
        </w:rPr>
        <w:t>https://www.google.com.au/search?q=The+supply+of+medical+isotopes+An+economic+study+of+the+Molybdenum+supply+chain&amp;ie=utf-8&amp;oe=utf-8&amp;gws_rd=cr&amp;ei=d2yYVr-uE8zP0ATX_KegBQ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C1"/>
    <w:rsid w:val="00007051"/>
    <w:rsid w:val="00062CBF"/>
    <w:rsid w:val="000E7731"/>
    <w:rsid w:val="001216E6"/>
    <w:rsid w:val="00233C8A"/>
    <w:rsid w:val="00260C35"/>
    <w:rsid w:val="00365D7E"/>
    <w:rsid w:val="003A2FC9"/>
    <w:rsid w:val="004D49E1"/>
    <w:rsid w:val="00513299"/>
    <w:rsid w:val="007D43AB"/>
    <w:rsid w:val="008025C1"/>
    <w:rsid w:val="008A6EAB"/>
    <w:rsid w:val="008E4C3B"/>
    <w:rsid w:val="00973355"/>
    <w:rsid w:val="00AE618A"/>
    <w:rsid w:val="00C66A79"/>
    <w:rsid w:val="00DC6FAF"/>
    <w:rsid w:val="00DF6430"/>
    <w:rsid w:val="00F61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C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5C1"/>
    <w:rPr>
      <w:color w:val="0000FF" w:themeColor="hyperlink"/>
      <w:u w:val="single"/>
    </w:rPr>
  </w:style>
  <w:style w:type="paragraph" w:styleId="FootnoteText">
    <w:name w:val="footnote text"/>
    <w:basedOn w:val="Normal"/>
    <w:link w:val="FootnoteTextChar"/>
    <w:uiPriority w:val="99"/>
    <w:semiHidden/>
    <w:unhideWhenUsed/>
    <w:rsid w:val="008025C1"/>
    <w:pPr>
      <w:widowControl/>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8025C1"/>
    <w:rPr>
      <w:sz w:val="20"/>
      <w:szCs w:val="20"/>
    </w:rPr>
  </w:style>
  <w:style w:type="character" w:styleId="FootnoteReference">
    <w:name w:val="footnote reference"/>
    <w:basedOn w:val="DefaultParagraphFont"/>
    <w:uiPriority w:val="99"/>
    <w:semiHidden/>
    <w:unhideWhenUsed/>
    <w:rsid w:val="008025C1"/>
    <w:rPr>
      <w:vertAlign w:val="superscript"/>
    </w:rPr>
  </w:style>
  <w:style w:type="paragraph" w:customStyle="1" w:styleId="Default">
    <w:name w:val="Default"/>
    <w:rsid w:val="008025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C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5C1"/>
    <w:rPr>
      <w:color w:val="0000FF" w:themeColor="hyperlink"/>
      <w:u w:val="single"/>
    </w:rPr>
  </w:style>
  <w:style w:type="paragraph" w:styleId="FootnoteText">
    <w:name w:val="footnote text"/>
    <w:basedOn w:val="Normal"/>
    <w:link w:val="FootnoteTextChar"/>
    <w:uiPriority w:val="99"/>
    <w:semiHidden/>
    <w:unhideWhenUsed/>
    <w:rsid w:val="008025C1"/>
    <w:pPr>
      <w:widowControl/>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8025C1"/>
    <w:rPr>
      <w:sz w:val="20"/>
      <w:szCs w:val="20"/>
    </w:rPr>
  </w:style>
  <w:style w:type="character" w:styleId="FootnoteReference">
    <w:name w:val="footnote reference"/>
    <w:basedOn w:val="DefaultParagraphFont"/>
    <w:uiPriority w:val="99"/>
    <w:semiHidden/>
    <w:unhideWhenUsed/>
    <w:rsid w:val="008025C1"/>
    <w:rPr>
      <w:vertAlign w:val="superscript"/>
    </w:rPr>
  </w:style>
  <w:style w:type="paragraph" w:customStyle="1" w:styleId="Default">
    <w:name w:val="Default"/>
    <w:rsid w:val="008025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mapw.org.a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p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u/search?q=Canadian+review+nuclear+isoptope+production&amp;ie=utf-8&amp;oe=utf-8&amp;gws_rd=cr&amp;ei=SE-XVvHLFMbA0gSL4YrA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Beavis</dc:creator>
  <cp:lastModifiedBy>Margaret Beavis</cp:lastModifiedBy>
  <cp:revision>2</cp:revision>
  <dcterms:created xsi:type="dcterms:W3CDTF">2017-11-01T05:49:00Z</dcterms:created>
  <dcterms:modified xsi:type="dcterms:W3CDTF">2017-11-01T05:49:00Z</dcterms:modified>
</cp:coreProperties>
</file>