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E4092" w14:textId="77777777" w:rsidR="00D22A79" w:rsidRDefault="00D22A79" w:rsidP="00D22A79">
      <w:r>
        <w:t>Panel: Discussion of Student Homelessness</w:t>
      </w:r>
    </w:p>
    <w:p w14:paraId="012FF8C9" w14:textId="476C441E" w:rsidR="00D22A79" w:rsidRDefault="00D22A79" w:rsidP="00D22A79">
      <w:pPr>
        <w:numPr>
          <w:ilvl w:val="0"/>
          <w:numId w:val="1"/>
        </w:numPr>
        <w:ind w:hanging="360"/>
        <w:contextualSpacing/>
      </w:pPr>
      <w:r>
        <w:t>Brandy--Columbia Legal Services</w:t>
      </w:r>
    </w:p>
    <w:p w14:paraId="2867DF08" w14:textId="4364ED31" w:rsidR="00D22A79" w:rsidRDefault="00D22A79" w:rsidP="00D22A79">
      <w:pPr>
        <w:numPr>
          <w:ilvl w:val="0"/>
          <w:numId w:val="1"/>
        </w:numPr>
        <w:ind w:hanging="360"/>
        <w:contextualSpacing/>
      </w:pPr>
      <w:proofErr w:type="spellStart"/>
      <w:r>
        <w:t>Katara</w:t>
      </w:r>
      <w:proofErr w:type="spellEnd"/>
      <w:r>
        <w:t>--Building Changes</w:t>
      </w:r>
    </w:p>
    <w:p w14:paraId="33E40F99" w14:textId="317C814D" w:rsidR="00D22A79" w:rsidRDefault="00D22A79" w:rsidP="00D22A79">
      <w:pPr>
        <w:numPr>
          <w:ilvl w:val="0"/>
          <w:numId w:val="1"/>
        </w:numPr>
        <w:ind w:hanging="360"/>
        <w:contextualSpacing/>
      </w:pPr>
      <w:r>
        <w:t>Student Homelessness: Making a Critical Component to Ending Youth and Family Homelessness</w:t>
      </w:r>
    </w:p>
    <w:p w14:paraId="4F372FD1" w14:textId="77777777" w:rsidR="00D22A79" w:rsidRDefault="00D22A79" w:rsidP="00D22A79">
      <w:pPr>
        <w:numPr>
          <w:ilvl w:val="0"/>
          <w:numId w:val="1"/>
        </w:numPr>
        <w:ind w:hanging="360"/>
        <w:contextualSpacing/>
      </w:pPr>
      <w:r>
        <w:t>The Story</w:t>
      </w:r>
    </w:p>
    <w:p w14:paraId="13325535" w14:textId="77777777" w:rsidR="00D22A79" w:rsidRDefault="00D22A79" w:rsidP="00D22A79">
      <w:pPr>
        <w:numPr>
          <w:ilvl w:val="1"/>
          <w:numId w:val="1"/>
        </w:numPr>
        <w:ind w:hanging="360"/>
        <w:contextualSpacing/>
      </w:pPr>
      <w:r>
        <w:t>Has been increasing over time since 2009</w:t>
      </w:r>
    </w:p>
    <w:p w14:paraId="0CFBA02F" w14:textId="77777777" w:rsidR="00D22A79" w:rsidRDefault="00D22A79" w:rsidP="00D22A79">
      <w:pPr>
        <w:numPr>
          <w:ilvl w:val="1"/>
          <w:numId w:val="1"/>
        </w:numPr>
        <w:ind w:hanging="360"/>
        <w:contextualSpacing/>
      </w:pPr>
      <w:r>
        <w:t>As schools get more funding, they identify more youth experiencing homelessness, including unaccompanied youth</w:t>
      </w:r>
    </w:p>
    <w:p w14:paraId="2C3CDAF4" w14:textId="77777777" w:rsidR="00D22A79" w:rsidRDefault="00D22A79" w:rsidP="00D22A79">
      <w:pPr>
        <w:numPr>
          <w:ilvl w:val="1"/>
          <w:numId w:val="1"/>
        </w:numPr>
        <w:ind w:hanging="360"/>
        <w:contextualSpacing/>
      </w:pPr>
      <w:r>
        <w:t>Homeless students experience unique barriers</w:t>
      </w:r>
    </w:p>
    <w:p w14:paraId="35A89F1A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Trauma, mental health</w:t>
      </w:r>
    </w:p>
    <w:p w14:paraId="20EC87D5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Fatigue, h</w:t>
      </w:r>
      <w:bookmarkStart w:id="0" w:name="_GoBack"/>
      <w:bookmarkEnd w:id="0"/>
      <w:r>
        <w:t>unger,</w:t>
      </w:r>
    </w:p>
    <w:p w14:paraId="2D23B29F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School supplies</w:t>
      </w:r>
    </w:p>
    <w:p w14:paraId="4D885919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Lack of transport</w:t>
      </w:r>
    </w:p>
    <w:p w14:paraId="02CEFE09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Low graduation rates</w:t>
      </w:r>
    </w:p>
    <w:p w14:paraId="59F44C9A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High mobility</w:t>
      </w:r>
    </w:p>
    <w:p w14:paraId="0C2B85AB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With each school move, students lose 4-6 months of education</w:t>
      </w:r>
    </w:p>
    <w:p w14:paraId="7CB3B3CE" w14:textId="77777777" w:rsidR="00D22A79" w:rsidRDefault="00D22A79" w:rsidP="00D22A79">
      <w:pPr>
        <w:numPr>
          <w:ilvl w:val="1"/>
          <w:numId w:val="1"/>
        </w:numPr>
        <w:ind w:hanging="360"/>
        <w:contextualSpacing/>
      </w:pPr>
      <w:r>
        <w:t>Definition</w:t>
      </w:r>
    </w:p>
    <w:p w14:paraId="1505D901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Children and youth (unaccompanied youth often considered those in teenaged range) who lack a fixed, regular, and adequate nighttime residence</w:t>
      </w:r>
    </w:p>
    <w:p w14:paraId="1C62B5E3" w14:textId="77777777" w:rsidR="00D22A79" w:rsidRDefault="00D22A79" w:rsidP="00D22A79">
      <w:pPr>
        <w:numPr>
          <w:ilvl w:val="3"/>
          <w:numId w:val="1"/>
        </w:numPr>
        <w:ind w:hanging="360"/>
        <w:contextualSpacing/>
      </w:pPr>
      <w:r>
        <w:t>Fixed: stationary, permanent, not subject to change</w:t>
      </w:r>
    </w:p>
    <w:p w14:paraId="11E873A0" w14:textId="77777777" w:rsidR="00D22A79" w:rsidRDefault="00D22A79" w:rsidP="00D22A79">
      <w:pPr>
        <w:numPr>
          <w:ilvl w:val="3"/>
          <w:numId w:val="1"/>
        </w:numPr>
        <w:ind w:hanging="360"/>
        <w:contextualSpacing/>
      </w:pPr>
      <w:r>
        <w:t>Regular: Used on predictable, routine, or consistent basis</w:t>
      </w:r>
    </w:p>
    <w:p w14:paraId="1DA87068" w14:textId="77777777" w:rsidR="00D22A79" w:rsidRDefault="00D22A79" w:rsidP="00D22A79">
      <w:pPr>
        <w:numPr>
          <w:ilvl w:val="3"/>
          <w:numId w:val="1"/>
        </w:numPr>
        <w:ind w:hanging="360"/>
        <w:contextualSpacing/>
      </w:pPr>
      <w:r>
        <w:t>Adequate: meet physical and psychological needs typically met in home environments</w:t>
      </w:r>
    </w:p>
    <w:p w14:paraId="61ED10DC" w14:textId="77777777" w:rsidR="00D22A79" w:rsidRDefault="00D22A79" w:rsidP="00D22A79">
      <w:pPr>
        <w:numPr>
          <w:ilvl w:val="4"/>
          <w:numId w:val="1"/>
        </w:numPr>
        <w:ind w:hanging="360"/>
        <w:contextualSpacing/>
      </w:pPr>
      <w:r>
        <w:t>Inclusive of a lot of complexity</w:t>
      </w:r>
    </w:p>
    <w:p w14:paraId="5EACA1E9" w14:textId="77777777" w:rsidR="00D22A79" w:rsidRDefault="00D22A79" w:rsidP="00D22A79">
      <w:pPr>
        <w:numPr>
          <w:ilvl w:val="1"/>
          <w:numId w:val="1"/>
        </w:numPr>
        <w:ind w:hanging="360"/>
        <w:contextualSpacing/>
      </w:pPr>
      <w:proofErr w:type="spellStart"/>
      <w:r>
        <w:t>Mckinney</w:t>
      </w:r>
      <w:proofErr w:type="spellEnd"/>
      <w:r>
        <w:t>-Vento Acts</w:t>
      </w:r>
    </w:p>
    <w:p w14:paraId="1FCC4741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Identification, school stability, school enrollment, support for academic success, child-centered decision-making</w:t>
      </w:r>
    </w:p>
    <w:p w14:paraId="7AD659C2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When McKinney-Vento funding was given to schools for youth homelessness, identification numbers skyrocketed</w:t>
      </w:r>
    </w:p>
    <w:p w14:paraId="0C3E5CD1" w14:textId="77777777" w:rsidR="00D22A79" w:rsidRDefault="00D22A79" w:rsidP="00D22A79">
      <w:pPr>
        <w:numPr>
          <w:ilvl w:val="3"/>
          <w:numId w:val="1"/>
        </w:numPr>
        <w:ind w:hanging="360"/>
        <w:contextualSpacing/>
      </w:pPr>
      <w:r>
        <w:t>117% jump</w:t>
      </w:r>
    </w:p>
    <w:p w14:paraId="4F7B82C9" w14:textId="77777777" w:rsidR="00D22A79" w:rsidRDefault="00D22A79" w:rsidP="00D22A79">
      <w:pPr>
        <w:numPr>
          <w:ilvl w:val="3"/>
          <w:numId w:val="1"/>
        </w:numPr>
        <w:ind w:hanging="360"/>
        <w:contextualSpacing/>
      </w:pPr>
      <w:r>
        <w:t>Hiring a homelessness liaison made a huge difference (versus a truancy officer)</w:t>
      </w:r>
    </w:p>
    <w:p w14:paraId="50553016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State were awarded over 900,000 in MV grants--state gave the funds to only 30 school districts (between $20-25K)</w:t>
      </w:r>
    </w:p>
    <w:p w14:paraId="6F229860" w14:textId="77777777" w:rsidR="00D22A79" w:rsidRDefault="00D22A79" w:rsidP="00D22A79">
      <w:pPr>
        <w:numPr>
          <w:ilvl w:val="1"/>
          <w:numId w:val="1"/>
        </w:numPr>
        <w:ind w:hanging="360"/>
        <w:contextualSpacing/>
      </w:pPr>
      <w:r>
        <w:t>Statewide advocacy and awareness</w:t>
      </w:r>
    </w:p>
    <w:p w14:paraId="1D3C99A8" w14:textId="1079429D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Had all the pieces, but not</w:t>
      </w:r>
      <w:r w:rsidR="003D0565">
        <w:t xml:space="preserve"> the</w:t>
      </w:r>
      <w:r>
        <w:t xml:space="preserve"> whole puzzle</w:t>
      </w:r>
    </w:p>
    <w:p w14:paraId="38DF8265" w14:textId="77777777" w:rsidR="00D22A79" w:rsidRDefault="00D22A79" w:rsidP="00D22A79">
      <w:pPr>
        <w:numPr>
          <w:ilvl w:val="3"/>
          <w:numId w:val="1"/>
        </w:numPr>
        <w:ind w:hanging="360"/>
        <w:contextualSpacing/>
      </w:pPr>
      <w:r>
        <w:t>Strong policy, media attention, data on the numbers, under-identification of students</w:t>
      </w:r>
    </w:p>
    <w:p w14:paraId="719A37A7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Governor started talking about it as a state issue--over 23,000 students experiencing homelessness talking point</w:t>
      </w:r>
    </w:p>
    <w:p w14:paraId="4455EF23" w14:textId="77777777" w:rsidR="00D22A79" w:rsidRDefault="00D22A79" w:rsidP="00D22A79">
      <w:pPr>
        <w:numPr>
          <w:ilvl w:val="3"/>
          <w:numId w:val="1"/>
        </w:numPr>
        <w:ind w:hanging="360"/>
        <w:contextualSpacing/>
      </w:pPr>
      <w:r>
        <w:t>People started paying attention to data point in 2013-ish</w:t>
      </w:r>
    </w:p>
    <w:p w14:paraId="2FC3FA17" w14:textId="16FD3A22" w:rsidR="00D22A79" w:rsidRDefault="00D22A79" w:rsidP="00D22A79">
      <w:pPr>
        <w:numPr>
          <w:ilvl w:val="2"/>
          <w:numId w:val="1"/>
        </w:numPr>
        <w:ind w:hanging="360"/>
        <w:contextualSpacing/>
      </w:pPr>
      <w:proofErr w:type="spellStart"/>
      <w:r>
        <w:t>Data+Media</w:t>
      </w:r>
      <w:proofErr w:type="spellEnd"/>
      <w:r w:rsidR="003D0565">
        <w:t>,</w:t>
      </w:r>
      <w:r>
        <w:t xml:space="preserve"> </w:t>
      </w:r>
      <w:proofErr w:type="spellStart"/>
      <w:r>
        <w:t>attention+awareness</w:t>
      </w:r>
      <w:proofErr w:type="spellEnd"/>
      <w:r>
        <w:t>=positive change</w:t>
      </w:r>
    </w:p>
    <w:p w14:paraId="0C5E1F2C" w14:textId="77777777" w:rsidR="00D22A79" w:rsidRDefault="00D22A79" w:rsidP="00D22A79">
      <w:pPr>
        <w:numPr>
          <w:ilvl w:val="1"/>
          <w:numId w:val="1"/>
        </w:numPr>
        <w:ind w:hanging="360"/>
        <w:contextualSpacing/>
      </w:pPr>
      <w:r>
        <w:lastRenderedPageBreak/>
        <w:t>Evolving strategy</w:t>
      </w:r>
    </w:p>
    <w:p w14:paraId="11DE9428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We need more data! It gets attention.</w:t>
      </w:r>
    </w:p>
    <w:p w14:paraId="22E68CB6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Homeless Children Education Act</w:t>
      </w:r>
    </w:p>
    <w:p w14:paraId="01B0F537" w14:textId="77777777" w:rsidR="00D22A79" w:rsidRDefault="00D22A79" w:rsidP="00D22A79">
      <w:pPr>
        <w:numPr>
          <w:ilvl w:val="3"/>
          <w:numId w:val="1"/>
        </w:numPr>
        <w:ind w:hanging="360"/>
        <w:contextualSpacing/>
      </w:pPr>
      <w:r>
        <w:t>Included guidelines on how to choose a liaison</w:t>
      </w:r>
    </w:p>
    <w:p w14:paraId="7CBC0350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Question: how do the liaisons screen/identify students experiencing homelessness?</w:t>
      </w:r>
    </w:p>
    <w:p w14:paraId="53D80714" w14:textId="77777777" w:rsidR="00D22A79" w:rsidRDefault="00D22A79" w:rsidP="00D22A79">
      <w:pPr>
        <w:numPr>
          <w:ilvl w:val="3"/>
          <w:numId w:val="1"/>
        </w:numPr>
        <w:ind w:hanging="360"/>
        <w:contextualSpacing/>
      </w:pPr>
      <w:r>
        <w:t>It’s not very standardized, schools do it to the best of their ability</w:t>
      </w:r>
    </w:p>
    <w:p w14:paraId="21947424" w14:textId="77777777" w:rsidR="00D22A79" w:rsidRDefault="00D22A79" w:rsidP="00D22A79">
      <w:pPr>
        <w:numPr>
          <w:ilvl w:val="3"/>
          <w:numId w:val="1"/>
        </w:numPr>
        <w:ind w:hanging="360"/>
        <w:contextualSpacing/>
      </w:pPr>
      <w:r>
        <w:t>Questionnaires</w:t>
      </w:r>
    </w:p>
    <w:p w14:paraId="573855CE" w14:textId="77777777" w:rsidR="00D22A79" w:rsidRDefault="00D22A79" w:rsidP="00D22A79">
      <w:pPr>
        <w:numPr>
          <w:ilvl w:val="3"/>
          <w:numId w:val="1"/>
        </w:numPr>
        <w:ind w:hanging="360"/>
        <w:contextualSpacing/>
      </w:pPr>
      <w:r>
        <w:t>Changing the language around the questions for people who don’t self-identify</w:t>
      </w:r>
    </w:p>
    <w:p w14:paraId="274099AD" w14:textId="58F1C83A" w:rsidR="00D22A79" w:rsidRDefault="00D22A79" w:rsidP="00D22A79">
      <w:pPr>
        <w:numPr>
          <w:ilvl w:val="3"/>
          <w:numId w:val="1"/>
        </w:numPr>
        <w:ind w:hanging="360"/>
        <w:contextualSpacing/>
      </w:pPr>
      <w:r>
        <w:t>Other warning signs--example:</w:t>
      </w:r>
      <w:r w:rsidR="003D0565">
        <w:t xml:space="preserve"> </w:t>
      </w:r>
      <w:r>
        <w:t>are their clothes clean?</w:t>
      </w:r>
    </w:p>
    <w:p w14:paraId="74545384" w14:textId="77777777" w:rsidR="00D22A79" w:rsidRDefault="00D22A79" w:rsidP="00D22A79">
      <w:pPr>
        <w:numPr>
          <w:ilvl w:val="3"/>
          <w:numId w:val="1"/>
        </w:numPr>
        <w:ind w:hanging="360"/>
        <w:contextualSpacing/>
      </w:pPr>
      <w:r>
        <w:t>Other students</w:t>
      </w:r>
    </w:p>
    <w:p w14:paraId="6214EEB4" w14:textId="11F5F43E" w:rsidR="00D22A79" w:rsidRDefault="00D22A79" w:rsidP="00D22A79">
      <w:pPr>
        <w:numPr>
          <w:ilvl w:val="3"/>
          <w:numId w:val="1"/>
        </w:numPr>
        <w:ind w:hanging="360"/>
        <w:contextualSpacing/>
      </w:pPr>
      <w:r>
        <w:t xml:space="preserve">Some schools </w:t>
      </w:r>
      <w:r w:rsidR="00713883">
        <w:t xml:space="preserve">lose the incentive </w:t>
      </w:r>
      <w:r>
        <w:t>to identify--it costs them money and takes work</w:t>
      </w:r>
    </w:p>
    <w:p w14:paraId="5816640E" w14:textId="77777777" w:rsidR="00D22A79" w:rsidRDefault="00D22A79" w:rsidP="00D22A79">
      <w:pPr>
        <w:numPr>
          <w:ilvl w:val="4"/>
          <w:numId w:val="1"/>
        </w:numPr>
        <w:ind w:hanging="360"/>
        <w:contextualSpacing/>
      </w:pPr>
      <w:r>
        <w:t>For example, transportation is a huge cost</w:t>
      </w:r>
    </w:p>
    <w:p w14:paraId="6E093FCE" w14:textId="77777777" w:rsidR="00D22A79" w:rsidRDefault="00D22A79" w:rsidP="00D22A79">
      <w:pPr>
        <w:numPr>
          <w:ilvl w:val="5"/>
          <w:numId w:val="1"/>
        </w:numPr>
        <w:ind w:hanging="360"/>
        <w:contextualSpacing/>
      </w:pPr>
      <w:r>
        <w:t>How do we have creative solutions to this?</w:t>
      </w:r>
    </w:p>
    <w:p w14:paraId="73E1B00D" w14:textId="23A79C28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New data gave them a lot more information. For example, Homelessness disproportionately impacts students of color (1 in 13 vs. 1 in 43 for white students)</w:t>
      </w:r>
    </w:p>
    <w:p w14:paraId="342BEA6B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If we target the homeless population, we can move the needle of the education opportunity gap</w:t>
      </w:r>
    </w:p>
    <w:p w14:paraId="13CCE2EA" w14:textId="5B987B6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Could do more reports: “Student Homelessness in Washington state: what we know” Learned that homeless liaisons only have about 2 hours a week to actually identifying homeless students</w:t>
      </w:r>
    </w:p>
    <w:p w14:paraId="3629EEE5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Media picked up on all this data</w:t>
      </w:r>
    </w:p>
    <w:p w14:paraId="01BE9067" w14:textId="03C2F5DD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State agencies started getting on board and publishing their own data reports</w:t>
      </w:r>
    </w:p>
    <w:p w14:paraId="06B65E4B" w14:textId="77777777" w:rsidR="00D22A79" w:rsidRDefault="00D22A79" w:rsidP="00D22A79">
      <w:pPr>
        <w:numPr>
          <w:ilvl w:val="3"/>
          <w:numId w:val="1"/>
        </w:numPr>
        <w:ind w:hanging="360"/>
        <w:contextualSpacing/>
      </w:pPr>
      <w:r>
        <w:t>These studies validated the fact that there is an undercount</w:t>
      </w:r>
    </w:p>
    <w:p w14:paraId="1D4C106F" w14:textId="77777777" w:rsidR="00D22A79" w:rsidRDefault="00D22A79" w:rsidP="00D22A79">
      <w:pPr>
        <w:numPr>
          <w:ilvl w:val="3"/>
          <w:numId w:val="1"/>
        </w:numPr>
        <w:ind w:hanging="360"/>
        <w:contextualSpacing/>
      </w:pPr>
      <w:r>
        <w:t>Today the number is likely around 54,000 (54% undercount)</w:t>
      </w:r>
    </w:p>
    <w:p w14:paraId="0A1F2ABD" w14:textId="77777777" w:rsidR="00D22A79" w:rsidRDefault="00D22A79" w:rsidP="00D22A79">
      <w:pPr>
        <w:numPr>
          <w:ilvl w:val="0"/>
          <w:numId w:val="1"/>
        </w:numPr>
        <w:ind w:hanging="360"/>
        <w:contextualSpacing/>
      </w:pPr>
      <w:r>
        <w:t>Community Victory</w:t>
      </w:r>
    </w:p>
    <w:p w14:paraId="68B756A2" w14:textId="77777777" w:rsidR="00D22A79" w:rsidRDefault="00D22A79" w:rsidP="00D22A79">
      <w:pPr>
        <w:numPr>
          <w:ilvl w:val="1"/>
          <w:numId w:val="1"/>
        </w:numPr>
        <w:ind w:hanging="360"/>
        <w:contextualSpacing/>
      </w:pPr>
      <w:r>
        <w:t xml:space="preserve">Recent victory: </w:t>
      </w:r>
      <w:hyperlink r:id="rId9">
        <w:r>
          <w:rPr>
            <w:color w:val="1155CC"/>
            <w:u w:val="single"/>
          </w:rPr>
          <w:t>Homeless Student Stability Act</w:t>
        </w:r>
      </w:hyperlink>
    </w:p>
    <w:p w14:paraId="5C836F5C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Helps schools identify more students</w:t>
      </w:r>
    </w:p>
    <w:p w14:paraId="39541129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Houses students in their school districts</w:t>
      </w:r>
    </w:p>
    <w:p w14:paraId="69232B95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Requires staff to focus on unaccompanied youth--a staff person in each school is required if they have identified more than 10</w:t>
      </w:r>
    </w:p>
    <w:p w14:paraId="054BDD3B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Allowed unaccompanied youth access to preventative healthcare</w:t>
      </w:r>
    </w:p>
    <w:p w14:paraId="4A72DBB4" w14:textId="77777777" w:rsidR="00D22A79" w:rsidRDefault="00D22A79" w:rsidP="00D22A79">
      <w:pPr>
        <w:numPr>
          <w:ilvl w:val="0"/>
          <w:numId w:val="1"/>
        </w:numPr>
        <w:ind w:hanging="360"/>
        <w:contextualSpacing/>
      </w:pPr>
      <w:r>
        <w:t>A New Partnerships</w:t>
      </w:r>
    </w:p>
    <w:p w14:paraId="336355DE" w14:textId="77777777" w:rsidR="00D22A79" w:rsidRDefault="00D22A79" w:rsidP="00D22A79">
      <w:pPr>
        <w:numPr>
          <w:ilvl w:val="1"/>
          <w:numId w:val="1"/>
        </w:numPr>
        <w:ind w:hanging="360"/>
        <w:contextualSpacing/>
      </w:pPr>
      <w:r>
        <w:t>2 primary goals</w:t>
      </w:r>
    </w:p>
    <w:p w14:paraId="04E1F873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Improve housing for students</w:t>
      </w:r>
    </w:p>
    <w:p w14:paraId="6C04FC3C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Improve academic outcomes</w:t>
      </w:r>
    </w:p>
    <w:p w14:paraId="164D8D4D" w14:textId="77777777" w:rsidR="00D22A79" w:rsidRDefault="00D22A79" w:rsidP="00D22A79">
      <w:pPr>
        <w:numPr>
          <w:ilvl w:val="1"/>
          <w:numId w:val="1"/>
        </w:numPr>
        <w:ind w:hanging="360"/>
        <w:contextualSpacing/>
      </w:pPr>
      <w:r>
        <w:t>Programmatic goals</w:t>
      </w:r>
    </w:p>
    <w:p w14:paraId="38326E0F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Make it sustainable</w:t>
      </w:r>
    </w:p>
    <w:p w14:paraId="01B4F9F0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Increase advocacy</w:t>
      </w:r>
    </w:p>
    <w:p w14:paraId="16E5206A" w14:textId="77777777" w:rsidR="00D22A79" w:rsidRDefault="00D22A79" w:rsidP="00D22A79">
      <w:pPr>
        <w:numPr>
          <w:ilvl w:val="2"/>
          <w:numId w:val="1"/>
        </w:numPr>
        <w:ind w:hanging="360"/>
        <w:contextualSpacing/>
      </w:pPr>
      <w:r>
        <w:t>Identify and share promising practices</w:t>
      </w:r>
    </w:p>
    <w:p w14:paraId="6F194D23" w14:textId="77777777" w:rsidR="00D22A79" w:rsidRDefault="00D22A79" w:rsidP="00D22A79">
      <w:pPr>
        <w:numPr>
          <w:ilvl w:val="1"/>
          <w:numId w:val="1"/>
        </w:numPr>
        <w:ind w:hanging="360"/>
        <w:contextualSpacing/>
      </w:pPr>
      <w:r>
        <w:lastRenderedPageBreak/>
        <w:t>Have been given money to re-grant to school districts</w:t>
      </w:r>
    </w:p>
    <w:p w14:paraId="38B12543" w14:textId="77777777" w:rsidR="00D22A79" w:rsidRDefault="00D22A79" w:rsidP="00D22A79">
      <w:r>
        <w:t>Questions</w:t>
      </w:r>
    </w:p>
    <w:p w14:paraId="7EEF4464" w14:textId="33BCAB99" w:rsidR="00D22A79" w:rsidRDefault="00D22A79" w:rsidP="00D22A79">
      <w:pPr>
        <w:numPr>
          <w:ilvl w:val="0"/>
          <w:numId w:val="2"/>
        </w:numPr>
        <w:ind w:hanging="360"/>
        <w:contextualSpacing/>
      </w:pPr>
      <w:r>
        <w:t>What are some of the promising practices</w:t>
      </w:r>
      <w:r w:rsidR="00CF3D8E">
        <w:t>?</w:t>
      </w:r>
    </w:p>
    <w:p w14:paraId="3C1FB45A" w14:textId="77777777" w:rsidR="00D22A79" w:rsidRDefault="00D22A79" w:rsidP="00D22A79">
      <w:pPr>
        <w:numPr>
          <w:ilvl w:val="1"/>
          <w:numId w:val="2"/>
        </w:numPr>
        <w:ind w:hanging="360"/>
        <w:contextualSpacing/>
      </w:pPr>
      <w:r>
        <w:t>Have someone there to connect, provide mental health care</w:t>
      </w:r>
    </w:p>
    <w:p w14:paraId="2756BCA2" w14:textId="77777777" w:rsidR="00D22A79" w:rsidRDefault="00D22A79" w:rsidP="00D22A79">
      <w:pPr>
        <w:numPr>
          <w:ilvl w:val="1"/>
          <w:numId w:val="2"/>
        </w:numPr>
        <w:ind w:hanging="360"/>
        <w:contextualSpacing/>
      </w:pPr>
      <w:r>
        <w:t>People dedicated to help students align school credits when changing schools</w:t>
      </w:r>
    </w:p>
    <w:p w14:paraId="458F67D2" w14:textId="77777777" w:rsidR="00D22A79" w:rsidRDefault="00D22A79" w:rsidP="00D22A79">
      <w:pPr>
        <w:numPr>
          <w:ilvl w:val="1"/>
          <w:numId w:val="2"/>
        </w:numPr>
        <w:ind w:hanging="360"/>
        <w:contextualSpacing/>
      </w:pPr>
      <w:r>
        <w:t>The housing partnership model</w:t>
      </w:r>
    </w:p>
    <w:p w14:paraId="298EBC61" w14:textId="77777777" w:rsidR="00D22A79" w:rsidRDefault="00D22A79" w:rsidP="00D22A79">
      <w:pPr>
        <w:numPr>
          <w:ilvl w:val="1"/>
          <w:numId w:val="2"/>
        </w:numPr>
        <w:ind w:hanging="360"/>
        <w:contextualSpacing/>
      </w:pPr>
      <w:r>
        <w:t>Working on identifying best practices that are already out there and getting them implemented state-wide</w:t>
      </w:r>
    </w:p>
    <w:p w14:paraId="63DDADF4" w14:textId="77777777" w:rsidR="00D22A79" w:rsidRDefault="00D22A79" w:rsidP="00D22A79">
      <w:pPr>
        <w:numPr>
          <w:ilvl w:val="1"/>
          <w:numId w:val="2"/>
        </w:numPr>
        <w:ind w:hanging="360"/>
        <w:contextualSpacing/>
      </w:pPr>
      <w:r>
        <w:t>Student-centered approach from liaison</w:t>
      </w:r>
    </w:p>
    <w:p w14:paraId="4A6745E1" w14:textId="77777777" w:rsidR="00D22A79" w:rsidRDefault="00D22A79" w:rsidP="00D22A79">
      <w:pPr>
        <w:numPr>
          <w:ilvl w:val="1"/>
          <w:numId w:val="2"/>
        </w:numPr>
        <w:ind w:hanging="360"/>
        <w:contextualSpacing/>
      </w:pPr>
      <w:r>
        <w:t>Host home programs connected with schools, especially for students under 18</w:t>
      </w:r>
    </w:p>
    <w:p w14:paraId="76F09337" w14:textId="695ED1C9" w:rsidR="00D22A79" w:rsidRDefault="00D22A79" w:rsidP="00D22A79">
      <w:pPr>
        <w:numPr>
          <w:ilvl w:val="0"/>
          <w:numId w:val="2"/>
        </w:numPr>
        <w:ind w:hanging="360"/>
        <w:contextualSpacing/>
      </w:pPr>
      <w:r>
        <w:t>Roadmap project--collective impact for students (ALL students)--how do we work with these people to target students experiencing homelessness</w:t>
      </w:r>
      <w:r w:rsidR="00CF3D8E">
        <w:t>?</w:t>
      </w:r>
      <w:r>
        <w:t xml:space="preserve"> We can address youth homelessness not only as a housing issue, but an education issue</w:t>
      </w:r>
    </w:p>
    <w:p w14:paraId="064C93F4" w14:textId="77777777" w:rsidR="00D22A79" w:rsidRDefault="00D22A79" w:rsidP="00D22A79">
      <w:pPr>
        <w:numPr>
          <w:ilvl w:val="0"/>
          <w:numId w:val="2"/>
        </w:numPr>
        <w:ind w:hanging="360"/>
        <w:contextualSpacing/>
      </w:pPr>
      <w:r>
        <w:t>Why schools? Aren’t some homeless youth disconnected from schools?</w:t>
      </w:r>
    </w:p>
    <w:p w14:paraId="42D4AB91" w14:textId="75A2F631" w:rsidR="00D22A79" w:rsidRDefault="00D22A79" w:rsidP="00D22A79">
      <w:pPr>
        <w:numPr>
          <w:ilvl w:val="1"/>
          <w:numId w:val="2"/>
        </w:numPr>
        <w:ind w:hanging="360"/>
        <w:contextualSpacing/>
      </w:pPr>
      <w:r>
        <w:t>Having a lot of services at school can be incentive for students to re-connect with schools</w:t>
      </w:r>
    </w:p>
    <w:p w14:paraId="73C6AECB" w14:textId="07CB9E68" w:rsidR="00D22A79" w:rsidRDefault="00D22A79" w:rsidP="00D22A79">
      <w:pPr>
        <w:numPr>
          <w:ilvl w:val="1"/>
          <w:numId w:val="2"/>
        </w:numPr>
        <w:ind w:hanging="360"/>
        <w:contextualSpacing/>
      </w:pPr>
      <w:r>
        <w:t>Before students become disengaged, they were most likely connected to a school. Giving schools resources can help students from disconnecting in the first place. Schools can prevent adult homelessness by giving students the skills to support themselves as adults</w:t>
      </w:r>
    </w:p>
    <w:p w14:paraId="282C88C6" w14:textId="77777777" w:rsidR="00D22A79" w:rsidRDefault="00D22A79" w:rsidP="00D22A79">
      <w:pPr>
        <w:ind w:left="1440"/>
      </w:pPr>
    </w:p>
    <w:p w14:paraId="4F87E47A" w14:textId="77777777" w:rsidR="00D22A79" w:rsidRDefault="00D22A79" w:rsidP="00D22A79">
      <w:pPr>
        <w:ind w:left="1440"/>
      </w:pPr>
    </w:p>
    <w:p w14:paraId="2B550047" w14:textId="77777777" w:rsidR="00D22A79" w:rsidRDefault="00D22A79" w:rsidP="00D22A79">
      <w:pPr>
        <w:ind w:left="1440"/>
      </w:pPr>
    </w:p>
    <w:p w14:paraId="76F8631B" w14:textId="77777777" w:rsidR="00D22A79" w:rsidRDefault="00D22A79" w:rsidP="00D22A79"/>
    <w:p w14:paraId="31FEEF4E" w14:textId="77777777" w:rsidR="00D22A79" w:rsidRDefault="00D22A79" w:rsidP="00D22A79">
      <w:r>
        <w:t>******************************************************</w:t>
      </w:r>
    </w:p>
    <w:p w14:paraId="1C2F5DC7" w14:textId="77777777" w:rsidR="00D22A79" w:rsidRDefault="00D22A79" w:rsidP="00D22A79">
      <w:r>
        <w:rPr>
          <w:b/>
        </w:rPr>
        <w:t>LINKS TO RESOURCES NAMED:</w:t>
      </w:r>
    </w:p>
    <w:p w14:paraId="602D57FC" w14:textId="77777777" w:rsidR="00D22A79" w:rsidRDefault="00D22A79" w:rsidP="00D22A79">
      <w:pPr>
        <w:numPr>
          <w:ilvl w:val="0"/>
          <w:numId w:val="3"/>
        </w:numPr>
        <w:ind w:left="720" w:hanging="360"/>
        <w:contextualSpacing/>
      </w:pPr>
      <w:r>
        <w:t xml:space="preserve">Hidden in Plain Sight:  </w:t>
      </w:r>
      <w:hyperlink r:id="rId10">
        <w:r>
          <w:rPr>
            <w:color w:val="1155CC"/>
            <w:u w:val="single"/>
          </w:rPr>
          <w:t>http://www.gradnation.org/report/hidden-plain-sight</w:t>
        </w:r>
      </w:hyperlink>
    </w:p>
    <w:p w14:paraId="46953D55" w14:textId="77777777" w:rsidR="00D22A79" w:rsidRDefault="00522863" w:rsidP="00D22A79">
      <w:pPr>
        <w:numPr>
          <w:ilvl w:val="0"/>
          <w:numId w:val="3"/>
        </w:numPr>
        <w:ind w:left="720" w:hanging="360"/>
        <w:contextualSpacing/>
      </w:pPr>
      <w:hyperlink r:id="rId11">
        <w:r w:rsidR="00D22A79">
          <w:rPr>
            <w:color w:val="1155CC"/>
            <w:u w:val="single"/>
          </w:rPr>
          <w:t>Homeless Student Stability Act</w:t>
        </w:r>
      </w:hyperlink>
    </w:p>
    <w:p w14:paraId="665EB719" w14:textId="77777777" w:rsidR="00D22A79" w:rsidRDefault="00D22A79" w:rsidP="00D22A79">
      <w:pPr>
        <w:numPr>
          <w:ilvl w:val="0"/>
          <w:numId w:val="3"/>
        </w:numPr>
        <w:ind w:left="720" w:hanging="360"/>
        <w:contextualSpacing/>
      </w:pPr>
      <w:r>
        <w:t>The System Wide Analytics and Projections</w:t>
      </w:r>
      <w:hyperlink r:id="rId12">
        <w:r>
          <w:rPr>
            <w:color w:val="1155CC"/>
            <w:u w:val="single"/>
          </w:rPr>
          <w:t xml:space="preserve"> (SWAP) Report:</w:t>
        </w:r>
      </w:hyperlink>
      <w:r>
        <w:t xml:space="preserve"> and more information: </w:t>
      </w:r>
      <w:hyperlink r:id="rId13">
        <w:r>
          <w:rPr>
            <w:color w:val="1155CC"/>
            <w:u w:val="single"/>
          </w:rPr>
          <w:t>http://allhomekc.org/systems-transformation/</w:t>
        </w:r>
      </w:hyperlink>
      <w:r>
        <w:t xml:space="preserve"> </w:t>
      </w:r>
    </w:p>
    <w:p w14:paraId="5AA33663" w14:textId="77777777" w:rsidR="00D22A79" w:rsidRDefault="00D22A79" w:rsidP="00D22A79"/>
    <w:p w14:paraId="426A5AEB" w14:textId="77777777" w:rsidR="00D22A79" w:rsidRDefault="00D22A79" w:rsidP="00D22A79"/>
    <w:p w14:paraId="052EB2E1" w14:textId="77777777" w:rsidR="00D22A79" w:rsidRDefault="00D22A79" w:rsidP="00D22A79">
      <w:r>
        <w:t>******************************************************</w:t>
      </w:r>
    </w:p>
    <w:p w14:paraId="6B911C7B" w14:textId="77777777" w:rsidR="00D22A79" w:rsidRDefault="00D22A79" w:rsidP="00D22A79"/>
    <w:p w14:paraId="38FE841C" w14:textId="77777777" w:rsidR="006E58A9" w:rsidRDefault="006E58A9"/>
    <w:sectPr w:rsidR="006E5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A5FED0" w15:done="0"/>
  <w15:commentEx w15:paraId="2E249CAE" w15:paraIdParent="43A5FED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6312"/>
    <w:multiLevelType w:val="multilevel"/>
    <w:tmpl w:val="04487B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6BF497A"/>
    <w:multiLevelType w:val="multilevel"/>
    <w:tmpl w:val="0994AD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8CB50E2"/>
    <w:multiLevelType w:val="multilevel"/>
    <w:tmpl w:val="76C6E798"/>
    <w:lvl w:ilvl="0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-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-"/>
      <w:lvlJc w:val="left"/>
      <w:pPr>
        <w:ind w:left="7920" w:firstLine="75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nnifer Olney">
    <w15:presenceInfo w15:providerId="None" w15:userId="Jennifer Oln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79"/>
    <w:rsid w:val="003D0565"/>
    <w:rsid w:val="00442495"/>
    <w:rsid w:val="006E58A9"/>
    <w:rsid w:val="00713883"/>
    <w:rsid w:val="0075439A"/>
    <w:rsid w:val="008D5660"/>
    <w:rsid w:val="00970027"/>
    <w:rsid w:val="009A2E2C"/>
    <w:rsid w:val="00CF3D8E"/>
    <w:rsid w:val="00D2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978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2A79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56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565"/>
    <w:rPr>
      <w:rFonts w:ascii="Lucida Grande" w:eastAsia="Arial" w:hAnsi="Lucida Grande" w:cs="Lucida Grande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05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6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65"/>
    <w:rPr>
      <w:rFonts w:ascii="Arial" w:eastAsia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5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565"/>
    <w:rPr>
      <w:rFonts w:ascii="Arial" w:eastAsia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2A79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56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565"/>
    <w:rPr>
      <w:rFonts w:ascii="Lucida Grande" w:eastAsia="Arial" w:hAnsi="Lucida Grande" w:cs="Lucida Grande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05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6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65"/>
    <w:rPr>
      <w:rFonts w:ascii="Arial" w:eastAsia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5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565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olumbialegal.org/sites/default/files/15%200109%20HSSA%20One%20Pager.pdf" TargetMode="External"/><Relationship Id="rId12" Type="http://schemas.openxmlformats.org/officeDocument/2006/relationships/hyperlink" Target="http://allhomekc.org/wp-content/uploads/2016/01/System-Performance-Analysis-Final-Report.pdf" TargetMode="External"/><Relationship Id="rId13" Type="http://schemas.openxmlformats.org/officeDocument/2006/relationships/hyperlink" Target="http://allhomekc.org/systems-transformation/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hyperlink" Target="http://columbialegal.org/sites/default/files/15%200109%20HSSA%20One%20Pager.pdf" TargetMode="External"/><Relationship Id="rId10" Type="http://schemas.openxmlformats.org/officeDocument/2006/relationships/hyperlink" Target="http://www.gradnation.org/report/hidden-plain-s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4D4D76D675E4FB33EBDD78C999722" ma:contentTypeVersion="3" ma:contentTypeDescription="Create a new document." ma:contentTypeScope="" ma:versionID="db847d9bb85b88b4bcad111710acfa90">
  <xsd:schema xmlns:xsd="http://www.w3.org/2001/XMLSchema" xmlns:xs="http://www.w3.org/2001/XMLSchema" xmlns:p="http://schemas.microsoft.com/office/2006/metadata/properties" xmlns:ns2="c1e8f12d-b0db-4f3c-933e-10c5143ac294" targetNamespace="http://schemas.microsoft.com/office/2006/metadata/properties" ma:root="true" ma:fieldsID="fde9f2c06c7a99f412395f9f550bdd7a" ns2:_="">
    <xsd:import namespace="c1e8f12d-b0db-4f3c-933e-10c5143ac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8f12d-b0db-4f3c-933e-10c5143ac2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D3D55E-B806-4C48-BB57-E8C21EB15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EE1A8-1FE3-494F-9BD5-EF06DA090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8f12d-b0db-4f3c-933e-10c5143ac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D4B1F-7657-4D4B-A0BD-AD2164406C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826</Words>
  <Characters>4709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Olney</dc:creator>
  <cp:keywords/>
  <dc:description/>
  <cp:lastModifiedBy>Tigran Shougarian</cp:lastModifiedBy>
  <cp:revision>6</cp:revision>
  <dcterms:created xsi:type="dcterms:W3CDTF">2017-01-27T14:45:00Z</dcterms:created>
  <dcterms:modified xsi:type="dcterms:W3CDTF">2017-01-30T13:56:00Z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0x010100A6D4D4D76D675E4FB33EBDD78C999722</vt:lpwstr>
  </property>
</Properties>
</file>