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942" w:rsidRPr="00EA4D47" w:rsidRDefault="004D6942" w:rsidP="004D6942">
      <w:pPr>
        <w:spacing w:after="0" w:line="240" w:lineRule="auto"/>
        <w:rPr>
          <w:b/>
          <w:sz w:val="28"/>
          <w:szCs w:val="28"/>
        </w:rPr>
      </w:pPr>
      <w:r w:rsidRPr="00EA4D47">
        <w:rPr>
          <w:b/>
          <w:sz w:val="28"/>
          <w:szCs w:val="28"/>
        </w:rPr>
        <w:t>St. Paul’s College</w:t>
      </w:r>
    </w:p>
    <w:p w:rsidR="004D6942" w:rsidRPr="00154CDA" w:rsidRDefault="004D6942" w:rsidP="004D6942">
      <w:pPr>
        <w:spacing w:after="0" w:line="240" w:lineRule="auto"/>
      </w:pPr>
      <w:r w:rsidRPr="00154CDA">
        <w:t>3015 4</w:t>
      </w:r>
      <w:r w:rsidRPr="00154CDA">
        <w:rPr>
          <w:vertAlign w:val="superscript"/>
        </w:rPr>
        <w:t>th</w:t>
      </w:r>
      <w:r w:rsidRPr="00154CDA">
        <w:t xml:space="preserve"> Street NE</w:t>
      </w:r>
    </w:p>
    <w:p w:rsidR="004D6942" w:rsidRPr="00154CDA" w:rsidRDefault="004D6942" w:rsidP="004D6942">
      <w:pPr>
        <w:spacing w:after="0" w:line="240" w:lineRule="auto"/>
        <w:rPr>
          <w:b/>
        </w:rPr>
      </w:pPr>
      <w:r w:rsidRPr="00154CDA">
        <w:rPr>
          <w:noProof/>
        </w:rPr>
        <w:drawing>
          <wp:anchor distT="0" distB="0" distL="114300" distR="114300" simplePos="0" relativeHeight="251659264" behindDoc="1" locked="0" layoutInCell="1" allowOverlap="1" wp14:anchorId="391A19E1" wp14:editId="395FAF7F">
            <wp:simplePos x="0" y="0"/>
            <wp:positionH relativeFrom="margin">
              <wp:posOffset>2247900</wp:posOffset>
            </wp:positionH>
            <wp:positionV relativeFrom="paragraph">
              <wp:posOffset>11430</wp:posOffset>
            </wp:positionV>
            <wp:extent cx="3505200" cy="2628900"/>
            <wp:effectExtent l="0" t="0" r="0" b="0"/>
            <wp:wrapTight wrapText="bothSides">
              <wp:wrapPolygon edited="0">
                <wp:start x="0" y="0"/>
                <wp:lineTo x="0" y="21443"/>
                <wp:lineTo x="21483" y="21443"/>
                <wp:lineTo x="214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anchor>
        </w:drawing>
      </w:r>
    </w:p>
    <w:p w:rsidR="004D6942" w:rsidRDefault="00355561" w:rsidP="004D6942">
      <w:pPr>
        <w:spacing w:after="0" w:line="240" w:lineRule="auto"/>
        <w:rPr>
          <w:b/>
        </w:rPr>
      </w:pPr>
      <w:r>
        <w:rPr>
          <w:b/>
        </w:rPr>
        <w:t xml:space="preserve">Sponsoring </w:t>
      </w:r>
      <w:r w:rsidR="004D6942" w:rsidRPr="00154CDA">
        <w:rPr>
          <w:b/>
        </w:rPr>
        <w:t>Organization: DC</w:t>
      </w:r>
      <w:r>
        <w:rPr>
          <w:b/>
        </w:rPr>
        <w:t xml:space="preserve"> </w:t>
      </w:r>
      <w:r w:rsidR="004D6942" w:rsidRPr="00154CDA">
        <w:rPr>
          <w:b/>
        </w:rPr>
        <w:t>P</w:t>
      </w:r>
      <w:r>
        <w:rPr>
          <w:b/>
        </w:rPr>
        <w:t xml:space="preserve">reservation </w:t>
      </w:r>
      <w:r w:rsidR="004D6942" w:rsidRPr="00154CDA">
        <w:rPr>
          <w:b/>
        </w:rPr>
        <w:t>L</w:t>
      </w:r>
      <w:r>
        <w:rPr>
          <w:b/>
        </w:rPr>
        <w:t>eague</w:t>
      </w:r>
    </w:p>
    <w:p w:rsidR="004D6942" w:rsidRPr="00154CDA" w:rsidRDefault="004D6942" w:rsidP="004D6942">
      <w:pPr>
        <w:spacing w:after="0" w:line="240" w:lineRule="auto"/>
        <w:rPr>
          <w:b/>
        </w:rPr>
      </w:pPr>
    </w:p>
    <w:p w:rsidR="004D6942" w:rsidRDefault="004D6942" w:rsidP="004D6942">
      <w:pPr>
        <w:spacing w:after="0" w:line="240" w:lineRule="auto"/>
        <w:rPr>
          <w:b/>
        </w:rPr>
      </w:pPr>
      <w:r w:rsidRPr="00154CDA">
        <w:rPr>
          <w:b/>
        </w:rPr>
        <w:t xml:space="preserve">Date Constructed: </w:t>
      </w:r>
      <w:r w:rsidR="00C446E5">
        <w:rPr>
          <w:b/>
        </w:rPr>
        <w:t>1913-1958</w:t>
      </w:r>
    </w:p>
    <w:p w:rsidR="004D6942" w:rsidRPr="00154CDA" w:rsidRDefault="004D6942" w:rsidP="004D6942">
      <w:pPr>
        <w:spacing w:after="0" w:line="240" w:lineRule="auto"/>
        <w:rPr>
          <w:b/>
        </w:rPr>
      </w:pPr>
    </w:p>
    <w:p w:rsidR="004D6942" w:rsidRDefault="004D6942" w:rsidP="004D6942">
      <w:pPr>
        <w:spacing w:after="0" w:line="240" w:lineRule="auto"/>
        <w:rPr>
          <w:b/>
        </w:rPr>
      </w:pPr>
      <w:r w:rsidRPr="00154CDA">
        <w:rPr>
          <w:b/>
        </w:rPr>
        <w:t>Period of Significance:</w:t>
      </w:r>
      <w:r>
        <w:rPr>
          <w:b/>
        </w:rPr>
        <w:t xml:space="preserve"> 1914-1958</w:t>
      </w:r>
    </w:p>
    <w:p w:rsidR="004D6942" w:rsidRPr="00154CDA" w:rsidRDefault="004D6942" w:rsidP="004D6942">
      <w:pPr>
        <w:spacing w:after="0" w:line="240" w:lineRule="auto"/>
        <w:rPr>
          <w:b/>
        </w:rPr>
      </w:pPr>
    </w:p>
    <w:p w:rsidR="004D6942" w:rsidRPr="00154CDA" w:rsidRDefault="004D6942" w:rsidP="004D6942">
      <w:pPr>
        <w:spacing w:after="0" w:line="240" w:lineRule="auto"/>
        <w:rPr>
          <w:b/>
        </w:rPr>
      </w:pPr>
      <w:r w:rsidRPr="00154CDA">
        <w:rPr>
          <w:b/>
        </w:rPr>
        <w:t>Architect: Frederick V. Murphy and Walter Olmsted</w:t>
      </w:r>
    </w:p>
    <w:p w:rsidR="004D6942" w:rsidRPr="00154CDA" w:rsidRDefault="004D6942" w:rsidP="004D6942">
      <w:pPr>
        <w:spacing w:after="0" w:line="240" w:lineRule="auto"/>
        <w:rPr>
          <w:b/>
        </w:rPr>
      </w:pPr>
    </w:p>
    <w:p w:rsidR="004D6942" w:rsidRPr="00154CDA" w:rsidRDefault="004D6942" w:rsidP="004D6942">
      <w:pPr>
        <w:rPr>
          <w:b/>
        </w:rPr>
      </w:pPr>
      <w:r w:rsidRPr="00154CDA">
        <w:rPr>
          <w:b/>
        </w:rPr>
        <w:t>Summary Statement of Significance</w:t>
      </w:r>
      <w:r>
        <w:rPr>
          <w:b/>
        </w:rPr>
        <w:t>:</w:t>
      </w:r>
      <w:r w:rsidRPr="00154CDA">
        <w:rPr>
          <w:b/>
        </w:rPr>
        <w:t xml:space="preserve">   </w:t>
      </w:r>
    </w:p>
    <w:p w:rsidR="004D6942" w:rsidRPr="00154CDA" w:rsidRDefault="004D6942" w:rsidP="004D6942">
      <w:pPr>
        <w:ind w:firstLine="720"/>
      </w:pPr>
      <w:r w:rsidRPr="00154CDA">
        <w:t>St. Paul’s College is one of the more impressive academic/seminary campuses surrounding the Catholic Universit</w:t>
      </w:r>
      <w:r w:rsidR="00851E92">
        <w:t>y of America.  The original 1913</w:t>
      </w:r>
      <w:r w:rsidRPr="00154CDA">
        <w:t xml:space="preserve"> building (now expanded) was designed by master architect Frederick V. Murphy and Walter Olmsted. They co-designed some of the most significant Catholic and university structures in the Mid-Atlantic, some of which are listed on the National Register. St. Paul’s is a prime House of Study serving Catholic University. It qualifies for DC Criteria D (architecture and urbanism), E (artistry), and F (work of a master), and similar National Register Criterion C because of its design and being the work of master architects.</w:t>
      </w:r>
    </w:p>
    <w:p w:rsidR="004D6942" w:rsidRPr="00154CDA" w:rsidRDefault="004D6942" w:rsidP="004D6942">
      <w:r w:rsidRPr="00154CDA">
        <w:tab/>
        <w:t xml:space="preserve">The building is also significant under DC Criterion B (history) and similar National Register Criterion A. St. Paul’s is the only House of Studies built by the Paulists in their history. The Paulists assured the finest quality architecture for their Washington House and sent to it their best instructors. The Paulists were the first order to affiliate with CUA and remain a presence there today. It is one of the establishments that brought the moniker “Little Rome” to the neighborhood. </w:t>
      </w:r>
    </w:p>
    <w:p w:rsidR="004D6942" w:rsidRPr="00154CDA" w:rsidRDefault="004D6942" w:rsidP="004D6942">
      <w:pPr>
        <w:rPr>
          <w:b/>
        </w:rPr>
      </w:pPr>
      <w:r w:rsidRPr="00154CDA">
        <w:rPr>
          <w:b/>
        </w:rPr>
        <w:t>St. Paul’s College Facts:</w:t>
      </w:r>
    </w:p>
    <w:p w:rsidR="004D6942" w:rsidRPr="00154CDA" w:rsidRDefault="004D6942" w:rsidP="004D6942">
      <w:pPr>
        <w:pStyle w:val="ListParagraph"/>
        <w:numPr>
          <w:ilvl w:val="0"/>
          <w:numId w:val="1"/>
        </w:numPr>
      </w:pPr>
      <w:r w:rsidRPr="00154CDA">
        <w:t xml:space="preserve">Master architects Fredrick V. Murphy and Walter Olmsted designed the campus in Collegiate Gothic style, using stone, brick, and steel. The </w:t>
      </w:r>
      <w:r w:rsidR="004828A4">
        <w:t xml:space="preserve">linked </w:t>
      </w:r>
      <w:r w:rsidRPr="00154CDA">
        <w:t>structures</w:t>
      </w:r>
      <w:r w:rsidR="004828A4">
        <w:t xml:space="preserve"> comprising the single building</w:t>
      </w:r>
      <w:r w:rsidRPr="00154CDA">
        <w:t xml:space="preserve"> are two and three stories, with elaborated stone entrances and windows.</w:t>
      </w:r>
    </w:p>
    <w:p w:rsidR="004D6942" w:rsidRPr="00154CDA" w:rsidRDefault="004D6942" w:rsidP="004D6942">
      <w:pPr>
        <w:pStyle w:val="ListParagraph"/>
        <w:numPr>
          <w:ilvl w:val="0"/>
          <w:numId w:val="1"/>
        </w:numPr>
      </w:pPr>
      <w:r w:rsidRPr="00154CDA">
        <w:t>Construction of the original campus occurred during the 1910s. The f</w:t>
      </w:r>
      <w:r w:rsidR="00082099">
        <w:t>inal expansion concluded in 1958</w:t>
      </w:r>
      <w:r w:rsidRPr="00154CDA">
        <w:t>. The buildings are all joined to appear as a single unit to the casual observer.</w:t>
      </w:r>
    </w:p>
    <w:p w:rsidR="004D6942" w:rsidRPr="00154CDA" w:rsidRDefault="004D6942" w:rsidP="004D6942">
      <w:pPr>
        <w:pStyle w:val="ListParagraph"/>
        <w:numPr>
          <w:ilvl w:val="0"/>
          <w:numId w:val="1"/>
        </w:numPr>
      </w:pPr>
      <w:r w:rsidRPr="00154CDA">
        <w:t xml:space="preserve">The campus is set on </w:t>
      </w:r>
      <w:r>
        <w:t xml:space="preserve">a large open space, of which a </w:t>
      </w:r>
      <w:r w:rsidRPr="00154CDA">
        <w:t>front lawn and flanking woods remain.</w:t>
      </w:r>
    </w:p>
    <w:p w:rsidR="000170FB" w:rsidRDefault="004D6942" w:rsidP="004D6942">
      <w:pPr>
        <w:pStyle w:val="ListParagraph"/>
        <w:numPr>
          <w:ilvl w:val="0"/>
          <w:numId w:val="1"/>
        </w:numPr>
      </w:pPr>
      <w:r w:rsidRPr="00154CDA">
        <w:t>The building retains excellent integrity. The o</w:t>
      </w:r>
      <w:r w:rsidR="00DF2141">
        <w:t>riginal architecture is intact with minimal exterior alterations.</w:t>
      </w:r>
    </w:p>
    <w:p w:rsidR="004D6942" w:rsidRPr="00154CDA" w:rsidRDefault="004D6942" w:rsidP="004D6942">
      <w:pPr>
        <w:pStyle w:val="ListParagraph"/>
        <w:numPr>
          <w:ilvl w:val="0"/>
          <w:numId w:val="1"/>
        </w:numPr>
      </w:pPr>
      <w:r w:rsidRPr="00154CDA">
        <w:t xml:space="preserve">Murphy and Olmsted likely designed the campus’ first and second </w:t>
      </w:r>
      <w:r>
        <w:t>expansions (</w:t>
      </w:r>
      <w:r w:rsidR="00851E92">
        <w:t>1930</w:t>
      </w:r>
      <w:r>
        <w:t xml:space="preserve">, 1942) given their </w:t>
      </w:r>
      <w:r w:rsidRPr="00154CDA">
        <w:t>active portfolio and the seamless design of the work matching the earlier build</w:t>
      </w:r>
      <w:r w:rsidR="000170FB">
        <w:t xml:space="preserve">ing. The final expansion </w:t>
      </w:r>
      <w:r w:rsidR="009B2B21">
        <w:t xml:space="preserve">(1958) </w:t>
      </w:r>
      <w:r w:rsidRPr="00154CDA">
        <w:t>was the work of prominent regional church and academic buildings architect Paul Ga</w:t>
      </w:r>
      <w:r w:rsidR="00082099">
        <w:t>u</w:t>
      </w:r>
      <w:r w:rsidRPr="00154CDA">
        <w:t>dreau.</w:t>
      </w:r>
    </w:p>
    <w:p w:rsidR="00974D50" w:rsidRDefault="00974D50" w:rsidP="00A304B4"/>
    <w:p w:rsidR="00263E12" w:rsidRPr="00263E12" w:rsidRDefault="00263E12" w:rsidP="00A304B4">
      <w:pPr>
        <w:rPr>
          <w:b/>
          <w:sz w:val="28"/>
          <w:szCs w:val="28"/>
        </w:rPr>
      </w:pPr>
      <w:r w:rsidRPr="00263E12">
        <w:rPr>
          <w:b/>
          <w:sz w:val="28"/>
          <w:szCs w:val="28"/>
        </w:rPr>
        <w:lastRenderedPageBreak/>
        <w:t>DC Inventory – Landmarks Nomination Process</w:t>
      </w:r>
    </w:p>
    <w:p w:rsidR="00263E12" w:rsidRDefault="00263E12" w:rsidP="00A304B4">
      <w:r>
        <w:t xml:space="preserve">DC Preservation League </w:t>
      </w:r>
      <w:r w:rsidR="006E5A82">
        <w:t xml:space="preserve">(DCPL) </w:t>
      </w:r>
      <w:r>
        <w:t>is a non-profit</w:t>
      </w:r>
      <w:r w:rsidR="000B67FA">
        <w:t>, member supported organization</w:t>
      </w:r>
      <w:r>
        <w:t xml:space="preserve"> dedicated to historic preservatio</w:t>
      </w:r>
      <w:r w:rsidR="000B67FA">
        <w:t>n advocacy and education. It is</w:t>
      </w:r>
      <w:r>
        <w:t xml:space="preserve"> not part of the DC Government, Historic Preservation Office, or Historic Preservation Review Board.</w:t>
      </w:r>
      <w:r w:rsidR="00AC1E21">
        <w:t xml:space="preserve"> </w:t>
      </w:r>
    </w:p>
    <w:p w:rsidR="006E5A82" w:rsidRDefault="00AC1E21" w:rsidP="00A304B4">
      <w:r>
        <w:t>DCPL regularly nominates buildings to the D</w:t>
      </w:r>
      <w:r w:rsidR="006E5A82">
        <w:t>C Inventory. Listing on the DC Inventory protects the buildin</w:t>
      </w:r>
      <w:r w:rsidR="000B67FA">
        <w:t>g against demolition. A</w:t>
      </w:r>
      <w:r w:rsidR="006E5A82">
        <w:t>dditions or major exterior alterations to a listed building must be</w:t>
      </w:r>
      <w:r w:rsidR="000B67FA">
        <w:t xml:space="preserve"> proposed to and</w:t>
      </w:r>
      <w:r w:rsidR="006E5A82">
        <w:t xml:space="preserve"> approved by the Historic Preservation Review Board (HPRB). </w:t>
      </w:r>
    </w:p>
    <w:p w:rsidR="00AC1E21" w:rsidRDefault="006E5A82" w:rsidP="00A304B4">
      <w:r>
        <w:t xml:space="preserve">Listing </w:t>
      </w:r>
      <w:r w:rsidR="000B67FA">
        <w:t xml:space="preserve">on the DC Inventory </w:t>
      </w:r>
      <w:r>
        <w:t>does NOT mean that a building</w:t>
      </w:r>
      <w:r w:rsidR="00487039">
        <w:t xml:space="preserve"> can never be changed. Rather,</w:t>
      </w:r>
      <w:r>
        <w:t xml:space="preserve"> </w:t>
      </w:r>
      <w:r w:rsidR="000B67FA">
        <w:t>proposed changes undergo</w:t>
      </w:r>
      <w:r>
        <w:t xml:space="preserve"> design review to ensure that changes are compatible with the historic fabric of the structure, while allowing the structure to be usable in the present. Routine maintenance and painting </w:t>
      </w:r>
      <w:r w:rsidR="000B67FA">
        <w:t xml:space="preserve">of any building in DC </w:t>
      </w:r>
      <w:r>
        <w:t>are not subjected to HPRB review and do not require permits.</w:t>
      </w:r>
    </w:p>
    <w:p w:rsidR="00263E12" w:rsidRDefault="006E5A82" w:rsidP="00A304B4">
      <w:r>
        <w:t xml:space="preserve">The process </w:t>
      </w:r>
      <w:r w:rsidR="00540606">
        <w:t>DCPL follows when</w:t>
      </w:r>
      <w:r>
        <w:t xml:space="preserve"> nominating a building to the DC Inventory such as St. Paul’</w:t>
      </w:r>
      <w:r w:rsidR="00AF2569">
        <w:t>s College is</w:t>
      </w:r>
      <w:r>
        <w:t>:</w:t>
      </w:r>
    </w:p>
    <w:p w:rsidR="00540606" w:rsidRDefault="000B67FA" w:rsidP="00A304B4">
      <w:r>
        <w:t xml:space="preserve">-A nomination </w:t>
      </w:r>
      <w:r w:rsidR="006E5A82">
        <w:t>that describes the building’s architecture and historic significance</w:t>
      </w:r>
      <w:r>
        <w:t xml:space="preserve"> is written and submitted to</w:t>
      </w:r>
      <w:r w:rsidR="00540606">
        <w:t xml:space="preserve"> DCPL’s Board of Trustees</w:t>
      </w:r>
      <w:r>
        <w:t>. The Board</w:t>
      </w:r>
      <w:r w:rsidR="00540606">
        <w:t xml:space="preserve"> votes on whether or not to proceed in filing the nomination</w:t>
      </w:r>
      <w:r>
        <w:t xml:space="preserve"> with the city</w:t>
      </w:r>
      <w:r w:rsidR="00540606">
        <w:t>.</w:t>
      </w:r>
      <w:r w:rsidR="005B6B7A">
        <w:t xml:space="preserve"> If the Board votes in favor the DCPL staff </w:t>
      </w:r>
      <w:r>
        <w:t>moves forward</w:t>
      </w:r>
      <w:r w:rsidR="005B6B7A">
        <w:t>.</w:t>
      </w:r>
    </w:p>
    <w:p w:rsidR="006E5A82" w:rsidRDefault="00540606" w:rsidP="00A304B4">
      <w:r>
        <w:t>-DCPL sends a letter to the building’s owner, as well as the DC Historic Preservation Office (HPO), Advisory Neighborhood Commissioner, and ANC Single Member District in which the building is located. This letter explains DCPL’s intent to file the nomination</w:t>
      </w:r>
      <w:r w:rsidR="000B67FA">
        <w:t xml:space="preserve"> and the site’s</w:t>
      </w:r>
      <w:r>
        <w:t xml:space="preserve"> significance. DCPL provides time for the owner to respond and discuss the proposed nomination with DCPL’s Executive Director.</w:t>
      </w:r>
    </w:p>
    <w:p w:rsidR="007D7CC5" w:rsidRDefault="00540606" w:rsidP="00A304B4">
      <w:r>
        <w:t>-DCP</w:t>
      </w:r>
      <w:r w:rsidR="000B67FA">
        <w:t>L submits the nomination</w:t>
      </w:r>
      <w:r>
        <w:t xml:space="preserve"> to the DC HPO. Staff at HPO review the nomination </w:t>
      </w:r>
      <w:r w:rsidR="007D7CC5">
        <w:t>for completeness. If the nomination is satisfactory, HPO adds it to the list of pending nominations</w:t>
      </w:r>
      <w:r w:rsidR="000B67FA">
        <w:t xml:space="preserve"> and notifies DCPL</w:t>
      </w:r>
      <w:r w:rsidR="00AA6E6E">
        <w:t xml:space="preserve"> and the building’s owner</w:t>
      </w:r>
      <w:r w:rsidR="000B67FA">
        <w:t xml:space="preserve"> of the building’s status</w:t>
      </w:r>
      <w:r w:rsidR="007D7CC5">
        <w:t>. The building is now protected like a listed sit</w:t>
      </w:r>
      <w:r w:rsidR="00487039">
        <w:t>e until the HPRB hears the case</w:t>
      </w:r>
      <w:r w:rsidR="00AA6E6E">
        <w:t>. A list of the pending nominations is on HPO’s website.</w:t>
      </w:r>
    </w:p>
    <w:p w:rsidR="007D7CC5" w:rsidRDefault="007D7CC5" w:rsidP="00A304B4">
      <w:r>
        <w:t>-</w:t>
      </w:r>
      <w:r w:rsidR="005B6B7A">
        <w:t>HPRB generally meets twice a month</w:t>
      </w:r>
      <w:r>
        <w:t>. Typically, cases are hea</w:t>
      </w:r>
      <w:r w:rsidR="005B6B7A">
        <w:t>rd within 60 days</w:t>
      </w:r>
      <w:r w:rsidR="000B67FA">
        <w:t xml:space="preserve"> of the nomination’s filing</w:t>
      </w:r>
      <w:r>
        <w:t>.</w:t>
      </w:r>
      <w:r w:rsidR="000B67FA">
        <w:t xml:space="preserve"> However, t</w:t>
      </w:r>
      <w:r w:rsidR="005B6B7A">
        <w:t>he city determines when to schedule cases for review.</w:t>
      </w:r>
    </w:p>
    <w:p w:rsidR="00263E12" w:rsidRDefault="007D7CC5" w:rsidP="00A304B4">
      <w:r>
        <w:t>-Once the building</w:t>
      </w:r>
      <w:r w:rsidR="00B5029C">
        <w:t xml:space="preserve"> is put on the HPRB calendar</w:t>
      </w:r>
      <w:r w:rsidR="000B67FA">
        <w:t xml:space="preserve"> for review</w:t>
      </w:r>
      <w:r w:rsidR="00B5029C">
        <w:t>, t</w:t>
      </w:r>
      <w:r w:rsidR="000B67FA">
        <w:t>his information appears on HPO’s</w:t>
      </w:r>
      <w:r w:rsidR="00B5029C">
        <w:t xml:space="preserve"> website. The time </w:t>
      </w:r>
      <w:r w:rsidR="000B67FA">
        <w:t>and place of the hearing are</w:t>
      </w:r>
      <w:r w:rsidR="00B5029C">
        <w:t xml:space="preserve"> included on the publicly available agenda.</w:t>
      </w:r>
    </w:p>
    <w:p w:rsidR="00B5029C" w:rsidRDefault="00B5029C" w:rsidP="00A304B4">
      <w:r>
        <w:t>-The</w:t>
      </w:r>
      <w:r w:rsidR="005B6B7A">
        <w:t xml:space="preserve"> case goes before the HPRB. DCPL </w:t>
      </w:r>
      <w:r>
        <w:t>presents the case for designation at this public meeting. The meeting is also live broadcast on H</w:t>
      </w:r>
      <w:r w:rsidR="008D3786">
        <w:t>PO’s website. Anyone can watch or attend.</w:t>
      </w:r>
      <w:r w:rsidR="00FA0221">
        <w:t xml:space="preserve"> HPO, the building’s owner, the ANC, and</w:t>
      </w:r>
      <w:r>
        <w:t xml:space="preserve"> members of the </w:t>
      </w:r>
      <w:r w:rsidR="00FA0221">
        <w:t xml:space="preserve">community </w:t>
      </w:r>
      <w:r>
        <w:t xml:space="preserve">speak at the </w:t>
      </w:r>
      <w:r w:rsidR="005B6B7A">
        <w:t>hearing</w:t>
      </w:r>
      <w:r>
        <w:t xml:space="preserve"> in favor of or opposition to the nomination. </w:t>
      </w:r>
      <w:r w:rsidR="008D3786">
        <w:t>Those who cannot attend in person may submit letters supporting or opposing designation.</w:t>
      </w:r>
    </w:p>
    <w:p w:rsidR="00B5029C" w:rsidRDefault="00B5029C" w:rsidP="00A304B4">
      <w:r>
        <w:t xml:space="preserve">-HPRB determines whether or not to list the building on the DC Inventory by majority vote. There are nine members of the HPRB, </w:t>
      </w:r>
      <w:r w:rsidR="000B67FA">
        <w:t xml:space="preserve">each </w:t>
      </w:r>
      <w:r>
        <w:t>appointed by the mayor. They are a mix of architects, architectural historians, a historian, an archaeologist, and citizen members.</w:t>
      </w:r>
    </w:p>
    <w:p w:rsidR="004D6942" w:rsidRDefault="00B556F7" w:rsidP="00A304B4">
      <w:r>
        <w:t>-If HPRB votes in favor of listing the site, it is added to the DC Inventory and protected</w:t>
      </w:r>
      <w:r w:rsidR="001F2C75">
        <w:t xml:space="preserve"> against demolition and major alteration</w:t>
      </w:r>
      <w:r w:rsidR="000B67FA">
        <w:t xml:space="preserve"> withou</w:t>
      </w:r>
      <w:bookmarkStart w:id="0" w:name="_GoBack"/>
      <w:bookmarkEnd w:id="0"/>
      <w:r w:rsidR="000B67FA">
        <w:t>t review</w:t>
      </w:r>
      <w:r>
        <w:t xml:space="preserve">. It is also forwarded for review for inclusion on the </w:t>
      </w:r>
      <w:r>
        <w:lastRenderedPageBreak/>
        <w:t>National Register of Historic Places</w:t>
      </w:r>
      <w:r w:rsidR="001F2C75">
        <w:t xml:space="preserve"> (a largely honorary designation)</w:t>
      </w:r>
      <w:r>
        <w:t>.</w:t>
      </w:r>
      <w:r w:rsidR="000B67FA">
        <w:t xml:space="preserve"> If HPRB</w:t>
      </w:r>
      <w:r w:rsidR="001F2C75">
        <w:t xml:space="preserve"> votes against listing the site, it does not become a designated historic landmark and is not protected against demolition or alteration.</w:t>
      </w:r>
    </w:p>
    <w:sectPr w:rsidR="004D69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5A2DDB"/>
    <w:multiLevelType w:val="hybridMultilevel"/>
    <w:tmpl w:val="EF88E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942"/>
    <w:rsid w:val="000170FB"/>
    <w:rsid w:val="00082099"/>
    <w:rsid w:val="000B67FA"/>
    <w:rsid w:val="001C2556"/>
    <w:rsid w:val="001F2C75"/>
    <w:rsid w:val="00263E12"/>
    <w:rsid w:val="00355561"/>
    <w:rsid w:val="004828A4"/>
    <w:rsid w:val="00487039"/>
    <w:rsid w:val="004D6942"/>
    <w:rsid w:val="00540606"/>
    <w:rsid w:val="005B6B7A"/>
    <w:rsid w:val="006E5A82"/>
    <w:rsid w:val="007D7CC5"/>
    <w:rsid w:val="00851E92"/>
    <w:rsid w:val="008D3786"/>
    <w:rsid w:val="00974D50"/>
    <w:rsid w:val="009B2B21"/>
    <w:rsid w:val="00A304B4"/>
    <w:rsid w:val="00AA6E6E"/>
    <w:rsid w:val="00AC1E21"/>
    <w:rsid w:val="00AF2569"/>
    <w:rsid w:val="00B5029C"/>
    <w:rsid w:val="00B556F7"/>
    <w:rsid w:val="00C446E5"/>
    <w:rsid w:val="00DF2141"/>
    <w:rsid w:val="00FA0221"/>
    <w:rsid w:val="00FE1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E1F28B-1DD7-4042-B571-F7B2411B2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9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69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535</TotalTime>
  <Pages>3</Pages>
  <Words>881</Words>
  <Characters>5025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24</cp:revision>
  <dcterms:created xsi:type="dcterms:W3CDTF">2017-06-01T15:05:00Z</dcterms:created>
  <dcterms:modified xsi:type="dcterms:W3CDTF">2017-06-21T17:07:00Z</dcterms:modified>
</cp:coreProperties>
</file>