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9F8D1" w14:textId="37653E67" w:rsidR="00044FA1" w:rsidRDefault="00044FA1" w:rsidP="00044FA1">
      <w:pPr>
        <w:pStyle w:val="Kop1"/>
      </w:pPr>
      <w:proofErr w:type="spellStart"/>
      <w:r>
        <w:t>Umicore</w:t>
      </w:r>
      <w:proofErr w:type="spellEnd"/>
      <w:r>
        <w:t xml:space="preserve"> Hoboken – Bezwaarschrift </w:t>
      </w:r>
      <w:bookmarkStart w:id="0" w:name="_GoBack"/>
      <w:bookmarkEnd w:id="0"/>
    </w:p>
    <w:p w14:paraId="303B32D5" w14:textId="58AD66BD" w:rsidR="00044FA1" w:rsidRDefault="00044FA1" w:rsidP="00044FA1">
      <w:r w:rsidRPr="00AF3420">
        <w:t xml:space="preserve">Bezwaarschrift </w:t>
      </w:r>
      <w:r>
        <w:t>ambtshalve bijstelling bijzondere voorwaarden van de vergunning 14 april 2014 (MLAV1-2013-0520).</w:t>
      </w:r>
    </w:p>
    <w:p w14:paraId="0F4B46CA" w14:textId="4318D265" w:rsidR="004A75D5" w:rsidRDefault="004A75D5" w:rsidP="00044FA1">
      <w:r>
        <w:t xml:space="preserve">Projectnummer: </w:t>
      </w:r>
      <w:r w:rsidRPr="004A75D5">
        <w:t>2021033822</w:t>
      </w:r>
    </w:p>
    <w:p w14:paraId="6A19E51A" w14:textId="3E2DBED9" w:rsidR="00044FA1" w:rsidRDefault="00044FA1" w:rsidP="00044FA1">
      <w:r w:rsidRPr="00AF3420">
        <w:t xml:space="preserve">Aanvrager: </w:t>
      </w:r>
      <w:proofErr w:type="spellStart"/>
      <w:r>
        <w:t>Umicore</w:t>
      </w:r>
      <w:proofErr w:type="spellEnd"/>
      <w:r>
        <w:t xml:space="preserve">, </w:t>
      </w:r>
      <w:r w:rsidRPr="00044FA1">
        <w:t xml:space="preserve">Adolf </w:t>
      </w:r>
      <w:proofErr w:type="spellStart"/>
      <w:r w:rsidRPr="00044FA1">
        <w:t>Greinerstraat</w:t>
      </w:r>
      <w:proofErr w:type="spellEnd"/>
      <w:r w:rsidRPr="00044FA1">
        <w:t xml:space="preserve"> 10, Antwerpen</w:t>
      </w:r>
    </w:p>
    <w:p w14:paraId="5665E418" w14:textId="518E53BC" w:rsidR="00044FA1" w:rsidRDefault="00044FA1" w:rsidP="00901F2A">
      <w:pPr>
        <w:pStyle w:val="Kop2"/>
      </w:pPr>
    </w:p>
    <w:p w14:paraId="5C2F451D" w14:textId="66FCBB1B" w:rsidR="00044FA1" w:rsidRPr="00044FA1" w:rsidRDefault="00033C42" w:rsidP="00044FA1">
      <w:r w:rsidRPr="00033C42">
        <w:rPr>
          <w:highlight w:val="yellow"/>
        </w:rPr>
        <w:t>Ondergetekende, …,</w:t>
      </w:r>
      <w:r>
        <w:t xml:space="preserve"> </w:t>
      </w:r>
      <w:r w:rsidR="00044FA1">
        <w:t xml:space="preserve">heeft onderstaande bezwaren m.b.t. de milieuvoorwaarden van de vergunning van </w:t>
      </w:r>
      <w:proofErr w:type="spellStart"/>
      <w:r w:rsidR="00044FA1">
        <w:t>Umicore</w:t>
      </w:r>
      <w:proofErr w:type="spellEnd"/>
      <w:r w:rsidR="00044FA1">
        <w:t xml:space="preserve"> Hoboken.</w:t>
      </w:r>
    </w:p>
    <w:p w14:paraId="198D40C9" w14:textId="5F968F2B" w:rsidR="002656EC" w:rsidRDefault="00901F2A" w:rsidP="00901F2A">
      <w:pPr>
        <w:pStyle w:val="Kop2"/>
      </w:pPr>
      <w:r>
        <w:t>Bijzondere voorwaarde 17</w:t>
      </w:r>
    </w:p>
    <w:p w14:paraId="56A9615E" w14:textId="3B092EF0" w:rsidR="00901F2A" w:rsidRDefault="00901F2A" w:rsidP="00901F2A"/>
    <w:p w14:paraId="6A5A7438" w14:textId="1BD744B3" w:rsidR="00901F2A" w:rsidRDefault="00901F2A" w:rsidP="00901F2A">
      <w:pPr>
        <w:pStyle w:val="Lijstalinea"/>
        <w:numPr>
          <w:ilvl w:val="0"/>
          <w:numId w:val="1"/>
        </w:numPr>
      </w:pPr>
      <w:r>
        <w:t>Op basis van wetenschappelijk onderzoek is duidelijk dat er geen veilige waarde is voor blootstelling aan lood. De WHO zegt hetzelfde. Dat betekent dat er moet gestreefd worden naar geen blootstelling.</w:t>
      </w:r>
    </w:p>
    <w:p w14:paraId="64993788" w14:textId="77777777" w:rsidR="00901F2A" w:rsidRDefault="00901F2A" w:rsidP="00901F2A">
      <w:pPr>
        <w:ind w:firstLine="360"/>
      </w:pPr>
      <w:r>
        <w:t>Omwille van de industriële activiteit van Umicore is een nul uitstoot niet realistisch.</w:t>
      </w:r>
    </w:p>
    <w:p w14:paraId="2C733B2E" w14:textId="6044B893" w:rsidR="00901F2A" w:rsidRDefault="00901F2A" w:rsidP="00901F2A">
      <w:pPr>
        <w:ind w:left="360"/>
      </w:pPr>
      <w:r>
        <w:t xml:space="preserve">We stellen daarom voor om </w:t>
      </w:r>
      <w:r w:rsidRPr="00901F2A">
        <w:rPr>
          <w:b/>
          <w:bCs/>
        </w:rPr>
        <w:t>het maximale gemiddelde voor lood in bloed bij de kinderen in de wijken rond Umicore te wijzigen naar 2µg/dl bloed</w:t>
      </w:r>
      <w:r>
        <w:t xml:space="preserve">. </w:t>
      </w:r>
      <w:r>
        <w:br/>
      </w:r>
    </w:p>
    <w:p w14:paraId="56DCDBCE" w14:textId="657D9BD7" w:rsidR="00901F2A" w:rsidRDefault="00901F2A" w:rsidP="00901F2A">
      <w:pPr>
        <w:pStyle w:val="Lijstalinea"/>
        <w:numPr>
          <w:ilvl w:val="0"/>
          <w:numId w:val="1"/>
        </w:numPr>
      </w:pPr>
      <w:r>
        <w:t xml:space="preserve">We willen deze voorwaarde aanvullen met volgende bepaling: </w:t>
      </w:r>
      <w:r w:rsidRPr="00865141">
        <w:rPr>
          <w:b/>
          <w:bCs/>
        </w:rPr>
        <w:t>maximum 10% van de kinderen mag een waarde hebben boven 2µg/dl lood in bloed</w:t>
      </w:r>
      <w:r>
        <w:t xml:space="preserve">. </w:t>
      </w:r>
      <w:r w:rsidR="00865141">
        <w:t>Op die manier vermijden we de verhullende effecten van het werken met gemiddelden.</w:t>
      </w:r>
      <w:r w:rsidR="00865141">
        <w:br/>
      </w:r>
    </w:p>
    <w:p w14:paraId="1ED073E7" w14:textId="1482EA78" w:rsidR="00865141" w:rsidRDefault="00865141" w:rsidP="00901F2A">
      <w:pPr>
        <w:pStyle w:val="Lijstalinea"/>
        <w:numPr>
          <w:ilvl w:val="0"/>
          <w:numId w:val="1"/>
        </w:numPr>
      </w:pPr>
      <w:r>
        <w:t xml:space="preserve">Deze bijzondere voorwaarde zou ook moeten bepalen dat er </w:t>
      </w:r>
      <w:r w:rsidRPr="006F2D22">
        <w:rPr>
          <w:b/>
          <w:bCs/>
        </w:rPr>
        <w:t>geen kinderen meer dan 5µg/dl lood in bloed</w:t>
      </w:r>
      <w:r>
        <w:t xml:space="preserve"> mogen hebben.</w:t>
      </w:r>
      <w:r>
        <w:br/>
      </w:r>
    </w:p>
    <w:p w14:paraId="398D3E53" w14:textId="7BFF5EE6" w:rsidR="00AD7D89" w:rsidRPr="00AD7D89" w:rsidRDefault="00865141" w:rsidP="00901F2A">
      <w:pPr>
        <w:pStyle w:val="Lijstalinea"/>
        <w:numPr>
          <w:ilvl w:val="0"/>
          <w:numId w:val="1"/>
        </w:numPr>
      </w:pPr>
      <w:r>
        <w:t xml:space="preserve">We zien in deze bijzondere voorwaarde ook graag opgenomen wat er moet gebeuren als het halfjaarlijkse bloedonderzoek een overschrijding van bovengenoemde normen zou vaststellen. </w:t>
      </w:r>
      <w:r>
        <w:br/>
        <w:t xml:space="preserve">We verwijzen hiervoor ook naar het voorlopig negatief advies van het Agentschap Zorg en gezondheid zoals opgenomen in de vergunning van 2014: </w:t>
      </w:r>
      <w:r>
        <w:br/>
        <w:t xml:space="preserve">“ </w:t>
      </w:r>
      <w:r w:rsidRPr="00865141">
        <w:rPr>
          <w:i/>
          <w:iCs/>
          <w:lang w:val="nl-NL"/>
        </w:rPr>
        <w:t xml:space="preserve">Vanuit gezondheidskundig oogpunt zijn in de huidige situatie de risico’s voor de mens onaanvaardbaar en is er geen ruimte meer voor bijkomende blootstelling van de inwoners van de omgeving van Umicore Hoboken. Ons advies is dan ook ongunstig voor de gevraagde capaciteitsuitbreiding omdat de activiteiten </w:t>
      </w:r>
      <w:proofErr w:type="spellStart"/>
      <w:r w:rsidRPr="00865141">
        <w:rPr>
          <w:i/>
          <w:iCs/>
          <w:lang w:val="nl-NL"/>
        </w:rPr>
        <w:t>milieuhygiënisch</w:t>
      </w:r>
      <w:proofErr w:type="spellEnd"/>
      <w:r w:rsidRPr="00865141">
        <w:rPr>
          <w:i/>
          <w:iCs/>
          <w:lang w:val="nl-NL"/>
        </w:rPr>
        <w:t xml:space="preserve"> onverenigbaar zijn met de (</w:t>
      </w:r>
      <w:proofErr w:type="spellStart"/>
      <w:r w:rsidRPr="00865141">
        <w:rPr>
          <w:i/>
          <w:iCs/>
          <w:lang w:val="nl-NL"/>
        </w:rPr>
        <w:t>woonen</w:t>
      </w:r>
      <w:proofErr w:type="spellEnd"/>
      <w:r w:rsidRPr="00865141">
        <w:rPr>
          <w:i/>
          <w:iCs/>
          <w:lang w:val="nl-NL"/>
        </w:rPr>
        <w:t xml:space="preserve"> leef)omgeving en de risico’s voor mens en milieu onaanvaardbaar zijn. 15. Zonder garantie dat de Europese streefwaarde voor arseen en de geluidsgrenswaarden kunnen gerespecteerd worden, kan ook een </w:t>
      </w:r>
      <w:proofErr w:type="spellStart"/>
      <w:r w:rsidRPr="00865141">
        <w:rPr>
          <w:i/>
          <w:iCs/>
          <w:lang w:val="nl-NL"/>
        </w:rPr>
        <w:t>hervergunning</w:t>
      </w:r>
      <w:proofErr w:type="spellEnd"/>
      <w:r w:rsidRPr="00865141">
        <w:rPr>
          <w:i/>
          <w:iCs/>
          <w:lang w:val="nl-NL"/>
        </w:rPr>
        <w:t xml:space="preserve"> niet gunstig geadviseerd worden.”</w:t>
      </w:r>
      <w:r>
        <w:rPr>
          <w:i/>
          <w:iCs/>
          <w:lang w:val="nl-NL"/>
        </w:rPr>
        <w:t xml:space="preserve"> </w:t>
      </w:r>
      <w:r w:rsidRPr="00865141">
        <w:rPr>
          <w:lang w:val="nl-NL"/>
        </w:rPr>
        <w:t>p.113</w:t>
      </w:r>
      <w:r w:rsidR="00AD7D89">
        <w:rPr>
          <w:lang w:val="nl-NL"/>
        </w:rPr>
        <w:t xml:space="preserve"> </w:t>
      </w:r>
      <w:r w:rsidR="00AD7D89">
        <w:rPr>
          <w:lang w:val="nl-NL"/>
        </w:rPr>
        <w:br/>
        <w:t xml:space="preserve">Uit dit advies blijkt duidelijk dat men verwachtte dat een toename van de productie tot onaanvaardbare gezondheids- en milieurisico’s zal leiden. </w:t>
      </w:r>
      <w:r>
        <w:rPr>
          <w:i/>
          <w:iCs/>
          <w:lang w:val="nl-NL"/>
        </w:rPr>
        <w:br/>
      </w:r>
      <w:r>
        <w:rPr>
          <w:lang w:val="nl-NL"/>
        </w:rPr>
        <w:lastRenderedPageBreak/>
        <w:br/>
      </w:r>
      <w:r w:rsidRPr="00AD7D89">
        <w:rPr>
          <w:b/>
          <w:bCs/>
          <w:lang w:val="nl-NL"/>
        </w:rPr>
        <w:t>Bij overschrijding van de normen zoals beschreven in punten 1,2 en</w:t>
      </w:r>
      <w:r w:rsidR="00AD7D89">
        <w:rPr>
          <w:b/>
          <w:bCs/>
          <w:lang w:val="nl-NL"/>
        </w:rPr>
        <w:t xml:space="preserve"> </w:t>
      </w:r>
      <w:r w:rsidRPr="00AD7D89">
        <w:rPr>
          <w:b/>
          <w:bCs/>
          <w:lang w:val="nl-NL"/>
        </w:rPr>
        <w:t xml:space="preserve">3, moet Umicore </w:t>
      </w:r>
      <w:r w:rsidR="006F2D22">
        <w:rPr>
          <w:b/>
          <w:bCs/>
          <w:lang w:val="nl-NL"/>
        </w:rPr>
        <w:t>haar</w:t>
      </w:r>
      <w:r w:rsidRPr="00AD7D89">
        <w:rPr>
          <w:b/>
          <w:bCs/>
          <w:lang w:val="nl-NL"/>
        </w:rPr>
        <w:t xml:space="preserve"> productie terugschroeven</w:t>
      </w:r>
      <w:r>
        <w:rPr>
          <w:lang w:val="nl-NL"/>
        </w:rPr>
        <w:t>, waarbij de controlerende overheid bepaalt</w:t>
      </w:r>
      <w:r w:rsidR="00AD7D89">
        <w:rPr>
          <w:lang w:val="nl-NL"/>
        </w:rPr>
        <w:t xml:space="preserve"> tot welk niveau deze beperking moet gelden. Pas bij het terug behalen van lood in bloed waarden die voldoen aan de normen van punten 1,2 en 3, kan de productie weer opgetrokken worden. </w:t>
      </w:r>
      <w:r w:rsidR="00AD7D89">
        <w:rPr>
          <w:lang w:val="nl-NL"/>
        </w:rPr>
        <w:br/>
      </w:r>
      <w:r w:rsidR="00AD7D89">
        <w:rPr>
          <w:lang w:val="nl-NL"/>
        </w:rPr>
        <w:br/>
      </w:r>
      <w:r w:rsidR="00AD7D89" w:rsidRPr="00AD7D89">
        <w:rPr>
          <w:b/>
          <w:bCs/>
          <w:lang w:val="nl-NL"/>
        </w:rPr>
        <w:t>Bij overschrijding van de normen zoals beschreven in punten 1,2 en</w:t>
      </w:r>
      <w:r w:rsidR="00044FA1">
        <w:rPr>
          <w:b/>
          <w:bCs/>
          <w:lang w:val="nl-NL"/>
        </w:rPr>
        <w:t xml:space="preserve"> </w:t>
      </w:r>
      <w:r w:rsidR="00AD7D89" w:rsidRPr="00AD7D89">
        <w:rPr>
          <w:b/>
          <w:bCs/>
          <w:lang w:val="nl-NL"/>
        </w:rPr>
        <w:t xml:space="preserve">3 moet </w:t>
      </w:r>
      <w:proofErr w:type="spellStart"/>
      <w:r w:rsidR="00AD7D89" w:rsidRPr="00AD7D89">
        <w:rPr>
          <w:b/>
          <w:bCs/>
          <w:lang w:val="nl-NL"/>
        </w:rPr>
        <w:t>Umicore</w:t>
      </w:r>
      <w:proofErr w:type="spellEnd"/>
      <w:r w:rsidR="00AD7D89" w:rsidRPr="00AD7D89">
        <w:rPr>
          <w:b/>
          <w:bCs/>
          <w:lang w:val="nl-NL"/>
        </w:rPr>
        <w:t xml:space="preserve"> bijkomende maatregelen </w:t>
      </w:r>
      <w:r w:rsidR="00AD7D89">
        <w:rPr>
          <w:b/>
          <w:bCs/>
          <w:lang w:val="nl-NL"/>
        </w:rPr>
        <w:t xml:space="preserve">nemen </w:t>
      </w:r>
      <w:r w:rsidR="00AD7D89" w:rsidRPr="00AD7D89">
        <w:rPr>
          <w:b/>
          <w:bCs/>
          <w:lang w:val="nl-NL"/>
        </w:rPr>
        <w:t>gericht op het verminderen van immissies</w:t>
      </w:r>
      <w:r w:rsidR="00AD7D89">
        <w:rPr>
          <w:lang w:val="nl-NL"/>
        </w:rPr>
        <w:t>.</w:t>
      </w:r>
      <w:r w:rsidR="00AD7D89">
        <w:rPr>
          <w:lang w:val="nl-NL"/>
        </w:rPr>
        <w:br/>
      </w:r>
    </w:p>
    <w:p w14:paraId="55FF4224" w14:textId="7A62E1A0" w:rsidR="006F2D22" w:rsidRPr="006F2D22" w:rsidRDefault="00AD7D89" w:rsidP="00901F2A">
      <w:pPr>
        <w:pStyle w:val="Lijstalinea"/>
        <w:numPr>
          <w:ilvl w:val="0"/>
          <w:numId w:val="1"/>
        </w:numPr>
      </w:pPr>
      <w:r>
        <w:rPr>
          <w:lang w:val="nl-NL"/>
        </w:rPr>
        <w:t xml:space="preserve">In het kader van de mogelijkheid dat de industriële activiteiten van Umicore Hoboken toch tot overschrijding van de bovengenoemde normen voor lood in bloed bij de kinderen uit de buurt zouden kunnen leiden, moet Umicore </w:t>
      </w:r>
      <w:r w:rsidRPr="00AD7D89">
        <w:rPr>
          <w:b/>
          <w:bCs/>
          <w:lang w:val="nl-NL"/>
        </w:rPr>
        <w:t>een individueel opvolgingstraject op lange termijn voor elk kind met een waarde boven 5µg/dl lood in bloed</w:t>
      </w:r>
      <w:r>
        <w:rPr>
          <w:lang w:val="nl-NL"/>
        </w:rPr>
        <w:t xml:space="preserve"> financieren. Dit opvolgingstraject moet uitgevoerd worden door de medische </w:t>
      </w:r>
      <w:r w:rsidR="00983E62">
        <w:rPr>
          <w:lang w:val="nl-NL"/>
        </w:rPr>
        <w:t>experten groep</w:t>
      </w:r>
      <w:r w:rsidR="006F2D22">
        <w:rPr>
          <w:lang w:val="nl-NL"/>
        </w:rPr>
        <w:t xml:space="preserve"> en moet gericht zijn op zowel therapeutische ondersteuning en behandeling als op het vaststellen van schade op korte en lange termijn.</w:t>
      </w:r>
      <w:r w:rsidR="006F2D22">
        <w:rPr>
          <w:lang w:val="nl-NL"/>
        </w:rPr>
        <w:br/>
      </w:r>
    </w:p>
    <w:p w14:paraId="445A9CB3" w14:textId="77777777" w:rsidR="006F2D22" w:rsidRPr="006F2D22" w:rsidRDefault="006F2D22" w:rsidP="00901F2A">
      <w:pPr>
        <w:pStyle w:val="Lijstalinea"/>
        <w:numPr>
          <w:ilvl w:val="0"/>
          <w:numId w:val="1"/>
        </w:numPr>
      </w:pPr>
      <w:r>
        <w:rPr>
          <w:lang w:val="nl-NL"/>
        </w:rPr>
        <w:t xml:space="preserve">De bijzondere voorwaarde zou ook moeten verwijzen naar een door de Vlaamse overheid op te stellen </w:t>
      </w:r>
      <w:r w:rsidRPr="006F2D22">
        <w:rPr>
          <w:b/>
          <w:bCs/>
          <w:lang w:val="nl-NL"/>
        </w:rPr>
        <w:t>stelsel van schadevaststelling en schadevergoeding</w:t>
      </w:r>
      <w:r>
        <w:rPr>
          <w:lang w:val="nl-NL"/>
        </w:rPr>
        <w:t xml:space="preserve"> voor de getroffen buurtbewoners (zowel kinderen als volwassenen).</w:t>
      </w:r>
      <w:r>
        <w:rPr>
          <w:lang w:val="nl-NL"/>
        </w:rPr>
        <w:br/>
      </w:r>
    </w:p>
    <w:p w14:paraId="7D69ABBF" w14:textId="043A1C19" w:rsidR="00983E62" w:rsidRDefault="006F2D22" w:rsidP="00901F2A">
      <w:pPr>
        <w:pStyle w:val="Lijstalinea"/>
        <w:numPr>
          <w:ilvl w:val="0"/>
          <w:numId w:val="1"/>
        </w:numPr>
      </w:pPr>
      <w:r>
        <w:rPr>
          <w:lang w:val="nl-NL"/>
        </w:rPr>
        <w:t xml:space="preserve">Bijzondere voorwaarde 17 moet uitgebreid worden met een door Umicore te financieren </w:t>
      </w:r>
      <w:r w:rsidRPr="00983E62">
        <w:rPr>
          <w:b/>
          <w:bCs/>
          <w:lang w:val="nl-NL"/>
        </w:rPr>
        <w:t>onderzoek naar de aanwezigheid van alle zware metalen bij de bevolking</w:t>
      </w:r>
      <w:r>
        <w:rPr>
          <w:lang w:val="nl-NL"/>
        </w:rPr>
        <w:t xml:space="preserve">. In eerste instantie moeten </w:t>
      </w:r>
      <w:r w:rsidRPr="00983E62">
        <w:rPr>
          <w:b/>
          <w:bCs/>
          <w:lang w:val="nl-NL"/>
        </w:rPr>
        <w:t>cadmium en arseen</w:t>
      </w:r>
      <w:r>
        <w:rPr>
          <w:lang w:val="nl-NL"/>
        </w:rPr>
        <w:t xml:space="preserve"> opgespoord worden bij de bevolking in de ruime omgeving van Umicore (Hoboken, Hemiksem, Kruibeke). Dit onderzoek moet leiden tot het vaststellen van aanvaardbare waarden met betrekking tot de gezondheid van de buurtbewoners</w:t>
      </w:r>
      <w:r w:rsidR="00983E62">
        <w:rPr>
          <w:lang w:val="nl-NL"/>
        </w:rPr>
        <w:t xml:space="preserve">. </w:t>
      </w:r>
      <w:r w:rsidR="00AD7D89">
        <w:rPr>
          <w:lang w:val="nl-NL"/>
        </w:rPr>
        <w:br/>
      </w:r>
      <w:r w:rsidR="00865141">
        <w:rPr>
          <w:i/>
          <w:iCs/>
          <w:lang w:val="nl-NL"/>
        </w:rPr>
        <w:br/>
      </w:r>
    </w:p>
    <w:p w14:paraId="4454A766" w14:textId="77777777" w:rsidR="00983E62" w:rsidRDefault="00983E62">
      <w:r>
        <w:br w:type="page"/>
      </w:r>
    </w:p>
    <w:p w14:paraId="36D4291D" w14:textId="3E76AE09" w:rsidR="00865141" w:rsidRDefault="00983E62" w:rsidP="00983E62">
      <w:pPr>
        <w:pStyle w:val="Kop2"/>
      </w:pPr>
      <w:r>
        <w:lastRenderedPageBreak/>
        <w:t>Bijzondere voorwaarde 29</w:t>
      </w:r>
    </w:p>
    <w:p w14:paraId="49FB40F3" w14:textId="69FF734C" w:rsidR="00983E62" w:rsidRDefault="00983E62" w:rsidP="00983E62"/>
    <w:p w14:paraId="07F71742" w14:textId="26168ABF" w:rsidR="00983E62" w:rsidRDefault="00983E62" w:rsidP="00983E62">
      <w:pPr>
        <w:pStyle w:val="Lijstalinea"/>
        <w:numPr>
          <w:ilvl w:val="0"/>
          <w:numId w:val="2"/>
        </w:numPr>
      </w:pPr>
      <w:r w:rsidRPr="00404344">
        <w:rPr>
          <w:b/>
          <w:bCs/>
        </w:rPr>
        <w:t>De maximum emissiejaarvracht voor lood, cadmium en arseen moet vanaf 2022 dalen met 5% per jaar tot uiteindelijk 80% van het maximum in de referentieperiode 2010-2012</w:t>
      </w:r>
      <w:r w:rsidRPr="00983E62">
        <w:t>. Na deze periode van 4 jaar te evalueren</w:t>
      </w:r>
      <w:r>
        <w:t>.</w:t>
      </w:r>
      <w:r>
        <w:br/>
        <w:t>We baseren ons hiervoor op de vaststelling dat de gemiddelde lood in bloedwaarden boven de 5µg/dl lood in bloed lagen in de jaren 2010, 2011, 2012.</w:t>
      </w:r>
      <w:r>
        <w:br/>
      </w:r>
    </w:p>
    <w:p w14:paraId="64362099" w14:textId="1F539DC3" w:rsidR="00983E62" w:rsidRPr="00404344" w:rsidRDefault="00404344" w:rsidP="00983E62">
      <w:pPr>
        <w:pStyle w:val="Lijstalinea"/>
        <w:numPr>
          <w:ilvl w:val="0"/>
          <w:numId w:val="2"/>
        </w:numPr>
      </w:pPr>
      <w:r>
        <w:t>Umicore heeft sinds 2014 de tijd gekregen om de streefwaarden voor immissie van arseen op PM10-stof en voor looddepositie te behalen. Het is daar in 7 jaar niet in geslaagd. Daarom is het aangewezen dat de Vlaamse toezichthoudende overheid overstapt naar een minder vrijblijvend doel.</w:t>
      </w:r>
      <w:r>
        <w:br/>
      </w:r>
      <w:r w:rsidR="00983E62" w:rsidRPr="00983E62">
        <w:t xml:space="preserve">Toevoegen van een </w:t>
      </w:r>
      <w:r w:rsidRPr="00404344">
        <w:rPr>
          <w:b/>
          <w:bCs/>
        </w:rPr>
        <w:t>concrete</w:t>
      </w:r>
      <w:r w:rsidR="00983E62" w:rsidRPr="00983E62">
        <w:rPr>
          <w:b/>
          <w:bCs/>
        </w:rPr>
        <w:t xml:space="preserve"> termijn waarna de streefwaarden voor immissie van </w:t>
      </w:r>
      <w:r w:rsidR="00983E62" w:rsidRPr="00983E62">
        <w:rPr>
          <w:b/>
          <w:bCs/>
          <w:lang w:val="nl-NL"/>
        </w:rPr>
        <w:t>arseen op PM10-stof en voor looddepositie moeten gehaald worden</w:t>
      </w:r>
      <w:r w:rsidR="00983E62">
        <w:rPr>
          <w:lang w:val="nl-NL"/>
        </w:rPr>
        <w:t xml:space="preserve">. </w:t>
      </w:r>
      <w:r>
        <w:rPr>
          <w:lang w:val="nl-NL"/>
        </w:rPr>
        <w:br/>
      </w:r>
    </w:p>
    <w:p w14:paraId="70245384" w14:textId="6ADF848F" w:rsidR="00404344" w:rsidRPr="00404344" w:rsidRDefault="00404344" w:rsidP="00404344">
      <w:pPr>
        <w:pStyle w:val="Lijstalinea"/>
        <w:numPr>
          <w:ilvl w:val="0"/>
          <w:numId w:val="2"/>
        </w:numPr>
      </w:pPr>
      <w:r w:rsidRPr="00404344">
        <w:t xml:space="preserve">Umicore moet nu jaarlijks een </w:t>
      </w:r>
      <w:r>
        <w:t>evaluatie</w:t>
      </w:r>
      <w:r w:rsidRPr="00404344">
        <w:t>rapport laten opmaken. Dat rapport verschijnt bijna een jaar na het jaar waarover gerapporteerd wordt.</w:t>
      </w:r>
    </w:p>
    <w:p w14:paraId="3CA4E232" w14:textId="77777777" w:rsidR="00404344" w:rsidRPr="00404344" w:rsidRDefault="00404344" w:rsidP="00404344">
      <w:pPr>
        <w:pStyle w:val="Lijstalinea"/>
        <w:ind w:left="360"/>
      </w:pPr>
      <w:r w:rsidRPr="00404344">
        <w:t>Dat maakt dat maatregelen pas heel laat kunnen genomen worden.</w:t>
      </w:r>
    </w:p>
    <w:p w14:paraId="55F96AC0" w14:textId="7324639C" w:rsidR="00983E62" w:rsidRDefault="00404344" w:rsidP="00404344">
      <w:pPr>
        <w:pStyle w:val="Lijstalinea"/>
        <w:ind w:left="360"/>
      </w:pPr>
      <w:r w:rsidRPr="00404344">
        <w:t xml:space="preserve">Daarom: </w:t>
      </w:r>
      <w:r w:rsidRPr="00404344">
        <w:rPr>
          <w:b/>
          <w:bCs/>
        </w:rPr>
        <w:t>evaluatie per kwartaal door erkend deskundige lucht volgens de methode gebruikt in het MER</w:t>
      </w:r>
      <w:r w:rsidRPr="00404344">
        <w:t>. Dit laat toe om sneller in te grijpen bij negatieve resultaten en zo beter de gezondheid te beschermen</w:t>
      </w:r>
      <w:r>
        <w:t>.</w:t>
      </w:r>
      <w:r>
        <w:br/>
        <w:t xml:space="preserve">De resultaten van dit kwartaal-evaluatierapport moeten </w:t>
      </w:r>
      <w:r w:rsidRPr="00404344">
        <w:rPr>
          <w:b/>
          <w:bCs/>
        </w:rPr>
        <w:t>openbaar</w:t>
      </w:r>
      <w:r>
        <w:t xml:space="preserve"> gemaakt worden op de website van zowel Umicore als de vergunningverlenende overheid. </w:t>
      </w:r>
      <w:r>
        <w:br/>
      </w:r>
    </w:p>
    <w:p w14:paraId="2D99EC67" w14:textId="77777777" w:rsidR="00404344" w:rsidRPr="00404344" w:rsidRDefault="00404344" w:rsidP="00404344">
      <w:pPr>
        <w:pStyle w:val="Lijstalinea"/>
        <w:numPr>
          <w:ilvl w:val="0"/>
          <w:numId w:val="2"/>
        </w:numPr>
      </w:pPr>
      <w:r w:rsidRPr="00404344">
        <w:t>Umicore en de overheid hebben nu meetposten ten noordoosten van de fabriek (op 1 na)</w:t>
      </w:r>
    </w:p>
    <w:p w14:paraId="050F0736" w14:textId="77777777" w:rsidR="00404344" w:rsidRPr="00404344" w:rsidRDefault="00404344" w:rsidP="00404344">
      <w:pPr>
        <w:pStyle w:val="Lijstalinea"/>
        <w:ind w:left="360"/>
      </w:pPr>
      <w:r w:rsidRPr="00404344">
        <w:t>Ook al wordt 40% van de tijd vooral in die richting vervuild, ook elders hebben de inwoners te maken met de uitstoot van de fabriek.</w:t>
      </w:r>
    </w:p>
    <w:p w14:paraId="2C94434A" w14:textId="293DEA4C" w:rsidR="00404344" w:rsidRPr="00404344" w:rsidRDefault="00404344" w:rsidP="00404344">
      <w:pPr>
        <w:pStyle w:val="Lijstalinea"/>
        <w:ind w:left="360"/>
      </w:pPr>
      <w:r w:rsidRPr="00404344">
        <w:t xml:space="preserve">Het is wenselijk om </w:t>
      </w:r>
      <w:r w:rsidRPr="00404344">
        <w:rPr>
          <w:b/>
          <w:bCs/>
        </w:rPr>
        <w:t>in alle richtingen bijkomende meetposten</w:t>
      </w:r>
      <w:r w:rsidRPr="00404344">
        <w:rPr>
          <w:u w:val="single"/>
        </w:rPr>
        <w:t xml:space="preserve"> </w:t>
      </w:r>
      <w:r w:rsidRPr="00404344">
        <w:t>te plaatsen om alarmsignalen te kunnen opvangen (voorzorgsprincipe) en om de evaluatie door de erkend deskundige lucht op meer gegevens te baseren.</w:t>
      </w:r>
      <w:r>
        <w:br/>
      </w:r>
    </w:p>
    <w:p w14:paraId="560E47B0" w14:textId="08540A99" w:rsidR="00D7020E" w:rsidRDefault="00D7020E">
      <w:r>
        <w:br w:type="page"/>
      </w:r>
    </w:p>
    <w:p w14:paraId="0BD3BA6B" w14:textId="212B6169" w:rsidR="00044FA1" w:rsidRDefault="00044FA1" w:rsidP="00044FA1">
      <w:r>
        <w:lastRenderedPageBreak/>
        <w:t xml:space="preserve">Voorts heeft </w:t>
      </w:r>
      <w:r w:rsidR="00033C42" w:rsidRPr="00033C42">
        <w:rPr>
          <w:highlight w:val="yellow"/>
        </w:rPr>
        <w:t>ondergetekende</w:t>
      </w:r>
      <w:r>
        <w:t xml:space="preserve"> een bezwaar m.b.t. artikel 1 over het voorwerp van de vergunning door de deputatie verleend op 17/4/2014.</w:t>
      </w:r>
    </w:p>
    <w:p w14:paraId="307618AD" w14:textId="77777777" w:rsidR="00044FA1" w:rsidRDefault="00044FA1" w:rsidP="00044FA1"/>
    <w:p w14:paraId="1B273E31" w14:textId="0EE8961E" w:rsidR="00983E62" w:rsidRDefault="00D7020E" w:rsidP="00D7020E">
      <w:pPr>
        <w:pStyle w:val="Kop2"/>
      </w:pPr>
      <w:r>
        <w:t>Artikel 1</w:t>
      </w:r>
    </w:p>
    <w:p w14:paraId="48B3B49A" w14:textId="31244533" w:rsidR="00D7020E" w:rsidRDefault="00D7020E" w:rsidP="00D7020E"/>
    <w:p w14:paraId="3A4046AF" w14:textId="77777777" w:rsidR="00D7020E" w:rsidRPr="00D7020E" w:rsidRDefault="00D7020E" w:rsidP="00D7020E">
      <w:pPr>
        <w:ind w:left="360"/>
      </w:pPr>
      <w:r w:rsidRPr="00D7020E">
        <w:t xml:space="preserve">Het agentschap zorg en gezondheid gaf in 2014 in eerste instantie een negatief advies voor de voorgestelde uitbreiding van de productiecapaciteit. </w:t>
      </w:r>
    </w:p>
    <w:p w14:paraId="4EE46910" w14:textId="1EB272E3" w:rsidR="00D7020E" w:rsidRDefault="00D7020E" w:rsidP="00D7020E">
      <w:pPr>
        <w:ind w:left="360"/>
        <w:rPr>
          <w:i/>
          <w:iCs/>
          <w:lang w:val="nl-NL"/>
        </w:rPr>
      </w:pPr>
      <w:r w:rsidRPr="00D7020E">
        <w:rPr>
          <w:i/>
          <w:iCs/>
        </w:rPr>
        <w:t>“</w:t>
      </w:r>
      <w:r w:rsidRPr="00D7020E">
        <w:rPr>
          <w:i/>
          <w:iCs/>
          <w:lang w:val="nl-NL"/>
        </w:rPr>
        <w:t xml:space="preserve">Vanuit gezondheidskundig oogpunt zijn in de huidige situatie de risico’s voor de mens onaanvaardbaar en is er geen ruimte meer voor bijkomende blootstelling van de inwoners van de omgeving van Umicore Hoboken. Ons advies is dan ook ongunstig voor de gevraagde capaciteitsuitbreiding omdat de activiteiten </w:t>
      </w:r>
      <w:proofErr w:type="spellStart"/>
      <w:r w:rsidRPr="00D7020E">
        <w:rPr>
          <w:i/>
          <w:iCs/>
          <w:lang w:val="nl-NL"/>
        </w:rPr>
        <w:t>milieuhygiënisch</w:t>
      </w:r>
      <w:proofErr w:type="spellEnd"/>
      <w:r w:rsidRPr="00D7020E">
        <w:rPr>
          <w:i/>
          <w:iCs/>
          <w:lang w:val="nl-NL"/>
        </w:rPr>
        <w:t xml:space="preserve"> onverenigbaar zijn met de (</w:t>
      </w:r>
      <w:proofErr w:type="spellStart"/>
      <w:r w:rsidRPr="00D7020E">
        <w:rPr>
          <w:i/>
          <w:iCs/>
          <w:lang w:val="nl-NL"/>
        </w:rPr>
        <w:t>woonen</w:t>
      </w:r>
      <w:proofErr w:type="spellEnd"/>
      <w:r w:rsidRPr="00D7020E">
        <w:rPr>
          <w:i/>
          <w:iCs/>
          <w:lang w:val="nl-NL"/>
        </w:rPr>
        <w:t xml:space="preserve"> leef)omgeving en de risico’s voor mens en milieu onaanvaardbaar zijn. 15. Zonder garantie dat de Europese streefwaarde voor arseen en de geluidsgrenswaarden kunnen gerespecteerd worden, kan ook een </w:t>
      </w:r>
      <w:proofErr w:type="spellStart"/>
      <w:r w:rsidRPr="00D7020E">
        <w:rPr>
          <w:i/>
          <w:iCs/>
          <w:lang w:val="nl-NL"/>
        </w:rPr>
        <w:t>hervergunning</w:t>
      </w:r>
      <w:proofErr w:type="spellEnd"/>
      <w:r w:rsidRPr="00D7020E">
        <w:rPr>
          <w:i/>
          <w:iCs/>
          <w:lang w:val="nl-NL"/>
        </w:rPr>
        <w:t xml:space="preserve"> niet gunstig geadviseerd worden.” p.113</w:t>
      </w:r>
    </w:p>
    <w:p w14:paraId="424B2E54" w14:textId="77777777" w:rsidR="00D7020E" w:rsidRPr="00D7020E" w:rsidRDefault="00D7020E" w:rsidP="00D7020E">
      <w:pPr>
        <w:ind w:left="360"/>
      </w:pPr>
      <w:r w:rsidRPr="00D7020E">
        <w:rPr>
          <w:b/>
          <w:bCs/>
          <w:u w:val="single"/>
        </w:rPr>
        <w:t>Op zijn minst</w:t>
      </w:r>
      <w:r w:rsidRPr="00D7020E">
        <w:rPr>
          <w:b/>
          <w:bCs/>
        </w:rPr>
        <w:t xml:space="preserve"> is het noodzakelijk om het deel van de toegestane verhoging van productiecapaciteit dat nog niet uitgevoerd werd, te bevriezen</w:t>
      </w:r>
      <w:r w:rsidRPr="00D7020E">
        <w:t>.</w:t>
      </w:r>
    </w:p>
    <w:p w14:paraId="593D315E" w14:textId="77777777" w:rsidR="00D7020E" w:rsidRPr="00D7020E" w:rsidRDefault="00D7020E" w:rsidP="00D7020E">
      <w:pPr>
        <w:ind w:left="360"/>
      </w:pPr>
      <w:r w:rsidRPr="00D7020E">
        <w:t xml:space="preserve">Omwille van de hoge uitstootpieken vorig jaar en de hoge lood in bloedwaarden vorig jaar is een </w:t>
      </w:r>
      <w:r w:rsidRPr="00D7020E">
        <w:rPr>
          <w:b/>
          <w:bCs/>
        </w:rPr>
        <w:t>beperking van de productiecapaciteit</w:t>
      </w:r>
      <w:r w:rsidRPr="00D7020E">
        <w:rPr>
          <w:u w:val="single"/>
        </w:rPr>
        <w:t xml:space="preserve"> </w:t>
      </w:r>
      <w:r w:rsidRPr="00D7020E">
        <w:t xml:space="preserve">aangewezen. De grootte van die beperking moet door de overheid berekend worden in functie van het beschermen van de gezondheid van de buurtbewoners. </w:t>
      </w:r>
    </w:p>
    <w:p w14:paraId="3EEE27B6" w14:textId="42011A76" w:rsidR="00D7020E" w:rsidRDefault="00D7020E" w:rsidP="00D7020E">
      <w:pPr>
        <w:ind w:left="360"/>
      </w:pPr>
      <w:r w:rsidRPr="00D7020E">
        <w:t xml:space="preserve">Zo is er tijd om </w:t>
      </w:r>
      <w:r w:rsidRPr="00D7020E">
        <w:rPr>
          <w:b/>
          <w:bCs/>
          <w:u w:val="single"/>
        </w:rPr>
        <w:t>de opgelegde maatregelen eerst volledig uit te voeren</w:t>
      </w:r>
      <w:r w:rsidRPr="00D7020E">
        <w:t>. Er werden immers termijnen van twee jaar voorzien om de maatregelen te nemen en onderzoeken uit te voeren</w:t>
      </w:r>
      <w:r>
        <w:t xml:space="preserve"> in het verslag van de technische werkgroep.</w:t>
      </w:r>
    </w:p>
    <w:p w14:paraId="3F60FB4E" w14:textId="77777777" w:rsidR="00D7020E" w:rsidRDefault="00D7020E">
      <w:r>
        <w:br w:type="page"/>
      </w:r>
    </w:p>
    <w:p w14:paraId="5BC791FE" w14:textId="14B1CEE4" w:rsidR="00044FA1" w:rsidRDefault="00033C42" w:rsidP="00044FA1">
      <w:r w:rsidRPr="00033C42">
        <w:rPr>
          <w:highlight w:val="yellow"/>
        </w:rPr>
        <w:lastRenderedPageBreak/>
        <w:t>Ondergetekende</w:t>
      </w:r>
      <w:r w:rsidR="00044FA1">
        <w:t xml:space="preserve"> vraagt onderstaande bijkomende bijzondere voorwaarden toe te voegen aan de </w:t>
      </w:r>
      <w:r w:rsidR="004A75D5">
        <w:t>vergunning.</w:t>
      </w:r>
    </w:p>
    <w:p w14:paraId="6B4B4774" w14:textId="3D9D6F67" w:rsidR="00D7020E" w:rsidRDefault="00D7020E" w:rsidP="00D7020E">
      <w:pPr>
        <w:pStyle w:val="Kop2"/>
      </w:pPr>
      <w:r>
        <w:t>Bij te voegen bijzondere voorwaarden</w:t>
      </w:r>
    </w:p>
    <w:p w14:paraId="0000D401" w14:textId="3AD1DFDD" w:rsidR="00D7020E" w:rsidRDefault="00D7020E" w:rsidP="00D7020E"/>
    <w:p w14:paraId="2429D46C" w14:textId="77777777" w:rsidR="00D7020E" w:rsidRPr="00D7020E" w:rsidRDefault="00D7020E" w:rsidP="00D7020E">
      <w:pPr>
        <w:pStyle w:val="Lijstalinea"/>
        <w:numPr>
          <w:ilvl w:val="0"/>
          <w:numId w:val="8"/>
        </w:numPr>
      </w:pPr>
      <w:r w:rsidRPr="00D7020E">
        <w:rPr>
          <w:b/>
          <w:bCs/>
          <w:u w:val="single"/>
        </w:rPr>
        <w:t>Emissie-alarm</w:t>
      </w:r>
      <w:r>
        <w:rPr>
          <w:b/>
          <w:bCs/>
          <w:u w:val="single"/>
        </w:rPr>
        <w:t xml:space="preserve"> : </w:t>
      </w:r>
      <w:r w:rsidRPr="00D7020E">
        <w:t>Umicore liet vorig jaar na om de buurtbewoners te waarschuwen dat er in februari een hoge piek in uitstoot was geweest en dat de combinatie met de lockdown gevaarlijk was.</w:t>
      </w:r>
    </w:p>
    <w:p w14:paraId="06744D71" w14:textId="3A55F54E" w:rsidR="00D7020E" w:rsidRPr="00D7020E" w:rsidRDefault="00D7020E" w:rsidP="00D7020E">
      <w:pPr>
        <w:pStyle w:val="Lijstalinea"/>
        <w:ind w:left="360"/>
      </w:pPr>
      <w:r w:rsidRPr="00D7020E">
        <w:t>Umicore moet de buurtbewoners verplicht waarschuwen bij hoge emissies (op een actieve manier) en onmiddellijk maatregelen nemen om de blootstelling te verminderen</w:t>
      </w:r>
      <w:r>
        <w:t xml:space="preserve">. </w:t>
      </w:r>
    </w:p>
    <w:p w14:paraId="36CB9AA1" w14:textId="0EB07659" w:rsidR="00D7020E" w:rsidRPr="00D7020E" w:rsidRDefault="00D7020E" w:rsidP="00D7020E">
      <w:pPr>
        <w:pStyle w:val="Lijstalinea"/>
        <w:ind w:left="360"/>
      </w:pPr>
    </w:p>
    <w:p w14:paraId="2085EF4A" w14:textId="4D7CB9EB" w:rsidR="00D7020E" w:rsidRPr="00B0484B" w:rsidRDefault="00D7020E" w:rsidP="00D7020E">
      <w:pPr>
        <w:pStyle w:val="Lijstalinea"/>
        <w:numPr>
          <w:ilvl w:val="0"/>
          <w:numId w:val="8"/>
        </w:numPr>
        <w:rPr>
          <w:b/>
          <w:bCs/>
          <w:u w:val="single"/>
        </w:rPr>
      </w:pPr>
      <w:r>
        <w:rPr>
          <w:b/>
          <w:bCs/>
          <w:u w:val="single"/>
        </w:rPr>
        <w:t>Aanleg van een bufferzone op terreinen van Umicore</w:t>
      </w:r>
      <w:r w:rsidR="00B0484B">
        <w:rPr>
          <w:b/>
          <w:bCs/>
          <w:u w:val="single"/>
        </w:rPr>
        <w:br/>
      </w:r>
      <w:r w:rsidR="00B0484B">
        <w:t>In de lijst van de maatregelen die door Umicore moeten genomen worden in het rapport van de technische werkgroep, wordt vermeld dat Umicore een bufferzone moet installeren op eigen terrein.</w:t>
      </w:r>
      <w:r w:rsidR="00B0484B">
        <w:br/>
        <w:t xml:space="preserve">We willen graag dat deze maatregel wordt opgenomen als bijzondere voorwaarden van de milieuvergunning, zodat die afdwingbaar wordt. </w:t>
      </w:r>
      <w:r w:rsidR="00B0484B">
        <w:br/>
      </w:r>
    </w:p>
    <w:p w14:paraId="24164B15" w14:textId="5713945F" w:rsidR="00B0484B" w:rsidRPr="003C7F30" w:rsidRDefault="00B0484B" w:rsidP="00B0484B">
      <w:pPr>
        <w:pStyle w:val="Lijstalinea"/>
        <w:numPr>
          <w:ilvl w:val="0"/>
          <w:numId w:val="8"/>
        </w:numPr>
        <w:rPr>
          <w:b/>
          <w:bCs/>
          <w:u w:val="single"/>
        </w:rPr>
      </w:pPr>
      <w:r>
        <w:rPr>
          <w:b/>
          <w:bCs/>
          <w:u w:val="single"/>
        </w:rPr>
        <w:t>Nieuwe evaluatie van de bodemkwaliteit in de ruime omgeving van Umicore Hoboken</w:t>
      </w:r>
      <w:r>
        <w:rPr>
          <w:b/>
          <w:bCs/>
          <w:u w:val="single"/>
        </w:rPr>
        <w:br/>
      </w:r>
      <w:r>
        <w:t xml:space="preserve">Omwille van enerzijds het niet respecteren van alle voorwaarden uit de milieuvergunning van 2014 en anderzijds de alarmerende resultaten van bodemanalyses van inwoners van Hoboken in een ruime cirkel rond de fabriek, vragen we nieuw onderzoek naar de bodemvervuiling met zware metalen. Dit zou zowel op gesaneerde grond als niet-gesaneerde grond moeten gebeuren. Na de laatste sanering is er immers verdere uitstoot geweest. Als blijkt dat nieuwe saneringen nodig zijn, dan moet </w:t>
      </w:r>
      <w:proofErr w:type="spellStart"/>
      <w:r>
        <w:t>Umicore</w:t>
      </w:r>
      <w:proofErr w:type="spellEnd"/>
      <w:r>
        <w:t xml:space="preserve"> dit financieren.</w:t>
      </w:r>
    </w:p>
    <w:p w14:paraId="252FE66B" w14:textId="3FB753E7" w:rsidR="003C7F30" w:rsidRDefault="003C7F30" w:rsidP="003C7F30">
      <w:pPr>
        <w:rPr>
          <w:b/>
          <w:bCs/>
          <w:u w:val="single"/>
        </w:rPr>
      </w:pPr>
    </w:p>
    <w:p w14:paraId="771A9D68" w14:textId="53158C7A" w:rsidR="003C7F30" w:rsidRDefault="003C7F30" w:rsidP="003C7F30">
      <w:pPr>
        <w:rPr>
          <w:b/>
          <w:bCs/>
          <w:u w:val="single"/>
        </w:rPr>
      </w:pPr>
    </w:p>
    <w:p w14:paraId="2C4241BE" w14:textId="77777777" w:rsidR="003C7F30" w:rsidRPr="00033C42" w:rsidRDefault="003C7F30" w:rsidP="003C7F30">
      <w:pPr>
        <w:rPr>
          <w:highlight w:val="yellow"/>
        </w:rPr>
      </w:pPr>
      <w:r w:rsidRPr="00033C42">
        <w:rPr>
          <w:highlight w:val="yellow"/>
        </w:rPr>
        <w:t>Naam en adres ondertekenaars</w:t>
      </w:r>
    </w:p>
    <w:p w14:paraId="04E0D498" w14:textId="77777777" w:rsidR="003C7F30" w:rsidRPr="00B0484B" w:rsidRDefault="003C7F30" w:rsidP="003C7F30">
      <w:r w:rsidRPr="00033C42">
        <w:rPr>
          <w:highlight w:val="yellow"/>
        </w:rPr>
        <w:t>Belang ondertekenaars</w:t>
      </w:r>
    </w:p>
    <w:sectPr w:rsidR="003C7F30" w:rsidRPr="00B04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324E6"/>
    <w:multiLevelType w:val="hybridMultilevel"/>
    <w:tmpl w:val="F9C0C5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4BE261BD"/>
    <w:multiLevelType w:val="hybridMultilevel"/>
    <w:tmpl w:val="C7C09AD6"/>
    <w:lvl w:ilvl="0" w:tplc="90C42EC8">
      <w:start w:val="1"/>
      <w:numFmt w:val="bullet"/>
      <w:lvlText w:val="•"/>
      <w:lvlJc w:val="left"/>
      <w:pPr>
        <w:tabs>
          <w:tab w:val="num" w:pos="720"/>
        </w:tabs>
        <w:ind w:left="720" w:hanging="360"/>
      </w:pPr>
      <w:rPr>
        <w:rFonts w:ascii="Arial" w:hAnsi="Arial" w:hint="default"/>
      </w:rPr>
    </w:lvl>
    <w:lvl w:ilvl="1" w:tplc="2AA682F4" w:tentative="1">
      <w:start w:val="1"/>
      <w:numFmt w:val="bullet"/>
      <w:lvlText w:val="•"/>
      <w:lvlJc w:val="left"/>
      <w:pPr>
        <w:tabs>
          <w:tab w:val="num" w:pos="1440"/>
        </w:tabs>
        <w:ind w:left="1440" w:hanging="360"/>
      </w:pPr>
      <w:rPr>
        <w:rFonts w:ascii="Arial" w:hAnsi="Arial" w:hint="default"/>
      </w:rPr>
    </w:lvl>
    <w:lvl w:ilvl="2" w:tplc="4F803032" w:tentative="1">
      <w:start w:val="1"/>
      <w:numFmt w:val="bullet"/>
      <w:lvlText w:val="•"/>
      <w:lvlJc w:val="left"/>
      <w:pPr>
        <w:tabs>
          <w:tab w:val="num" w:pos="2160"/>
        </w:tabs>
        <w:ind w:left="2160" w:hanging="360"/>
      </w:pPr>
      <w:rPr>
        <w:rFonts w:ascii="Arial" w:hAnsi="Arial" w:hint="default"/>
      </w:rPr>
    </w:lvl>
    <w:lvl w:ilvl="3" w:tplc="7E76033C" w:tentative="1">
      <w:start w:val="1"/>
      <w:numFmt w:val="bullet"/>
      <w:lvlText w:val="•"/>
      <w:lvlJc w:val="left"/>
      <w:pPr>
        <w:tabs>
          <w:tab w:val="num" w:pos="2880"/>
        </w:tabs>
        <w:ind w:left="2880" w:hanging="360"/>
      </w:pPr>
      <w:rPr>
        <w:rFonts w:ascii="Arial" w:hAnsi="Arial" w:hint="default"/>
      </w:rPr>
    </w:lvl>
    <w:lvl w:ilvl="4" w:tplc="7BB6759A" w:tentative="1">
      <w:start w:val="1"/>
      <w:numFmt w:val="bullet"/>
      <w:lvlText w:val="•"/>
      <w:lvlJc w:val="left"/>
      <w:pPr>
        <w:tabs>
          <w:tab w:val="num" w:pos="3600"/>
        </w:tabs>
        <w:ind w:left="3600" w:hanging="360"/>
      </w:pPr>
      <w:rPr>
        <w:rFonts w:ascii="Arial" w:hAnsi="Arial" w:hint="default"/>
      </w:rPr>
    </w:lvl>
    <w:lvl w:ilvl="5" w:tplc="2E74857A" w:tentative="1">
      <w:start w:val="1"/>
      <w:numFmt w:val="bullet"/>
      <w:lvlText w:val="•"/>
      <w:lvlJc w:val="left"/>
      <w:pPr>
        <w:tabs>
          <w:tab w:val="num" w:pos="4320"/>
        </w:tabs>
        <w:ind w:left="4320" w:hanging="360"/>
      </w:pPr>
      <w:rPr>
        <w:rFonts w:ascii="Arial" w:hAnsi="Arial" w:hint="default"/>
      </w:rPr>
    </w:lvl>
    <w:lvl w:ilvl="6" w:tplc="0D408AF6" w:tentative="1">
      <w:start w:val="1"/>
      <w:numFmt w:val="bullet"/>
      <w:lvlText w:val="•"/>
      <w:lvlJc w:val="left"/>
      <w:pPr>
        <w:tabs>
          <w:tab w:val="num" w:pos="5040"/>
        </w:tabs>
        <w:ind w:left="5040" w:hanging="360"/>
      </w:pPr>
      <w:rPr>
        <w:rFonts w:ascii="Arial" w:hAnsi="Arial" w:hint="default"/>
      </w:rPr>
    </w:lvl>
    <w:lvl w:ilvl="7" w:tplc="6DA2805E" w:tentative="1">
      <w:start w:val="1"/>
      <w:numFmt w:val="bullet"/>
      <w:lvlText w:val="•"/>
      <w:lvlJc w:val="left"/>
      <w:pPr>
        <w:tabs>
          <w:tab w:val="num" w:pos="5760"/>
        </w:tabs>
        <w:ind w:left="5760" w:hanging="360"/>
      </w:pPr>
      <w:rPr>
        <w:rFonts w:ascii="Arial" w:hAnsi="Arial" w:hint="default"/>
      </w:rPr>
    </w:lvl>
    <w:lvl w:ilvl="8" w:tplc="F59266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3938E8"/>
    <w:multiLevelType w:val="hybridMultilevel"/>
    <w:tmpl w:val="B3BCA2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4E518F5"/>
    <w:multiLevelType w:val="hybridMultilevel"/>
    <w:tmpl w:val="2EAE0FE0"/>
    <w:lvl w:ilvl="0" w:tplc="8796F684">
      <w:start w:val="1"/>
      <w:numFmt w:val="bullet"/>
      <w:lvlText w:val="•"/>
      <w:lvlJc w:val="left"/>
      <w:pPr>
        <w:tabs>
          <w:tab w:val="num" w:pos="720"/>
        </w:tabs>
        <w:ind w:left="720" w:hanging="360"/>
      </w:pPr>
      <w:rPr>
        <w:rFonts w:ascii="Arial" w:hAnsi="Arial" w:hint="default"/>
      </w:rPr>
    </w:lvl>
    <w:lvl w:ilvl="1" w:tplc="C2BC56DC" w:tentative="1">
      <w:start w:val="1"/>
      <w:numFmt w:val="bullet"/>
      <w:lvlText w:val="•"/>
      <w:lvlJc w:val="left"/>
      <w:pPr>
        <w:tabs>
          <w:tab w:val="num" w:pos="1440"/>
        </w:tabs>
        <w:ind w:left="1440" w:hanging="360"/>
      </w:pPr>
      <w:rPr>
        <w:rFonts w:ascii="Arial" w:hAnsi="Arial" w:hint="default"/>
      </w:rPr>
    </w:lvl>
    <w:lvl w:ilvl="2" w:tplc="909418AA" w:tentative="1">
      <w:start w:val="1"/>
      <w:numFmt w:val="bullet"/>
      <w:lvlText w:val="•"/>
      <w:lvlJc w:val="left"/>
      <w:pPr>
        <w:tabs>
          <w:tab w:val="num" w:pos="2160"/>
        </w:tabs>
        <w:ind w:left="2160" w:hanging="360"/>
      </w:pPr>
      <w:rPr>
        <w:rFonts w:ascii="Arial" w:hAnsi="Arial" w:hint="default"/>
      </w:rPr>
    </w:lvl>
    <w:lvl w:ilvl="3" w:tplc="9126EC8A" w:tentative="1">
      <w:start w:val="1"/>
      <w:numFmt w:val="bullet"/>
      <w:lvlText w:val="•"/>
      <w:lvlJc w:val="left"/>
      <w:pPr>
        <w:tabs>
          <w:tab w:val="num" w:pos="2880"/>
        </w:tabs>
        <w:ind w:left="2880" w:hanging="360"/>
      </w:pPr>
      <w:rPr>
        <w:rFonts w:ascii="Arial" w:hAnsi="Arial" w:hint="default"/>
      </w:rPr>
    </w:lvl>
    <w:lvl w:ilvl="4" w:tplc="1D6039A0" w:tentative="1">
      <w:start w:val="1"/>
      <w:numFmt w:val="bullet"/>
      <w:lvlText w:val="•"/>
      <w:lvlJc w:val="left"/>
      <w:pPr>
        <w:tabs>
          <w:tab w:val="num" w:pos="3600"/>
        </w:tabs>
        <w:ind w:left="3600" w:hanging="360"/>
      </w:pPr>
      <w:rPr>
        <w:rFonts w:ascii="Arial" w:hAnsi="Arial" w:hint="default"/>
      </w:rPr>
    </w:lvl>
    <w:lvl w:ilvl="5" w:tplc="1BF6F8FE" w:tentative="1">
      <w:start w:val="1"/>
      <w:numFmt w:val="bullet"/>
      <w:lvlText w:val="•"/>
      <w:lvlJc w:val="left"/>
      <w:pPr>
        <w:tabs>
          <w:tab w:val="num" w:pos="4320"/>
        </w:tabs>
        <w:ind w:left="4320" w:hanging="360"/>
      </w:pPr>
      <w:rPr>
        <w:rFonts w:ascii="Arial" w:hAnsi="Arial" w:hint="default"/>
      </w:rPr>
    </w:lvl>
    <w:lvl w:ilvl="6" w:tplc="F0BC0776" w:tentative="1">
      <w:start w:val="1"/>
      <w:numFmt w:val="bullet"/>
      <w:lvlText w:val="•"/>
      <w:lvlJc w:val="left"/>
      <w:pPr>
        <w:tabs>
          <w:tab w:val="num" w:pos="5040"/>
        </w:tabs>
        <w:ind w:left="5040" w:hanging="360"/>
      </w:pPr>
      <w:rPr>
        <w:rFonts w:ascii="Arial" w:hAnsi="Arial" w:hint="default"/>
      </w:rPr>
    </w:lvl>
    <w:lvl w:ilvl="7" w:tplc="746E320A" w:tentative="1">
      <w:start w:val="1"/>
      <w:numFmt w:val="bullet"/>
      <w:lvlText w:val="•"/>
      <w:lvlJc w:val="left"/>
      <w:pPr>
        <w:tabs>
          <w:tab w:val="num" w:pos="5760"/>
        </w:tabs>
        <w:ind w:left="5760" w:hanging="360"/>
      </w:pPr>
      <w:rPr>
        <w:rFonts w:ascii="Arial" w:hAnsi="Arial" w:hint="default"/>
      </w:rPr>
    </w:lvl>
    <w:lvl w:ilvl="8" w:tplc="062067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3F649A"/>
    <w:multiLevelType w:val="hybridMultilevel"/>
    <w:tmpl w:val="7EA86C02"/>
    <w:lvl w:ilvl="0" w:tplc="140A3730">
      <w:start w:val="1"/>
      <w:numFmt w:val="bullet"/>
      <w:lvlText w:val="•"/>
      <w:lvlJc w:val="left"/>
      <w:pPr>
        <w:tabs>
          <w:tab w:val="num" w:pos="720"/>
        </w:tabs>
        <w:ind w:left="720" w:hanging="360"/>
      </w:pPr>
      <w:rPr>
        <w:rFonts w:ascii="Arial" w:hAnsi="Arial" w:hint="default"/>
      </w:rPr>
    </w:lvl>
    <w:lvl w:ilvl="1" w:tplc="8CB0DA68" w:tentative="1">
      <w:start w:val="1"/>
      <w:numFmt w:val="bullet"/>
      <w:lvlText w:val="•"/>
      <w:lvlJc w:val="left"/>
      <w:pPr>
        <w:tabs>
          <w:tab w:val="num" w:pos="1440"/>
        </w:tabs>
        <w:ind w:left="1440" w:hanging="360"/>
      </w:pPr>
      <w:rPr>
        <w:rFonts w:ascii="Arial" w:hAnsi="Arial" w:hint="default"/>
      </w:rPr>
    </w:lvl>
    <w:lvl w:ilvl="2" w:tplc="4C28EFBE" w:tentative="1">
      <w:start w:val="1"/>
      <w:numFmt w:val="bullet"/>
      <w:lvlText w:val="•"/>
      <w:lvlJc w:val="left"/>
      <w:pPr>
        <w:tabs>
          <w:tab w:val="num" w:pos="2160"/>
        </w:tabs>
        <w:ind w:left="2160" w:hanging="360"/>
      </w:pPr>
      <w:rPr>
        <w:rFonts w:ascii="Arial" w:hAnsi="Arial" w:hint="default"/>
      </w:rPr>
    </w:lvl>
    <w:lvl w:ilvl="3" w:tplc="EEC45872" w:tentative="1">
      <w:start w:val="1"/>
      <w:numFmt w:val="bullet"/>
      <w:lvlText w:val="•"/>
      <w:lvlJc w:val="left"/>
      <w:pPr>
        <w:tabs>
          <w:tab w:val="num" w:pos="2880"/>
        </w:tabs>
        <w:ind w:left="2880" w:hanging="360"/>
      </w:pPr>
      <w:rPr>
        <w:rFonts w:ascii="Arial" w:hAnsi="Arial" w:hint="default"/>
      </w:rPr>
    </w:lvl>
    <w:lvl w:ilvl="4" w:tplc="6E9A7326" w:tentative="1">
      <w:start w:val="1"/>
      <w:numFmt w:val="bullet"/>
      <w:lvlText w:val="•"/>
      <w:lvlJc w:val="left"/>
      <w:pPr>
        <w:tabs>
          <w:tab w:val="num" w:pos="3600"/>
        </w:tabs>
        <w:ind w:left="3600" w:hanging="360"/>
      </w:pPr>
      <w:rPr>
        <w:rFonts w:ascii="Arial" w:hAnsi="Arial" w:hint="default"/>
      </w:rPr>
    </w:lvl>
    <w:lvl w:ilvl="5" w:tplc="DCDC8AB0" w:tentative="1">
      <w:start w:val="1"/>
      <w:numFmt w:val="bullet"/>
      <w:lvlText w:val="•"/>
      <w:lvlJc w:val="left"/>
      <w:pPr>
        <w:tabs>
          <w:tab w:val="num" w:pos="4320"/>
        </w:tabs>
        <w:ind w:left="4320" w:hanging="360"/>
      </w:pPr>
      <w:rPr>
        <w:rFonts w:ascii="Arial" w:hAnsi="Arial" w:hint="default"/>
      </w:rPr>
    </w:lvl>
    <w:lvl w:ilvl="6" w:tplc="2CF2B1D0" w:tentative="1">
      <w:start w:val="1"/>
      <w:numFmt w:val="bullet"/>
      <w:lvlText w:val="•"/>
      <w:lvlJc w:val="left"/>
      <w:pPr>
        <w:tabs>
          <w:tab w:val="num" w:pos="5040"/>
        </w:tabs>
        <w:ind w:left="5040" w:hanging="360"/>
      </w:pPr>
      <w:rPr>
        <w:rFonts w:ascii="Arial" w:hAnsi="Arial" w:hint="default"/>
      </w:rPr>
    </w:lvl>
    <w:lvl w:ilvl="7" w:tplc="F95CD76E" w:tentative="1">
      <w:start w:val="1"/>
      <w:numFmt w:val="bullet"/>
      <w:lvlText w:val="•"/>
      <w:lvlJc w:val="left"/>
      <w:pPr>
        <w:tabs>
          <w:tab w:val="num" w:pos="5760"/>
        </w:tabs>
        <w:ind w:left="5760" w:hanging="360"/>
      </w:pPr>
      <w:rPr>
        <w:rFonts w:ascii="Arial" w:hAnsi="Arial" w:hint="default"/>
      </w:rPr>
    </w:lvl>
    <w:lvl w:ilvl="8" w:tplc="3834A3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5437F6"/>
    <w:multiLevelType w:val="hybridMultilevel"/>
    <w:tmpl w:val="4D2CF61E"/>
    <w:lvl w:ilvl="0" w:tplc="724A0B8E">
      <w:start w:val="1"/>
      <w:numFmt w:val="bullet"/>
      <w:lvlText w:val="•"/>
      <w:lvlJc w:val="left"/>
      <w:pPr>
        <w:tabs>
          <w:tab w:val="num" w:pos="720"/>
        </w:tabs>
        <w:ind w:left="720" w:hanging="360"/>
      </w:pPr>
      <w:rPr>
        <w:rFonts w:ascii="Arial" w:hAnsi="Arial" w:hint="default"/>
      </w:rPr>
    </w:lvl>
    <w:lvl w:ilvl="1" w:tplc="C9127386" w:tentative="1">
      <w:start w:val="1"/>
      <w:numFmt w:val="bullet"/>
      <w:lvlText w:val="•"/>
      <w:lvlJc w:val="left"/>
      <w:pPr>
        <w:tabs>
          <w:tab w:val="num" w:pos="1440"/>
        </w:tabs>
        <w:ind w:left="1440" w:hanging="360"/>
      </w:pPr>
      <w:rPr>
        <w:rFonts w:ascii="Arial" w:hAnsi="Arial" w:hint="default"/>
      </w:rPr>
    </w:lvl>
    <w:lvl w:ilvl="2" w:tplc="5858B5CE" w:tentative="1">
      <w:start w:val="1"/>
      <w:numFmt w:val="bullet"/>
      <w:lvlText w:val="•"/>
      <w:lvlJc w:val="left"/>
      <w:pPr>
        <w:tabs>
          <w:tab w:val="num" w:pos="2160"/>
        </w:tabs>
        <w:ind w:left="2160" w:hanging="360"/>
      </w:pPr>
      <w:rPr>
        <w:rFonts w:ascii="Arial" w:hAnsi="Arial" w:hint="default"/>
      </w:rPr>
    </w:lvl>
    <w:lvl w:ilvl="3" w:tplc="4EB87C6A" w:tentative="1">
      <w:start w:val="1"/>
      <w:numFmt w:val="bullet"/>
      <w:lvlText w:val="•"/>
      <w:lvlJc w:val="left"/>
      <w:pPr>
        <w:tabs>
          <w:tab w:val="num" w:pos="2880"/>
        </w:tabs>
        <w:ind w:left="2880" w:hanging="360"/>
      </w:pPr>
      <w:rPr>
        <w:rFonts w:ascii="Arial" w:hAnsi="Arial" w:hint="default"/>
      </w:rPr>
    </w:lvl>
    <w:lvl w:ilvl="4" w:tplc="4AC85958" w:tentative="1">
      <w:start w:val="1"/>
      <w:numFmt w:val="bullet"/>
      <w:lvlText w:val="•"/>
      <w:lvlJc w:val="left"/>
      <w:pPr>
        <w:tabs>
          <w:tab w:val="num" w:pos="3600"/>
        </w:tabs>
        <w:ind w:left="3600" w:hanging="360"/>
      </w:pPr>
      <w:rPr>
        <w:rFonts w:ascii="Arial" w:hAnsi="Arial" w:hint="default"/>
      </w:rPr>
    </w:lvl>
    <w:lvl w:ilvl="5" w:tplc="D920470E" w:tentative="1">
      <w:start w:val="1"/>
      <w:numFmt w:val="bullet"/>
      <w:lvlText w:val="•"/>
      <w:lvlJc w:val="left"/>
      <w:pPr>
        <w:tabs>
          <w:tab w:val="num" w:pos="4320"/>
        </w:tabs>
        <w:ind w:left="4320" w:hanging="360"/>
      </w:pPr>
      <w:rPr>
        <w:rFonts w:ascii="Arial" w:hAnsi="Arial" w:hint="default"/>
      </w:rPr>
    </w:lvl>
    <w:lvl w:ilvl="6" w:tplc="44EA37D0" w:tentative="1">
      <w:start w:val="1"/>
      <w:numFmt w:val="bullet"/>
      <w:lvlText w:val="•"/>
      <w:lvlJc w:val="left"/>
      <w:pPr>
        <w:tabs>
          <w:tab w:val="num" w:pos="5040"/>
        </w:tabs>
        <w:ind w:left="5040" w:hanging="360"/>
      </w:pPr>
      <w:rPr>
        <w:rFonts w:ascii="Arial" w:hAnsi="Arial" w:hint="default"/>
      </w:rPr>
    </w:lvl>
    <w:lvl w:ilvl="7" w:tplc="986A966C" w:tentative="1">
      <w:start w:val="1"/>
      <w:numFmt w:val="bullet"/>
      <w:lvlText w:val="•"/>
      <w:lvlJc w:val="left"/>
      <w:pPr>
        <w:tabs>
          <w:tab w:val="num" w:pos="5760"/>
        </w:tabs>
        <w:ind w:left="5760" w:hanging="360"/>
      </w:pPr>
      <w:rPr>
        <w:rFonts w:ascii="Arial" w:hAnsi="Arial" w:hint="default"/>
      </w:rPr>
    </w:lvl>
    <w:lvl w:ilvl="8" w:tplc="4D369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2917B2"/>
    <w:multiLevelType w:val="hybridMultilevel"/>
    <w:tmpl w:val="E3D040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9092744"/>
    <w:multiLevelType w:val="hybridMultilevel"/>
    <w:tmpl w:val="2EE8DB34"/>
    <w:lvl w:ilvl="0" w:tplc="E3D26C1A">
      <w:start w:val="1"/>
      <w:numFmt w:val="bullet"/>
      <w:lvlText w:val="•"/>
      <w:lvlJc w:val="left"/>
      <w:pPr>
        <w:tabs>
          <w:tab w:val="num" w:pos="720"/>
        </w:tabs>
        <w:ind w:left="720" w:hanging="360"/>
      </w:pPr>
      <w:rPr>
        <w:rFonts w:ascii="Arial" w:hAnsi="Arial" w:hint="default"/>
      </w:rPr>
    </w:lvl>
    <w:lvl w:ilvl="1" w:tplc="85044F18" w:tentative="1">
      <w:start w:val="1"/>
      <w:numFmt w:val="bullet"/>
      <w:lvlText w:val="•"/>
      <w:lvlJc w:val="left"/>
      <w:pPr>
        <w:tabs>
          <w:tab w:val="num" w:pos="1440"/>
        </w:tabs>
        <w:ind w:left="1440" w:hanging="360"/>
      </w:pPr>
      <w:rPr>
        <w:rFonts w:ascii="Arial" w:hAnsi="Arial" w:hint="default"/>
      </w:rPr>
    </w:lvl>
    <w:lvl w:ilvl="2" w:tplc="BD202946" w:tentative="1">
      <w:start w:val="1"/>
      <w:numFmt w:val="bullet"/>
      <w:lvlText w:val="•"/>
      <w:lvlJc w:val="left"/>
      <w:pPr>
        <w:tabs>
          <w:tab w:val="num" w:pos="2160"/>
        </w:tabs>
        <w:ind w:left="2160" w:hanging="360"/>
      </w:pPr>
      <w:rPr>
        <w:rFonts w:ascii="Arial" w:hAnsi="Arial" w:hint="default"/>
      </w:rPr>
    </w:lvl>
    <w:lvl w:ilvl="3" w:tplc="E424C4B2" w:tentative="1">
      <w:start w:val="1"/>
      <w:numFmt w:val="bullet"/>
      <w:lvlText w:val="•"/>
      <w:lvlJc w:val="left"/>
      <w:pPr>
        <w:tabs>
          <w:tab w:val="num" w:pos="2880"/>
        </w:tabs>
        <w:ind w:left="2880" w:hanging="360"/>
      </w:pPr>
      <w:rPr>
        <w:rFonts w:ascii="Arial" w:hAnsi="Arial" w:hint="default"/>
      </w:rPr>
    </w:lvl>
    <w:lvl w:ilvl="4" w:tplc="8A543334" w:tentative="1">
      <w:start w:val="1"/>
      <w:numFmt w:val="bullet"/>
      <w:lvlText w:val="•"/>
      <w:lvlJc w:val="left"/>
      <w:pPr>
        <w:tabs>
          <w:tab w:val="num" w:pos="3600"/>
        </w:tabs>
        <w:ind w:left="3600" w:hanging="360"/>
      </w:pPr>
      <w:rPr>
        <w:rFonts w:ascii="Arial" w:hAnsi="Arial" w:hint="default"/>
      </w:rPr>
    </w:lvl>
    <w:lvl w:ilvl="5" w:tplc="B9A453AE" w:tentative="1">
      <w:start w:val="1"/>
      <w:numFmt w:val="bullet"/>
      <w:lvlText w:val="•"/>
      <w:lvlJc w:val="left"/>
      <w:pPr>
        <w:tabs>
          <w:tab w:val="num" w:pos="4320"/>
        </w:tabs>
        <w:ind w:left="4320" w:hanging="360"/>
      </w:pPr>
      <w:rPr>
        <w:rFonts w:ascii="Arial" w:hAnsi="Arial" w:hint="default"/>
      </w:rPr>
    </w:lvl>
    <w:lvl w:ilvl="6" w:tplc="D03C370C" w:tentative="1">
      <w:start w:val="1"/>
      <w:numFmt w:val="bullet"/>
      <w:lvlText w:val="•"/>
      <w:lvlJc w:val="left"/>
      <w:pPr>
        <w:tabs>
          <w:tab w:val="num" w:pos="5040"/>
        </w:tabs>
        <w:ind w:left="5040" w:hanging="360"/>
      </w:pPr>
      <w:rPr>
        <w:rFonts w:ascii="Arial" w:hAnsi="Arial" w:hint="default"/>
      </w:rPr>
    </w:lvl>
    <w:lvl w:ilvl="7" w:tplc="10CCB3AA" w:tentative="1">
      <w:start w:val="1"/>
      <w:numFmt w:val="bullet"/>
      <w:lvlText w:val="•"/>
      <w:lvlJc w:val="left"/>
      <w:pPr>
        <w:tabs>
          <w:tab w:val="num" w:pos="5760"/>
        </w:tabs>
        <w:ind w:left="5760" w:hanging="360"/>
      </w:pPr>
      <w:rPr>
        <w:rFonts w:ascii="Arial" w:hAnsi="Arial" w:hint="default"/>
      </w:rPr>
    </w:lvl>
    <w:lvl w:ilvl="8" w:tplc="FC6C53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7856CE"/>
    <w:multiLevelType w:val="hybridMultilevel"/>
    <w:tmpl w:val="EC62FF46"/>
    <w:lvl w:ilvl="0" w:tplc="C0981236">
      <w:start w:val="1"/>
      <w:numFmt w:val="bullet"/>
      <w:lvlText w:val="•"/>
      <w:lvlJc w:val="left"/>
      <w:pPr>
        <w:tabs>
          <w:tab w:val="num" w:pos="720"/>
        </w:tabs>
        <w:ind w:left="720" w:hanging="360"/>
      </w:pPr>
      <w:rPr>
        <w:rFonts w:ascii="Arial" w:hAnsi="Arial" w:hint="default"/>
      </w:rPr>
    </w:lvl>
    <w:lvl w:ilvl="1" w:tplc="05108DB8" w:tentative="1">
      <w:start w:val="1"/>
      <w:numFmt w:val="bullet"/>
      <w:lvlText w:val="•"/>
      <w:lvlJc w:val="left"/>
      <w:pPr>
        <w:tabs>
          <w:tab w:val="num" w:pos="1440"/>
        </w:tabs>
        <w:ind w:left="1440" w:hanging="360"/>
      </w:pPr>
      <w:rPr>
        <w:rFonts w:ascii="Arial" w:hAnsi="Arial" w:hint="default"/>
      </w:rPr>
    </w:lvl>
    <w:lvl w:ilvl="2" w:tplc="6770C01E" w:tentative="1">
      <w:start w:val="1"/>
      <w:numFmt w:val="bullet"/>
      <w:lvlText w:val="•"/>
      <w:lvlJc w:val="left"/>
      <w:pPr>
        <w:tabs>
          <w:tab w:val="num" w:pos="2160"/>
        </w:tabs>
        <w:ind w:left="2160" w:hanging="360"/>
      </w:pPr>
      <w:rPr>
        <w:rFonts w:ascii="Arial" w:hAnsi="Arial" w:hint="default"/>
      </w:rPr>
    </w:lvl>
    <w:lvl w:ilvl="3" w:tplc="D3666898" w:tentative="1">
      <w:start w:val="1"/>
      <w:numFmt w:val="bullet"/>
      <w:lvlText w:val="•"/>
      <w:lvlJc w:val="left"/>
      <w:pPr>
        <w:tabs>
          <w:tab w:val="num" w:pos="2880"/>
        </w:tabs>
        <w:ind w:left="2880" w:hanging="360"/>
      </w:pPr>
      <w:rPr>
        <w:rFonts w:ascii="Arial" w:hAnsi="Arial" w:hint="default"/>
      </w:rPr>
    </w:lvl>
    <w:lvl w:ilvl="4" w:tplc="F87AE10C" w:tentative="1">
      <w:start w:val="1"/>
      <w:numFmt w:val="bullet"/>
      <w:lvlText w:val="•"/>
      <w:lvlJc w:val="left"/>
      <w:pPr>
        <w:tabs>
          <w:tab w:val="num" w:pos="3600"/>
        </w:tabs>
        <w:ind w:left="3600" w:hanging="360"/>
      </w:pPr>
      <w:rPr>
        <w:rFonts w:ascii="Arial" w:hAnsi="Arial" w:hint="default"/>
      </w:rPr>
    </w:lvl>
    <w:lvl w:ilvl="5" w:tplc="3B7E995C" w:tentative="1">
      <w:start w:val="1"/>
      <w:numFmt w:val="bullet"/>
      <w:lvlText w:val="•"/>
      <w:lvlJc w:val="left"/>
      <w:pPr>
        <w:tabs>
          <w:tab w:val="num" w:pos="4320"/>
        </w:tabs>
        <w:ind w:left="4320" w:hanging="360"/>
      </w:pPr>
      <w:rPr>
        <w:rFonts w:ascii="Arial" w:hAnsi="Arial" w:hint="default"/>
      </w:rPr>
    </w:lvl>
    <w:lvl w:ilvl="6" w:tplc="F7EA5C06" w:tentative="1">
      <w:start w:val="1"/>
      <w:numFmt w:val="bullet"/>
      <w:lvlText w:val="•"/>
      <w:lvlJc w:val="left"/>
      <w:pPr>
        <w:tabs>
          <w:tab w:val="num" w:pos="5040"/>
        </w:tabs>
        <w:ind w:left="5040" w:hanging="360"/>
      </w:pPr>
      <w:rPr>
        <w:rFonts w:ascii="Arial" w:hAnsi="Arial" w:hint="default"/>
      </w:rPr>
    </w:lvl>
    <w:lvl w:ilvl="7" w:tplc="B6848314" w:tentative="1">
      <w:start w:val="1"/>
      <w:numFmt w:val="bullet"/>
      <w:lvlText w:val="•"/>
      <w:lvlJc w:val="left"/>
      <w:pPr>
        <w:tabs>
          <w:tab w:val="num" w:pos="5760"/>
        </w:tabs>
        <w:ind w:left="5760" w:hanging="360"/>
      </w:pPr>
      <w:rPr>
        <w:rFonts w:ascii="Arial" w:hAnsi="Arial" w:hint="default"/>
      </w:rPr>
    </w:lvl>
    <w:lvl w:ilvl="8" w:tplc="FAC6137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4"/>
  </w:num>
  <w:num w:numId="4">
    <w:abstractNumId w:val="1"/>
  </w:num>
  <w:num w:numId="5">
    <w:abstractNumId w:val="3"/>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2A"/>
    <w:rsid w:val="00033C42"/>
    <w:rsid w:val="00044FA1"/>
    <w:rsid w:val="002656EC"/>
    <w:rsid w:val="003C7F30"/>
    <w:rsid w:val="00404344"/>
    <w:rsid w:val="004A75D5"/>
    <w:rsid w:val="0066317A"/>
    <w:rsid w:val="006F2D22"/>
    <w:rsid w:val="00865141"/>
    <w:rsid w:val="00901F2A"/>
    <w:rsid w:val="00983E62"/>
    <w:rsid w:val="00AD7D89"/>
    <w:rsid w:val="00B0484B"/>
    <w:rsid w:val="00D7020E"/>
    <w:rsid w:val="00F110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CB70"/>
  <w15:chartTrackingRefBased/>
  <w15:docId w15:val="{2E5B3A2B-B508-48FA-B2F1-3DE61216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4"/>
        <w:szCs w:val="24"/>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44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01F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1F2A"/>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901F2A"/>
    <w:pPr>
      <w:ind w:left="720"/>
      <w:contextualSpacing/>
    </w:pPr>
  </w:style>
  <w:style w:type="paragraph" w:styleId="Normaalweb">
    <w:name w:val="Normal (Web)"/>
    <w:basedOn w:val="Standaard"/>
    <w:uiPriority w:val="99"/>
    <w:semiHidden/>
    <w:unhideWhenUsed/>
    <w:rsid w:val="00D7020E"/>
    <w:rPr>
      <w:rFonts w:ascii="Times New Roman" w:hAnsi="Times New Roman" w:cs="Times New Roman"/>
    </w:rPr>
  </w:style>
  <w:style w:type="character" w:customStyle="1" w:styleId="Kop1Char">
    <w:name w:val="Kop 1 Char"/>
    <w:basedOn w:val="Standaardalinea-lettertype"/>
    <w:link w:val="Kop1"/>
    <w:uiPriority w:val="9"/>
    <w:rsid w:val="00044F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6595">
      <w:bodyDiv w:val="1"/>
      <w:marLeft w:val="0"/>
      <w:marRight w:val="0"/>
      <w:marTop w:val="0"/>
      <w:marBottom w:val="0"/>
      <w:divBdr>
        <w:top w:val="none" w:sz="0" w:space="0" w:color="auto"/>
        <w:left w:val="none" w:sz="0" w:space="0" w:color="auto"/>
        <w:bottom w:val="none" w:sz="0" w:space="0" w:color="auto"/>
        <w:right w:val="none" w:sz="0" w:space="0" w:color="auto"/>
      </w:divBdr>
    </w:div>
    <w:div w:id="605507219">
      <w:bodyDiv w:val="1"/>
      <w:marLeft w:val="0"/>
      <w:marRight w:val="0"/>
      <w:marTop w:val="0"/>
      <w:marBottom w:val="0"/>
      <w:divBdr>
        <w:top w:val="none" w:sz="0" w:space="0" w:color="auto"/>
        <w:left w:val="none" w:sz="0" w:space="0" w:color="auto"/>
        <w:bottom w:val="none" w:sz="0" w:space="0" w:color="auto"/>
        <w:right w:val="none" w:sz="0" w:space="0" w:color="auto"/>
      </w:divBdr>
      <w:divsChild>
        <w:div w:id="53745170">
          <w:marLeft w:val="360"/>
          <w:marRight w:val="0"/>
          <w:marTop w:val="200"/>
          <w:marBottom w:val="0"/>
          <w:divBdr>
            <w:top w:val="none" w:sz="0" w:space="0" w:color="auto"/>
            <w:left w:val="none" w:sz="0" w:space="0" w:color="auto"/>
            <w:bottom w:val="none" w:sz="0" w:space="0" w:color="auto"/>
            <w:right w:val="none" w:sz="0" w:space="0" w:color="auto"/>
          </w:divBdr>
        </w:div>
        <w:div w:id="75328447">
          <w:marLeft w:val="360"/>
          <w:marRight w:val="0"/>
          <w:marTop w:val="200"/>
          <w:marBottom w:val="0"/>
          <w:divBdr>
            <w:top w:val="none" w:sz="0" w:space="0" w:color="auto"/>
            <w:left w:val="none" w:sz="0" w:space="0" w:color="auto"/>
            <w:bottom w:val="none" w:sz="0" w:space="0" w:color="auto"/>
            <w:right w:val="none" w:sz="0" w:space="0" w:color="auto"/>
          </w:divBdr>
        </w:div>
      </w:divsChild>
    </w:div>
    <w:div w:id="760033185">
      <w:bodyDiv w:val="1"/>
      <w:marLeft w:val="0"/>
      <w:marRight w:val="0"/>
      <w:marTop w:val="0"/>
      <w:marBottom w:val="0"/>
      <w:divBdr>
        <w:top w:val="none" w:sz="0" w:space="0" w:color="auto"/>
        <w:left w:val="none" w:sz="0" w:space="0" w:color="auto"/>
        <w:bottom w:val="none" w:sz="0" w:space="0" w:color="auto"/>
        <w:right w:val="none" w:sz="0" w:space="0" w:color="auto"/>
      </w:divBdr>
      <w:divsChild>
        <w:div w:id="731974786">
          <w:marLeft w:val="360"/>
          <w:marRight w:val="0"/>
          <w:marTop w:val="200"/>
          <w:marBottom w:val="0"/>
          <w:divBdr>
            <w:top w:val="none" w:sz="0" w:space="0" w:color="auto"/>
            <w:left w:val="none" w:sz="0" w:space="0" w:color="auto"/>
            <w:bottom w:val="none" w:sz="0" w:space="0" w:color="auto"/>
            <w:right w:val="none" w:sz="0" w:space="0" w:color="auto"/>
          </w:divBdr>
        </w:div>
        <w:div w:id="1866212576">
          <w:marLeft w:val="360"/>
          <w:marRight w:val="0"/>
          <w:marTop w:val="200"/>
          <w:marBottom w:val="0"/>
          <w:divBdr>
            <w:top w:val="none" w:sz="0" w:space="0" w:color="auto"/>
            <w:left w:val="none" w:sz="0" w:space="0" w:color="auto"/>
            <w:bottom w:val="none" w:sz="0" w:space="0" w:color="auto"/>
            <w:right w:val="none" w:sz="0" w:space="0" w:color="auto"/>
          </w:divBdr>
        </w:div>
      </w:divsChild>
    </w:div>
    <w:div w:id="10981403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90">
          <w:marLeft w:val="360"/>
          <w:marRight w:val="0"/>
          <w:marTop w:val="200"/>
          <w:marBottom w:val="0"/>
          <w:divBdr>
            <w:top w:val="none" w:sz="0" w:space="0" w:color="auto"/>
            <w:left w:val="none" w:sz="0" w:space="0" w:color="auto"/>
            <w:bottom w:val="none" w:sz="0" w:space="0" w:color="auto"/>
            <w:right w:val="none" w:sz="0" w:space="0" w:color="auto"/>
          </w:divBdr>
        </w:div>
        <w:div w:id="704868989">
          <w:marLeft w:val="360"/>
          <w:marRight w:val="0"/>
          <w:marTop w:val="200"/>
          <w:marBottom w:val="0"/>
          <w:divBdr>
            <w:top w:val="none" w:sz="0" w:space="0" w:color="auto"/>
            <w:left w:val="none" w:sz="0" w:space="0" w:color="auto"/>
            <w:bottom w:val="none" w:sz="0" w:space="0" w:color="auto"/>
            <w:right w:val="none" w:sz="0" w:space="0" w:color="auto"/>
          </w:divBdr>
        </w:div>
      </w:divsChild>
    </w:div>
    <w:div w:id="1372464151">
      <w:bodyDiv w:val="1"/>
      <w:marLeft w:val="0"/>
      <w:marRight w:val="0"/>
      <w:marTop w:val="0"/>
      <w:marBottom w:val="0"/>
      <w:divBdr>
        <w:top w:val="none" w:sz="0" w:space="0" w:color="auto"/>
        <w:left w:val="none" w:sz="0" w:space="0" w:color="auto"/>
        <w:bottom w:val="none" w:sz="0" w:space="0" w:color="auto"/>
        <w:right w:val="none" w:sz="0" w:space="0" w:color="auto"/>
      </w:divBdr>
      <w:divsChild>
        <w:div w:id="1914269095">
          <w:marLeft w:val="360"/>
          <w:marRight w:val="0"/>
          <w:marTop w:val="200"/>
          <w:marBottom w:val="0"/>
          <w:divBdr>
            <w:top w:val="none" w:sz="0" w:space="0" w:color="auto"/>
            <w:left w:val="none" w:sz="0" w:space="0" w:color="auto"/>
            <w:bottom w:val="none" w:sz="0" w:space="0" w:color="auto"/>
            <w:right w:val="none" w:sz="0" w:space="0" w:color="auto"/>
          </w:divBdr>
        </w:div>
      </w:divsChild>
    </w:div>
    <w:div w:id="1589847335">
      <w:bodyDiv w:val="1"/>
      <w:marLeft w:val="0"/>
      <w:marRight w:val="0"/>
      <w:marTop w:val="0"/>
      <w:marBottom w:val="0"/>
      <w:divBdr>
        <w:top w:val="none" w:sz="0" w:space="0" w:color="auto"/>
        <w:left w:val="none" w:sz="0" w:space="0" w:color="auto"/>
        <w:bottom w:val="none" w:sz="0" w:space="0" w:color="auto"/>
        <w:right w:val="none" w:sz="0" w:space="0" w:color="auto"/>
      </w:divBdr>
      <w:divsChild>
        <w:div w:id="2082484172">
          <w:marLeft w:val="360"/>
          <w:marRight w:val="0"/>
          <w:marTop w:val="200"/>
          <w:marBottom w:val="0"/>
          <w:divBdr>
            <w:top w:val="none" w:sz="0" w:space="0" w:color="auto"/>
            <w:left w:val="none" w:sz="0" w:space="0" w:color="auto"/>
            <w:bottom w:val="none" w:sz="0" w:space="0" w:color="auto"/>
            <w:right w:val="none" w:sz="0" w:space="0" w:color="auto"/>
          </w:divBdr>
        </w:div>
        <w:div w:id="1448239124">
          <w:marLeft w:val="360"/>
          <w:marRight w:val="0"/>
          <w:marTop w:val="200"/>
          <w:marBottom w:val="0"/>
          <w:divBdr>
            <w:top w:val="none" w:sz="0" w:space="0" w:color="auto"/>
            <w:left w:val="none" w:sz="0" w:space="0" w:color="auto"/>
            <w:bottom w:val="none" w:sz="0" w:space="0" w:color="auto"/>
            <w:right w:val="none" w:sz="0" w:space="0" w:color="auto"/>
          </w:divBdr>
        </w:div>
        <w:div w:id="1812091789">
          <w:marLeft w:val="360"/>
          <w:marRight w:val="0"/>
          <w:marTop w:val="200"/>
          <w:marBottom w:val="0"/>
          <w:divBdr>
            <w:top w:val="none" w:sz="0" w:space="0" w:color="auto"/>
            <w:left w:val="none" w:sz="0" w:space="0" w:color="auto"/>
            <w:bottom w:val="none" w:sz="0" w:space="0" w:color="auto"/>
            <w:right w:val="none" w:sz="0" w:space="0" w:color="auto"/>
          </w:divBdr>
        </w:div>
        <w:div w:id="1207909576">
          <w:marLeft w:val="360"/>
          <w:marRight w:val="0"/>
          <w:marTop w:val="200"/>
          <w:marBottom w:val="0"/>
          <w:divBdr>
            <w:top w:val="none" w:sz="0" w:space="0" w:color="auto"/>
            <w:left w:val="none" w:sz="0" w:space="0" w:color="auto"/>
            <w:bottom w:val="none" w:sz="0" w:space="0" w:color="auto"/>
            <w:right w:val="none" w:sz="0" w:space="0" w:color="auto"/>
          </w:divBdr>
        </w:div>
      </w:divsChild>
    </w:div>
    <w:div w:id="1603800128">
      <w:bodyDiv w:val="1"/>
      <w:marLeft w:val="0"/>
      <w:marRight w:val="0"/>
      <w:marTop w:val="0"/>
      <w:marBottom w:val="0"/>
      <w:divBdr>
        <w:top w:val="none" w:sz="0" w:space="0" w:color="auto"/>
        <w:left w:val="none" w:sz="0" w:space="0" w:color="auto"/>
        <w:bottom w:val="none" w:sz="0" w:space="0" w:color="auto"/>
        <w:right w:val="none" w:sz="0" w:space="0" w:color="auto"/>
      </w:divBdr>
      <w:divsChild>
        <w:div w:id="832791895">
          <w:marLeft w:val="360"/>
          <w:marRight w:val="0"/>
          <w:marTop w:val="200"/>
          <w:marBottom w:val="0"/>
          <w:divBdr>
            <w:top w:val="none" w:sz="0" w:space="0" w:color="auto"/>
            <w:left w:val="none" w:sz="0" w:space="0" w:color="auto"/>
            <w:bottom w:val="none" w:sz="0" w:space="0" w:color="auto"/>
            <w:right w:val="none" w:sz="0" w:space="0" w:color="auto"/>
          </w:divBdr>
        </w:div>
        <w:div w:id="373583684">
          <w:marLeft w:val="360"/>
          <w:marRight w:val="0"/>
          <w:marTop w:val="200"/>
          <w:marBottom w:val="0"/>
          <w:divBdr>
            <w:top w:val="none" w:sz="0" w:space="0" w:color="auto"/>
            <w:left w:val="none" w:sz="0" w:space="0" w:color="auto"/>
            <w:bottom w:val="none" w:sz="0" w:space="0" w:color="auto"/>
            <w:right w:val="none" w:sz="0" w:space="0" w:color="auto"/>
          </w:divBdr>
        </w:div>
        <w:div w:id="1203589395">
          <w:marLeft w:val="360"/>
          <w:marRight w:val="0"/>
          <w:marTop w:val="200"/>
          <w:marBottom w:val="0"/>
          <w:divBdr>
            <w:top w:val="none" w:sz="0" w:space="0" w:color="auto"/>
            <w:left w:val="none" w:sz="0" w:space="0" w:color="auto"/>
            <w:bottom w:val="none" w:sz="0" w:space="0" w:color="auto"/>
            <w:right w:val="none" w:sz="0" w:space="0" w:color="auto"/>
          </w:divBdr>
        </w:div>
      </w:divsChild>
    </w:div>
    <w:div w:id="20141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C15A-54CB-44C0-8EC3-601B776C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7427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Van Dyck</dc:creator>
  <cp:keywords/>
  <dc:description/>
  <cp:lastModifiedBy>Ilse van Dienderen</cp:lastModifiedBy>
  <cp:revision>4</cp:revision>
  <dcterms:created xsi:type="dcterms:W3CDTF">2021-03-21T23:01:00Z</dcterms:created>
  <dcterms:modified xsi:type="dcterms:W3CDTF">2021-03-21T23:08:00Z</dcterms:modified>
</cp:coreProperties>
</file>