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989F8F" w14:textId="77777777" w:rsidR="0040302D" w:rsidRDefault="002F096F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53689BF8" wp14:editId="6F3468BC">
            <wp:simplePos x="0" y="0"/>
            <wp:positionH relativeFrom="margin">
              <wp:posOffset>3990975</wp:posOffset>
            </wp:positionH>
            <wp:positionV relativeFrom="paragraph">
              <wp:posOffset>-408940</wp:posOffset>
            </wp:positionV>
            <wp:extent cx="2352675" cy="409575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52DFD99" w14:textId="77777777" w:rsidR="0040302D" w:rsidRDefault="002F096F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Illinois TRUST Act </w:t>
      </w:r>
    </w:p>
    <w:p w14:paraId="0066CFD2" w14:textId="77777777" w:rsidR="0040302D" w:rsidRDefault="002F09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(SB 31</w:t>
      </w:r>
      <w:r w:rsidR="003C2C54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J. </w:t>
      </w:r>
      <w:proofErr w:type="spellStart"/>
      <w:r>
        <w:rPr>
          <w:b/>
          <w:sz w:val="28"/>
          <w:szCs w:val="28"/>
        </w:rPr>
        <w:t>Cullerton</w:t>
      </w:r>
      <w:proofErr w:type="spellEnd"/>
      <w:r>
        <w:rPr>
          <w:b/>
          <w:sz w:val="28"/>
          <w:szCs w:val="28"/>
        </w:rPr>
        <w:t>/Welch)</w:t>
      </w:r>
    </w:p>
    <w:p w14:paraId="033F5ADF" w14:textId="77777777" w:rsidR="0040302D" w:rsidRDefault="0040302D">
      <w:pPr>
        <w:spacing w:after="0" w:line="240" w:lineRule="auto"/>
      </w:pPr>
    </w:p>
    <w:p w14:paraId="308DDD9A" w14:textId="77777777" w:rsidR="0040302D" w:rsidRPr="00EC1448" w:rsidRDefault="002F096F">
      <w:pPr>
        <w:spacing w:after="0" w:line="240" w:lineRule="auto"/>
        <w:rPr>
          <w:sz w:val="28"/>
          <w:szCs w:val="28"/>
        </w:rPr>
      </w:pPr>
      <w:r w:rsidRPr="00EC1448">
        <w:rPr>
          <w:sz w:val="28"/>
          <w:szCs w:val="28"/>
        </w:rPr>
        <w:t xml:space="preserve">The Illinois TRUST Act sets </w:t>
      </w:r>
      <w:r w:rsidRPr="00EC1448">
        <w:rPr>
          <w:b/>
          <w:i/>
          <w:sz w:val="28"/>
          <w:szCs w:val="28"/>
          <w:u w:val="single"/>
        </w:rPr>
        <w:t>reasonable, constitutional limits</w:t>
      </w:r>
      <w:r w:rsidRPr="00EC1448">
        <w:rPr>
          <w:sz w:val="28"/>
          <w:szCs w:val="28"/>
        </w:rPr>
        <w:t xml:space="preserve"> on local police interaction with ICE enforcement, and </w:t>
      </w:r>
      <w:r w:rsidRPr="00EC1448">
        <w:rPr>
          <w:b/>
          <w:sz w:val="28"/>
          <w:szCs w:val="28"/>
          <w:u w:val="single"/>
        </w:rPr>
        <w:t>fosters trust between local police and immigrant communities</w:t>
      </w:r>
      <w:r w:rsidRPr="00EC1448">
        <w:rPr>
          <w:sz w:val="28"/>
          <w:szCs w:val="28"/>
        </w:rPr>
        <w:t xml:space="preserve">.  </w:t>
      </w:r>
    </w:p>
    <w:p w14:paraId="4D7B34D3" w14:textId="77777777" w:rsidR="0040302D" w:rsidRPr="00EC1448" w:rsidRDefault="0040302D">
      <w:pPr>
        <w:spacing w:after="0" w:line="240" w:lineRule="auto"/>
        <w:rPr>
          <w:sz w:val="28"/>
          <w:szCs w:val="28"/>
        </w:rPr>
      </w:pPr>
    </w:p>
    <w:p w14:paraId="24268C89" w14:textId="2C3FAF58" w:rsidR="00215032" w:rsidRPr="00EC1448" w:rsidRDefault="00215032">
      <w:pPr>
        <w:numPr>
          <w:ilvl w:val="0"/>
          <w:numId w:val="1"/>
        </w:numPr>
        <w:spacing w:after="120" w:line="240" w:lineRule="auto"/>
        <w:ind w:hanging="360"/>
        <w:rPr>
          <w:sz w:val="28"/>
          <w:szCs w:val="28"/>
        </w:rPr>
      </w:pPr>
      <w:r w:rsidRPr="00EC1448">
        <w:rPr>
          <w:b/>
          <w:sz w:val="28"/>
          <w:szCs w:val="28"/>
        </w:rPr>
        <w:t xml:space="preserve">Local police cannot comply with immigration detainers and warrants not issued by a judge.  </w:t>
      </w:r>
      <w:r w:rsidRPr="00EC1448">
        <w:rPr>
          <w:sz w:val="28"/>
          <w:szCs w:val="28"/>
        </w:rPr>
        <w:t>Federal courts have consistently held that immigration detainers are not mandatory.  These court</w:t>
      </w:r>
      <w:r w:rsidR="00EC1448" w:rsidRPr="00EC1448">
        <w:rPr>
          <w:sz w:val="28"/>
          <w:szCs w:val="28"/>
        </w:rPr>
        <w:t>s</w:t>
      </w:r>
      <w:r w:rsidRPr="00EC1448">
        <w:rPr>
          <w:sz w:val="28"/>
          <w:szCs w:val="28"/>
        </w:rPr>
        <w:t xml:space="preserve"> have ruled that detaining a</w:t>
      </w:r>
      <w:r w:rsidR="002F096F" w:rsidRPr="00EC1448">
        <w:rPr>
          <w:sz w:val="28"/>
          <w:szCs w:val="28"/>
        </w:rPr>
        <w:t xml:space="preserve">n </w:t>
      </w:r>
      <w:r w:rsidRPr="00EC1448">
        <w:rPr>
          <w:sz w:val="28"/>
          <w:szCs w:val="28"/>
        </w:rPr>
        <w:t xml:space="preserve">individual based on a detainer, without a judge finding probable cause to hold that </w:t>
      </w:r>
      <w:proofErr w:type="gramStart"/>
      <w:r w:rsidRPr="00EC1448">
        <w:rPr>
          <w:sz w:val="28"/>
          <w:szCs w:val="28"/>
        </w:rPr>
        <w:t>person,</w:t>
      </w:r>
      <w:proofErr w:type="gramEnd"/>
      <w:r w:rsidRPr="00EC1448">
        <w:rPr>
          <w:sz w:val="28"/>
          <w:szCs w:val="28"/>
        </w:rPr>
        <w:t xml:space="preserve"> violates the Fourth Amendment of the US Constitution and can subject the law enforcement agency to lawsuits.</w:t>
      </w:r>
    </w:p>
    <w:p w14:paraId="6D4DA032" w14:textId="77777777" w:rsidR="00215032" w:rsidRPr="00EC1448" w:rsidRDefault="00215032">
      <w:pPr>
        <w:numPr>
          <w:ilvl w:val="0"/>
          <w:numId w:val="1"/>
        </w:numPr>
        <w:spacing w:after="120" w:line="240" w:lineRule="auto"/>
        <w:ind w:hanging="360"/>
        <w:rPr>
          <w:sz w:val="28"/>
          <w:szCs w:val="28"/>
        </w:rPr>
      </w:pPr>
      <w:r w:rsidRPr="00EC1448">
        <w:rPr>
          <w:b/>
          <w:sz w:val="28"/>
          <w:szCs w:val="28"/>
        </w:rPr>
        <w:t>Local police also cannot stop, search, or arrest anyone based on that person’s immigration or citizenship status.</w:t>
      </w:r>
      <w:r w:rsidRPr="00EC1448">
        <w:rPr>
          <w:sz w:val="28"/>
          <w:szCs w:val="28"/>
        </w:rPr>
        <w:t xml:space="preserve">   </w:t>
      </w:r>
    </w:p>
    <w:p w14:paraId="441FAE8C" w14:textId="5B35CD90" w:rsidR="00215032" w:rsidRPr="00EC1448" w:rsidRDefault="00215032" w:rsidP="00215032">
      <w:pPr>
        <w:numPr>
          <w:ilvl w:val="0"/>
          <w:numId w:val="1"/>
        </w:numPr>
        <w:spacing w:after="120" w:line="240" w:lineRule="auto"/>
        <w:ind w:hanging="360"/>
        <w:rPr>
          <w:sz w:val="28"/>
          <w:szCs w:val="28"/>
        </w:rPr>
      </w:pPr>
      <w:r w:rsidRPr="00EC1448">
        <w:rPr>
          <w:sz w:val="28"/>
          <w:szCs w:val="28"/>
        </w:rPr>
        <w:t>Local police can still act upon a valid enforceable federal warrant</w:t>
      </w:r>
      <w:r w:rsidR="004D06E3">
        <w:rPr>
          <w:sz w:val="28"/>
          <w:szCs w:val="28"/>
        </w:rPr>
        <w:t>, and can still otherwise communicate with ICE</w:t>
      </w:r>
      <w:bookmarkStart w:id="0" w:name="_GoBack"/>
      <w:bookmarkEnd w:id="0"/>
      <w:r w:rsidR="00EC1448" w:rsidRPr="00EC1448">
        <w:rPr>
          <w:sz w:val="28"/>
          <w:szCs w:val="28"/>
        </w:rPr>
        <w:t>.</w:t>
      </w:r>
    </w:p>
    <w:p w14:paraId="4EF2D987" w14:textId="77777777" w:rsidR="0040302D" w:rsidRPr="00EC1448" w:rsidRDefault="0040302D">
      <w:pPr>
        <w:spacing w:after="0" w:line="240" w:lineRule="auto"/>
        <w:rPr>
          <w:i/>
          <w:sz w:val="28"/>
          <w:szCs w:val="28"/>
        </w:rPr>
      </w:pPr>
    </w:p>
    <w:p w14:paraId="558FE622" w14:textId="77777777" w:rsidR="0040302D" w:rsidRPr="00EC1448" w:rsidRDefault="002F096F">
      <w:pPr>
        <w:spacing w:after="0" w:line="240" w:lineRule="auto"/>
        <w:jc w:val="center"/>
        <w:rPr>
          <w:b/>
          <w:i/>
          <w:sz w:val="28"/>
          <w:szCs w:val="28"/>
        </w:rPr>
      </w:pPr>
      <w:r w:rsidRPr="00EC1448">
        <w:rPr>
          <w:b/>
          <w:i/>
          <w:sz w:val="28"/>
          <w:szCs w:val="28"/>
        </w:rPr>
        <w:t>For more information, please contact Fred Tsao at ICIRR, 312-332-7360 x213 or ftsao@icirr.org</w:t>
      </w:r>
      <w:proofErr w:type="gramStart"/>
      <w:r w:rsidRPr="00EC1448">
        <w:rPr>
          <w:b/>
          <w:i/>
          <w:sz w:val="28"/>
          <w:szCs w:val="28"/>
        </w:rPr>
        <w:t>;</w:t>
      </w:r>
      <w:proofErr w:type="gramEnd"/>
      <w:r w:rsidRPr="00EC1448">
        <w:rPr>
          <w:b/>
          <w:i/>
          <w:sz w:val="28"/>
          <w:szCs w:val="28"/>
        </w:rPr>
        <w:t xml:space="preserve"> </w:t>
      </w:r>
    </w:p>
    <w:p w14:paraId="0C7C9B3E" w14:textId="77777777" w:rsidR="0040302D" w:rsidRPr="00EC1448" w:rsidRDefault="002F096F">
      <w:pPr>
        <w:spacing w:after="0" w:line="240" w:lineRule="auto"/>
        <w:ind w:left="720"/>
        <w:jc w:val="center"/>
        <w:rPr>
          <w:b/>
          <w:i/>
          <w:sz w:val="28"/>
          <w:szCs w:val="28"/>
        </w:rPr>
      </w:pPr>
      <w:r w:rsidRPr="00EC1448">
        <w:rPr>
          <w:b/>
          <w:i/>
          <w:sz w:val="28"/>
          <w:szCs w:val="28"/>
        </w:rPr>
        <w:t xml:space="preserve">Mony Ruiz-Velasco at PASO, 708-410-2000 or </w:t>
      </w:r>
      <w:hyperlink r:id="rId9">
        <w:r w:rsidRPr="00EC1448">
          <w:rPr>
            <w:b/>
            <w:i/>
            <w:color w:val="0563C1"/>
            <w:sz w:val="28"/>
            <w:szCs w:val="28"/>
            <w:u w:val="single"/>
          </w:rPr>
          <w:t>mony</w:t>
        </w:r>
        <w:r w:rsidRPr="00EC1448">
          <w:rPr>
            <w:b/>
            <w:i/>
            <w:color w:val="0563C1"/>
            <w:sz w:val="28"/>
            <w:szCs w:val="28"/>
            <w:u w:val="single"/>
          </w:rPr>
          <w:t>@</w:t>
        </w:r>
        <w:r w:rsidRPr="00EC1448">
          <w:rPr>
            <w:b/>
            <w:i/>
            <w:color w:val="0563C1"/>
            <w:sz w:val="28"/>
            <w:szCs w:val="28"/>
            <w:u w:val="single"/>
          </w:rPr>
          <w:t>pasoaction.org</w:t>
        </w:r>
      </w:hyperlink>
      <w:r w:rsidRPr="00EC1448">
        <w:rPr>
          <w:b/>
          <w:i/>
          <w:sz w:val="28"/>
          <w:szCs w:val="28"/>
        </w:rPr>
        <w:t xml:space="preserve">; </w:t>
      </w:r>
    </w:p>
    <w:p w14:paraId="235C5ACA" w14:textId="77777777" w:rsidR="0040302D" w:rsidRDefault="002F096F">
      <w:pPr>
        <w:ind w:left="720"/>
        <w:jc w:val="center"/>
        <w:rPr>
          <w:i/>
        </w:rPr>
        <w:sectPr w:rsidR="0040302D" w:rsidSect="00826716">
          <w:headerReference w:type="default" r:id="rId10"/>
          <w:footerReference w:type="default" r:id="rId11"/>
          <w:pgSz w:w="12240" w:h="15840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r w:rsidRPr="00EC1448">
        <w:rPr>
          <w:b/>
          <w:i/>
          <w:sz w:val="28"/>
          <w:szCs w:val="28"/>
        </w:rPr>
        <w:t>Andy Kang @ AAAJ, 773-271-0899 x 222 or akang@advancingjustice-chicago.org</w:t>
      </w:r>
      <w:hyperlink r:id="rId12"/>
    </w:p>
    <w:p w14:paraId="2913B2E1" w14:textId="77777777" w:rsidR="0040302D" w:rsidRDefault="0040302D">
      <w:pPr>
        <w:spacing w:before="240" w:after="0" w:line="240" w:lineRule="auto"/>
        <w:jc w:val="center"/>
        <w:rPr>
          <w:b/>
          <w:sz w:val="24"/>
          <w:szCs w:val="24"/>
        </w:rPr>
      </w:pPr>
    </w:p>
    <w:p w14:paraId="73C21DC1" w14:textId="77777777" w:rsidR="002F096F" w:rsidRDefault="002F096F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8FC61E8" w14:textId="77777777" w:rsidR="0040302D" w:rsidRDefault="002F096F">
      <w:pPr>
        <w:spacing w:before="24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broad and diverse coalition of organizations support the Illinois Trust Act</w:t>
      </w:r>
      <w:r w:rsidR="00B4584E">
        <w:rPr>
          <w:b/>
          <w:sz w:val="24"/>
          <w:szCs w:val="24"/>
        </w:rPr>
        <w:t>:</w:t>
      </w:r>
    </w:p>
    <w:p w14:paraId="0544F799" w14:textId="77777777" w:rsidR="00B4584E" w:rsidRDefault="00B4584E" w:rsidP="00B4584E">
      <w:pPr>
        <w:spacing w:after="0" w:line="240" w:lineRule="auto"/>
        <w:jc w:val="center"/>
        <w:rPr>
          <w:b/>
          <w:sz w:val="24"/>
          <w:szCs w:val="24"/>
        </w:rPr>
      </w:pPr>
    </w:p>
    <w:p w14:paraId="41DB54DD" w14:textId="77777777" w:rsidR="0040302D" w:rsidRDefault="0040302D" w:rsidP="00B4584E">
      <w:pPr>
        <w:spacing w:after="0" w:line="240" w:lineRule="auto"/>
        <w:rPr>
          <w:sz w:val="24"/>
          <w:szCs w:val="24"/>
        </w:rPr>
        <w:sectPr w:rsidR="0040302D">
          <w:type w:val="continuous"/>
          <w:pgSz w:w="12240" w:h="15840"/>
          <w:pgMar w:top="1080" w:right="720" w:bottom="1080" w:left="720" w:header="0" w:footer="720" w:gutter="0"/>
          <w:cols w:space="720" w:equalWidth="0">
            <w:col w:w="10800" w:space="0"/>
          </w:cols>
        </w:sectPr>
      </w:pPr>
    </w:p>
    <w:p w14:paraId="1653898A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lastRenderedPageBreak/>
        <w:t>Access Living</w:t>
      </w:r>
    </w:p>
    <w:p w14:paraId="1DD03226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ACLU of Illinois</w:t>
      </w:r>
    </w:p>
    <w:p w14:paraId="5720AC6D" w14:textId="77777777" w:rsidR="000F7D84" w:rsidRPr="000F7D84" w:rsidRDefault="000F7D84" w:rsidP="00BD2CB6">
      <w:pPr>
        <w:spacing w:after="0" w:line="240" w:lineRule="auto"/>
        <w:ind w:left="180" w:hanging="180"/>
        <w:rPr>
          <w:sz w:val="24"/>
          <w:szCs w:val="24"/>
        </w:rPr>
      </w:pPr>
      <w:r w:rsidRPr="000F7D84">
        <w:rPr>
          <w:sz w:val="24"/>
          <w:szCs w:val="24"/>
        </w:rPr>
        <w:t>Alliance of Filipinos for Immigrant Rights and Empowerment (AFIRE)</w:t>
      </w:r>
    </w:p>
    <w:p w14:paraId="1B83BC86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American Immigration Lawyers Association - Greater Chicago Chapter</w:t>
      </w:r>
    </w:p>
    <w:p w14:paraId="27E41BE0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Arab American Action Network</w:t>
      </w:r>
    </w:p>
    <w:p w14:paraId="750E26E1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Arab American Family Services</w:t>
      </w:r>
    </w:p>
    <w:p w14:paraId="3AF68305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Asian Americans Advancing Justice |Chicago</w:t>
      </w:r>
    </w:p>
    <w:p w14:paraId="1E0D2545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Brighton Park Neighborhood Council</w:t>
      </w:r>
    </w:p>
    <w:p w14:paraId="795B825C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 xml:space="preserve">Casa </w:t>
      </w:r>
      <w:proofErr w:type="spellStart"/>
      <w:r w:rsidRPr="00BD2CB6">
        <w:rPr>
          <w:sz w:val="24"/>
          <w:szCs w:val="24"/>
        </w:rPr>
        <w:t>Michoacan</w:t>
      </w:r>
      <w:proofErr w:type="spellEnd"/>
      <w:r w:rsidRPr="00BD2CB6">
        <w:rPr>
          <w:sz w:val="24"/>
          <w:szCs w:val="24"/>
        </w:rPr>
        <w:t xml:space="preserve"> - FEDECMI</w:t>
      </w:r>
    </w:p>
    <w:p w14:paraId="46A4E966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 xml:space="preserve">Centro de </w:t>
      </w:r>
      <w:proofErr w:type="spellStart"/>
      <w:r w:rsidRPr="00BD2CB6">
        <w:rPr>
          <w:sz w:val="24"/>
          <w:szCs w:val="24"/>
        </w:rPr>
        <w:t>Trabajadores</w:t>
      </w:r>
      <w:proofErr w:type="spellEnd"/>
      <w:r w:rsidRPr="00BD2CB6">
        <w:rPr>
          <w:sz w:val="24"/>
          <w:szCs w:val="24"/>
        </w:rPr>
        <w:t xml:space="preserve"> </w:t>
      </w:r>
      <w:proofErr w:type="spellStart"/>
      <w:r w:rsidRPr="00BD2CB6">
        <w:rPr>
          <w:sz w:val="24"/>
          <w:szCs w:val="24"/>
        </w:rPr>
        <w:t>Unidos</w:t>
      </w:r>
      <w:proofErr w:type="spellEnd"/>
    </w:p>
    <w:p w14:paraId="3F9AD023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Centro Romero</w:t>
      </w:r>
    </w:p>
    <w:p w14:paraId="312F9FA3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Champaign Urbana Immigration Forum</w:t>
      </w:r>
    </w:p>
    <w:p w14:paraId="0B0C10A7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Chicago Coalition for the Homeless</w:t>
      </w:r>
    </w:p>
    <w:p w14:paraId="68E78160" w14:textId="77777777" w:rsidR="00E770FA" w:rsidRDefault="00E770FA" w:rsidP="00BD2CB6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Chicago Federation of Labor</w:t>
      </w:r>
    </w:p>
    <w:p w14:paraId="145B2E3F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Chicago Legal Clinic</w:t>
      </w:r>
    </w:p>
    <w:p w14:paraId="0909EFB8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Chicago Metropolitan Battered Women’s Network</w:t>
      </w:r>
    </w:p>
    <w:p w14:paraId="5D3E2E99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Chicago Religious Leadership Network</w:t>
      </w:r>
    </w:p>
    <w:p w14:paraId="358E8BBC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Chicago Teachers Union</w:t>
      </w:r>
    </w:p>
    <w:p w14:paraId="38937135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Chinese Mutual Aid Association</w:t>
      </w:r>
    </w:p>
    <w:p w14:paraId="0B6AC3CA" w14:textId="77777777" w:rsid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Communities United</w:t>
      </w:r>
    </w:p>
    <w:p w14:paraId="19E5E571" w14:textId="77777777" w:rsidR="00E770FA" w:rsidRPr="00BD2CB6" w:rsidRDefault="00E770FA" w:rsidP="00BD2CB6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Community of Congregations</w:t>
      </w:r>
    </w:p>
    <w:p w14:paraId="239FD75A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Council of Islamic Organizations of Greater Chicago</w:t>
      </w:r>
    </w:p>
    <w:p w14:paraId="46154D1F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Enlace Chicago</w:t>
      </w:r>
    </w:p>
    <w:p w14:paraId="3A3C654B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Erie Neighborhood House</w:t>
      </w:r>
    </w:p>
    <w:p w14:paraId="3A06CF94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Faith Coalition for the Common Good</w:t>
      </w:r>
    </w:p>
    <w:p w14:paraId="325638BC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Family Focus Aurora</w:t>
      </w:r>
    </w:p>
    <w:p w14:paraId="30CB4137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proofErr w:type="spellStart"/>
      <w:r w:rsidRPr="00BD2CB6">
        <w:rPr>
          <w:sz w:val="24"/>
          <w:szCs w:val="24"/>
        </w:rPr>
        <w:t>Federacion</w:t>
      </w:r>
      <w:proofErr w:type="spellEnd"/>
      <w:r w:rsidRPr="00BD2CB6">
        <w:rPr>
          <w:sz w:val="24"/>
          <w:szCs w:val="24"/>
        </w:rPr>
        <w:t xml:space="preserve"> de </w:t>
      </w:r>
      <w:proofErr w:type="spellStart"/>
      <w:r w:rsidRPr="00BD2CB6">
        <w:rPr>
          <w:sz w:val="24"/>
          <w:szCs w:val="24"/>
        </w:rPr>
        <w:t>Hidalguenses</w:t>
      </w:r>
      <w:proofErr w:type="spellEnd"/>
      <w:r w:rsidRPr="00BD2CB6">
        <w:rPr>
          <w:sz w:val="24"/>
          <w:szCs w:val="24"/>
        </w:rPr>
        <w:t xml:space="preserve"> en Illinois</w:t>
      </w:r>
    </w:p>
    <w:p w14:paraId="0091A850" w14:textId="77777777" w:rsidR="003C2C54" w:rsidRPr="00BD2CB6" w:rsidRDefault="003C2C54" w:rsidP="003C2C54">
      <w:pPr>
        <w:spacing w:after="0" w:line="240" w:lineRule="auto"/>
        <w:ind w:left="180" w:hanging="180"/>
        <w:rPr>
          <w:sz w:val="24"/>
          <w:szCs w:val="24"/>
        </w:rPr>
      </w:pPr>
      <w:proofErr w:type="spellStart"/>
      <w:r w:rsidRPr="00BD2CB6">
        <w:rPr>
          <w:sz w:val="24"/>
          <w:szCs w:val="24"/>
        </w:rPr>
        <w:t>Federacion</w:t>
      </w:r>
      <w:proofErr w:type="spellEnd"/>
      <w:r w:rsidRPr="00BD2CB6">
        <w:rPr>
          <w:sz w:val="24"/>
          <w:szCs w:val="24"/>
        </w:rPr>
        <w:t xml:space="preserve"> </w:t>
      </w:r>
      <w:proofErr w:type="spellStart"/>
      <w:r w:rsidRPr="00BD2CB6">
        <w:rPr>
          <w:sz w:val="24"/>
          <w:szCs w:val="24"/>
        </w:rPr>
        <w:t>Internacional</w:t>
      </w:r>
      <w:proofErr w:type="spellEnd"/>
      <w:r w:rsidRPr="00BD2CB6">
        <w:rPr>
          <w:sz w:val="24"/>
          <w:szCs w:val="24"/>
        </w:rPr>
        <w:t xml:space="preserve"> de </w:t>
      </w:r>
      <w:proofErr w:type="spellStart"/>
      <w:r w:rsidRPr="00BD2CB6">
        <w:rPr>
          <w:sz w:val="24"/>
          <w:szCs w:val="24"/>
        </w:rPr>
        <w:t>Morelenses</w:t>
      </w:r>
      <w:proofErr w:type="spellEnd"/>
    </w:p>
    <w:p w14:paraId="6EF2A38E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proofErr w:type="spellStart"/>
      <w:r w:rsidRPr="00BD2CB6">
        <w:rPr>
          <w:sz w:val="24"/>
          <w:szCs w:val="24"/>
        </w:rPr>
        <w:t>Fedenaymo</w:t>
      </w:r>
      <w:proofErr w:type="spellEnd"/>
      <w:r w:rsidRPr="00BD2CB6">
        <w:rPr>
          <w:sz w:val="24"/>
          <w:szCs w:val="24"/>
        </w:rPr>
        <w:t xml:space="preserve"> </w:t>
      </w:r>
      <w:proofErr w:type="spellStart"/>
      <w:r w:rsidRPr="00BD2CB6">
        <w:rPr>
          <w:sz w:val="24"/>
          <w:szCs w:val="24"/>
        </w:rPr>
        <w:t>Nayaritas</w:t>
      </w:r>
      <w:proofErr w:type="spellEnd"/>
      <w:r w:rsidRPr="00BD2CB6">
        <w:rPr>
          <w:sz w:val="24"/>
          <w:szCs w:val="24"/>
        </w:rPr>
        <w:t xml:space="preserve"> at Midwest</w:t>
      </w:r>
    </w:p>
    <w:p w14:paraId="6D797C04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Fight For 15</w:t>
      </w:r>
    </w:p>
    <w:p w14:paraId="68978D60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proofErr w:type="spellStart"/>
      <w:r w:rsidRPr="00BD2CB6">
        <w:rPr>
          <w:sz w:val="24"/>
          <w:szCs w:val="24"/>
        </w:rPr>
        <w:t>Gamaliel</w:t>
      </w:r>
      <w:proofErr w:type="spellEnd"/>
      <w:r w:rsidRPr="00BD2CB6">
        <w:rPr>
          <w:sz w:val="24"/>
          <w:szCs w:val="24"/>
        </w:rPr>
        <w:t xml:space="preserve"> of I</w:t>
      </w:r>
      <w:r w:rsidR="00E770FA">
        <w:rPr>
          <w:sz w:val="24"/>
          <w:szCs w:val="24"/>
        </w:rPr>
        <w:t xml:space="preserve">llinois </w:t>
      </w:r>
      <w:r w:rsidRPr="00BD2CB6">
        <w:rPr>
          <w:sz w:val="24"/>
          <w:szCs w:val="24"/>
        </w:rPr>
        <w:t>/Iowa</w:t>
      </w:r>
    </w:p>
    <w:p w14:paraId="191799AF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proofErr w:type="spellStart"/>
      <w:r w:rsidRPr="00BD2CB6">
        <w:rPr>
          <w:sz w:val="24"/>
          <w:szCs w:val="24"/>
        </w:rPr>
        <w:t>Gamaliel</w:t>
      </w:r>
      <w:proofErr w:type="spellEnd"/>
      <w:r w:rsidRPr="00BD2CB6">
        <w:rPr>
          <w:sz w:val="24"/>
          <w:szCs w:val="24"/>
        </w:rPr>
        <w:t xml:space="preserve"> of Metro Chicago</w:t>
      </w:r>
    </w:p>
    <w:p w14:paraId="396F8114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HANA Center</w:t>
      </w:r>
    </w:p>
    <w:p w14:paraId="05B7A014" w14:textId="77777777" w:rsid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proofErr w:type="spellStart"/>
      <w:r w:rsidRPr="00BD2CB6">
        <w:rPr>
          <w:sz w:val="24"/>
          <w:szCs w:val="24"/>
        </w:rPr>
        <w:t>Hanul</w:t>
      </w:r>
      <w:proofErr w:type="spellEnd"/>
      <w:r w:rsidRPr="00BD2CB6">
        <w:rPr>
          <w:sz w:val="24"/>
          <w:szCs w:val="24"/>
        </w:rPr>
        <w:t xml:space="preserve"> Family Alliance</w:t>
      </w:r>
    </w:p>
    <w:p w14:paraId="7084E180" w14:textId="77777777" w:rsidR="00E770FA" w:rsidRPr="00BD2CB6" w:rsidRDefault="00E770FA" w:rsidP="00BD2CB6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Hispanic Lawyers Association of Illinois</w:t>
      </w:r>
    </w:p>
    <w:p w14:paraId="34CBDB38" w14:textId="77777777" w:rsid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Illinois Association of Chiefs of Police</w:t>
      </w:r>
    </w:p>
    <w:p w14:paraId="0BA5C698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Illinois Coalition Against Domestic Violence</w:t>
      </w:r>
    </w:p>
    <w:p w14:paraId="71C06120" w14:textId="77777777" w:rsid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Illinois Coalition for Immigrant and Refugee Rights</w:t>
      </w:r>
    </w:p>
    <w:p w14:paraId="7C5AF365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Illinois Health and Hospital Association</w:t>
      </w:r>
    </w:p>
    <w:p w14:paraId="483863C0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Illinois Women's March on Springfield</w:t>
      </w:r>
    </w:p>
    <w:p w14:paraId="3657928B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Indo-American Center</w:t>
      </w:r>
    </w:p>
    <w:p w14:paraId="589DB782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proofErr w:type="spellStart"/>
      <w:r w:rsidRPr="00BD2CB6">
        <w:rPr>
          <w:sz w:val="24"/>
          <w:szCs w:val="24"/>
        </w:rPr>
        <w:t>Instituto</w:t>
      </w:r>
      <w:proofErr w:type="spellEnd"/>
      <w:r w:rsidRPr="00BD2CB6">
        <w:rPr>
          <w:sz w:val="24"/>
          <w:szCs w:val="24"/>
        </w:rPr>
        <w:t xml:space="preserve"> del </w:t>
      </w:r>
      <w:proofErr w:type="spellStart"/>
      <w:r w:rsidRPr="00BD2CB6">
        <w:rPr>
          <w:sz w:val="24"/>
          <w:szCs w:val="24"/>
        </w:rPr>
        <w:t>Progreso</w:t>
      </w:r>
      <w:proofErr w:type="spellEnd"/>
      <w:r w:rsidRPr="00BD2CB6">
        <w:rPr>
          <w:sz w:val="24"/>
          <w:szCs w:val="24"/>
        </w:rPr>
        <w:t xml:space="preserve"> Latino</w:t>
      </w:r>
    </w:p>
    <w:p w14:paraId="3595EE56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lastRenderedPageBreak/>
        <w:t>Interfaith Leadership Project</w:t>
      </w:r>
    </w:p>
    <w:p w14:paraId="53E53999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Jewish Council of Urban Affairs</w:t>
      </w:r>
    </w:p>
    <w:p w14:paraId="1BDF930D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Latino Organization of the South</w:t>
      </w:r>
    </w:p>
    <w:p w14:paraId="6B1925D9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Latino Policy Forum</w:t>
      </w:r>
    </w:p>
    <w:p w14:paraId="3ECDE4A7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 xml:space="preserve">Life Span Center for Legal Services and Advocacy </w:t>
      </w:r>
    </w:p>
    <w:p w14:paraId="7BC9A704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Logan Square Neighborhood Association</w:t>
      </w:r>
    </w:p>
    <w:p w14:paraId="0219482E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Mano</w:t>
      </w:r>
      <w:r w:rsidR="00E770FA">
        <w:rPr>
          <w:sz w:val="24"/>
          <w:szCs w:val="24"/>
        </w:rPr>
        <w:t xml:space="preserve"> a </w:t>
      </w:r>
      <w:r w:rsidRPr="00BD2CB6">
        <w:rPr>
          <w:sz w:val="24"/>
          <w:szCs w:val="24"/>
        </w:rPr>
        <w:t>Mano Family Resource Center</w:t>
      </w:r>
    </w:p>
    <w:p w14:paraId="1EF2CCC7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Mayor’s Office of the City of Chicago</w:t>
      </w:r>
    </w:p>
    <w:p w14:paraId="63A6AD62" w14:textId="77777777" w:rsidR="00E770FA" w:rsidRPr="00BD2CB6" w:rsidRDefault="00E770FA" w:rsidP="00E770FA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Mexican American Legal Defense and Educational Fund</w:t>
      </w:r>
    </w:p>
    <w:p w14:paraId="0C567733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proofErr w:type="spellStart"/>
      <w:r w:rsidRPr="00BD2CB6">
        <w:rPr>
          <w:sz w:val="24"/>
          <w:szCs w:val="24"/>
        </w:rPr>
        <w:t>Mujeres</w:t>
      </w:r>
      <w:proofErr w:type="spellEnd"/>
      <w:r w:rsidRPr="00BD2CB6">
        <w:rPr>
          <w:sz w:val="24"/>
          <w:szCs w:val="24"/>
        </w:rPr>
        <w:t xml:space="preserve"> Latinas en </w:t>
      </w:r>
      <w:proofErr w:type="spellStart"/>
      <w:r w:rsidRPr="00BD2CB6">
        <w:rPr>
          <w:sz w:val="24"/>
          <w:szCs w:val="24"/>
        </w:rPr>
        <w:t>Accion</w:t>
      </w:r>
      <w:proofErr w:type="spellEnd"/>
    </w:p>
    <w:p w14:paraId="6C2796E6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National Association of Social Workers - Illinois Chapter</w:t>
      </w:r>
    </w:p>
    <w:p w14:paraId="45D4D84F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National Immigrant Justice Center</w:t>
      </w:r>
    </w:p>
    <w:p w14:paraId="117B3820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North Suburban Teachers Union</w:t>
      </w:r>
    </w:p>
    <w:p w14:paraId="3F24ECE8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 xml:space="preserve">Northern Illinois Justice for Our Neighbors                                                                                                                                                        </w:t>
      </w:r>
    </w:p>
    <w:p w14:paraId="06A14C7D" w14:textId="77777777" w:rsid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Office of the Cook County Sheriff</w:t>
      </w:r>
    </w:p>
    <w:p w14:paraId="75000078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>
        <w:rPr>
          <w:sz w:val="24"/>
          <w:szCs w:val="24"/>
        </w:rPr>
        <w:t>Office of the Cook County State’s Attorney</w:t>
      </w:r>
    </w:p>
    <w:p w14:paraId="1C1EEA1E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Office of the Illinois Attorney General</w:t>
      </w:r>
    </w:p>
    <w:p w14:paraId="69083160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PASO (West Suburban Action Project)</w:t>
      </w:r>
    </w:p>
    <w:p w14:paraId="7A5B1DB7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Peoria No Ban No Wall</w:t>
      </w:r>
    </w:p>
    <w:p w14:paraId="149000A0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Project IRENE</w:t>
      </w:r>
    </w:p>
    <w:p w14:paraId="7374B970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Quad Cities Interfaith</w:t>
      </w:r>
    </w:p>
    <w:p w14:paraId="5FFAEA2F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Sargent Shriver National Center on Poverty Law</w:t>
      </w:r>
    </w:p>
    <w:p w14:paraId="37F6E783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SEIU HCII</w:t>
      </w:r>
    </w:p>
    <w:p w14:paraId="161C6FA6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Southwest Organizing Project</w:t>
      </w:r>
    </w:p>
    <w:p w14:paraId="5BF3EBB9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Southwest Suburban Immigrant Project</w:t>
      </w:r>
    </w:p>
    <w:p w14:paraId="37A70FCB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The Resurrection Project</w:t>
      </w:r>
    </w:p>
    <w:p w14:paraId="1F15B4B1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UNITE HERE Local 1</w:t>
      </w:r>
    </w:p>
    <w:p w14:paraId="1EC1AAE4" w14:textId="77777777" w:rsidR="00BD2CB6" w:rsidRPr="00BD2CB6" w:rsidRDefault="00BD2CB6" w:rsidP="00BD2CB6">
      <w:pPr>
        <w:spacing w:after="0" w:line="240" w:lineRule="auto"/>
        <w:ind w:left="180" w:hanging="180"/>
        <w:rPr>
          <w:sz w:val="24"/>
          <w:szCs w:val="24"/>
        </w:rPr>
      </w:pPr>
      <w:r w:rsidRPr="00BD2CB6">
        <w:rPr>
          <w:sz w:val="24"/>
          <w:szCs w:val="24"/>
        </w:rPr>
        <w:t>United Congregations of Metro East</w:t>
      </w:r>
    </w:p>
    <w:p w14:paraId="06C5B656" w14:textId="77777777" w:rsidR="0040302D" w:rsidRDefault="00BD2CB6" w:rsidP="00B4584E">
      <w:pPr>
        <w:spacing w:after="0" w:line="240" w:lineRule="auto"/>
        <w:ind w:left="180" w:hanging="180"/>
        <w:rPr>
          <w:color w:val="222222"/>
          <w:sz w:val="24"/>
          <w:szCs w:val="24"/>
          <w:highlight w:val="white"/>
        </w:rPr>
      </w:pPr>
      <w:r w:rsidRPr="00BD2CB6">
        <w:rPr>
          <w:sz w:val="24"/>
          <w:szCs w:val="24"/>
        </w:rPr>
        <w:t>United Congress of Community and Religious Organizations</w:t>
      </w:r>
    </w:p>
    <w:p w14:paraId="69F0BBFC" w14:textId="77777777" w:rsidR="0040302D" w:rsidRDefault="0040302D">
      <w:pPr>
        <w:rPr>
          <w:i/>
        </w:rPr>
      </w:pPr>
      <w:bookmarkStart w:id="1" w:name="_gjdgxs" w:colFirst="0" w:colLast="0"/>
      <w:bookmarkEnd w:id="1"/>
    </w:p>
    <w:sectPr w:rsidR="0040302D" w:rsidSect="002F096F">
      <w:type w:val="continuous"/>
      <w:pgSz w:w="12240" w:h="15840"/>
      <w:pgMar w:top="1080" w:right="720" w:bottom="1080" w:left="720" w:header="0" w:footer="720" w:gutter="0"/>
      <w:cols w:num="2" w:space="432" w:equalWidth="0">
        <w:col w:w="5400" w:space="432"/>
        <w:col w:w="4968" w:space="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09E3F" w14:textId="77777777" w:rsidR="00215032" w:rsidRDefault="00215032">
      <w:pPr>
        <w:spacing w:after="0" w:line="240" w:lineRule="auto"/>
      </w:pPr>
      <w:r>
        <w:separator/>
      </w:r>
    </w:p>
  </w:endnote>
  <w:endnote w:type="continuationSeparator" w:id="0">
    <w:p w14:paraId="788A8F8A" w14:textId="77777777" w:rsidR="00215032" w:rsidRDefault="0021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66D34" w14:textId="53BD582E" w:rsidR="00215032" w:rsidRDefault="00215032" w:rsidP="002F096F">
    <w:pPr>
      <w:tabs>
        <w:tab w:val="center" w:pos="4680"/>
        <w:tab w:val="right" w:pos="9360"/>
      </w:tabs>
      <w:spacing w:after="0" w:line="240" w:lineRule="auto"/>
    </w:pPr>
    <w:r>
      <w:t>Rev. 5/28/2017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E6DD" w14:textId="77777777" w:rsidR="00215032" w:rsidRDefault="00215032">
      <w:pPr>
        <w:spacing w:after="0" w:line="240" w:lineRule="auto"/>
      </w:pPr>
      <w:r>
        <w:separator/>
      </w:r>
    </w:p>
  </w:footnote>
  <w:footnote w:type="continuationSeparator" w:id="0">
    <w:p w14:paraId="31BC9D25" w14:textId="77777777" w:rsidR="00215032" w:rsidRDefault="00215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6D6B8" w14:textId="77777777" w:rsidR="00215032" w:rsidRDefault="00215032"/>
  <w:p w14:paraId="62781E65" w14:textId="77777777" w:rsidR="00215032" w:rsidRDefault="0021503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9AA"/>
    <w:multiLevelType w:val="multilevel"/>
    <w:tmpl w:val="557E371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302D"/>
    <w:rsid w:val="000F7D84"/>
    <w:rsid w:val="00151E32"/>
    <w:rsid w:val="00215032"/>
    <w:rsid w:val="002F096F"/>
    <w:rsid w:val="00333EEC"/>
    <w:rsid w:val="003C2C54"/>
    <w:rsid w:val="0040302D"/>
    <w:rsid w:val="004D06E3"/>
    <w:rsid w:val="00563A78"/>
    <w:rsid w:val="00765735"/>
    <w:rsid w:val="00826716"/>
    <w:rsid w:val="00B4584E"/>
    <w:rsid w:val="00BD2CB6"/>
    <w:rsid w:val="00E1644D"/>
    <w:rsid w:val="00E770FA"/>
    <w:rsid w:val="00EC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D4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6F"/>
  </w:style>
  <w:style w:type="paragraph" w:styleId="Footer">
    <w:name w:val="footer"/>
    <w:basedOn w:val="Normal"/>
    <w:link w:val="FooterChar"/>
    <w:uiPriority w:val="99"/>
    <w:unhideWhenUsed/>
    <w:rsid w:val="002F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F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6F"/>
  </w:style>
  <w:style w:type="paragraph" w:styleId="Footer">
    <w:name w:val="footer"/>
    <w:basedOn w:val="Normal"/>
    <w:link w:val="FooterChar"/>
    <w:uiPriority w:val="99"/>
    <w:unhideWhenUsed/>
    <w:rsid w:val="002F0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s://goo.gl/forms/SgZY9GpU48KmtKw63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ony@pasoaction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Tsao</dc:creator>
  <cp:lastModifiedBy>Fred Tsao</cp:lastModifiedBy>
  <cp:revision>4</cp:revision>
  <dcterms:created xsi:type="dcterms:W3CDTF">2017-05-28T19:16:00Z</dcterms:created>
  <dcterms:modified xsi:type="dcterms:W3CDTF">2017-05-28T19:33:00Z</dcterms:modified>
</cp:coreProperties>
</file>