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8C5" w:rsidRPr="000978C5" w:rsidRDefault="000978C5" w:rsidP="000978C5">
      <w:pPr>
        <w:pStyle w:val="Title"/>
        <w:spacing w:after="120"/>
        <w:rPr>
          <w:rFonts w:ascii="Century Gothic" w:hAnsi="Century Gothic"/>
        </w:rPr>
      </w:pPr>
    </w:p>
    <w:p w:rsidR="000978C5" w:rsidRPr="000978C5" w:rsidRDefault="000978C5" w:rsidP="000978C5">
      <w:pPr>
        <w:pStyle w:val="Title"/>
        <w:spacing w:after="120"/>
        <w:rPr>
          <w:rFonts w:ascii="Century Gothic" w:hAnsi="Century Gothic"/>
          <w:b/>
          <w:color w:val="0070C0"/>
        </w:rPr>
      </w:pPr>
      <w:r w:rsidRPr="000978C5">
        <w:rPr>
          <w:rFonts w:ascii="Century Gothic" w:hAnsi="Century Gothic"/>
          <w:b/>
          <w:color w:val="0070C0"/>
        </w:rPr>
        <w:t>WARSAW EVENT – helpful resources</w:t>
      </w:r>
    </w:p>
    <w:p w:rsidR="000978C5" w:rsidRPr="000978C5" w:rsidRDefault="000978C5" w:rsidP="000978C5">
      <w:pPr>
        <w:spacing w:after="120" w:line="240" w:lineRule="auto"/>
        <w:jc w:val="both"/>
        <w:rPr>
          <w:rFonts w:ascii="Century Gothic" w:hAnsi="Century Gothic"/>
        </w:rPr>
      </w:pPr>
    </w:p>
    <w:p w:rsidR="000978C5" w:rsidRPr="000978C5" w:rsidRDefault="000978C5" w:rsidP="000978C5">
      <w:pPr>
        <w:spacing w:after="120" w:line="240" w:lineRule="auto"/>
        <w:jc w:val="both"/>
        <w:rPr>
          <w:rFonts w:ascii="Century Gothic" w:hAnsi="Century Gothic"/>
        </w:rPr>
      </w:pPr>
      <w:r w:rsidRPr="000978C5">
        <w:rPr>
          <w:rFonts w:ascii="Century Gothic" w:hAnsi="Century Gothic"/>
        </w:rPr>
        <w:t>You can find here several online documents with a short description regarding the content. The material derives from trustful sources including European Commission reports, Committee of the Regions, OECD publications, think tanks and academic articles. These are just suggestions to hel</w:t>
      </w:r>
      <w:r>
        <w:rPr>
          <w:rFonts w:ascii="Century Gothic" w:hAnsi="Century Gothic"/>
        </w:rPr>
        <w:t>p</w:t>
      </w:r>
      <w:r w:rsidRPr="000978C5">
        <w:rPr>
          <w:rFonts w:ascii="Century Gothic" w:hAnsi="Century Gothic"/>
        </w:rPr>
        <w:t xml:space="preserve"> you out.</w:t>
      </w:r>
    </w:p>
    <w:p w:rsidR="000978C5" w:rsidRPr="000978C5" w:rsidRDefault="000978C5" w:rsidP="000978C5">
      <w:pPr>
        <w:spacing w:after="120" w:line="240" w:lineRule="auto"/>
        <w:jc w:val="both"/>
        <w:rPr>
          <w:rFonts w:ascii="Century Gothic" w:hAnsi="Century Gothic"/>
        </w:rPr>
      </w:pPr>
      <w:r w:rsidRPr="000978C5">
        <w:rPr>
          <w:rFonts w:ascii="Century Gothic" w:hAnsi="Century Gothic"/>
        </w:rPr>
        <w:t> </w:t>
      </w:r>
    </w:p>
    <w:p w:rsidR="000978C5" w:rsidRPr="000978C5" w:rsidRDefault="000978C5" w:rsidP="000978C5">
      <w:pPr>
        <w:spacing w:after="120" w:line="240" w:lineRule="auto"/>
        <w:jc w:val="both"/>
        <w:rPr>
          <w:rFonts w:ascii="Century Gothic" w:hAnsi="Century Gothic"/>
          <w:color w:val="0070C0"/>
          <w:sz w:val="40"/>
        </w:rPr>
      </w:pPr>
      <w:r w:rsidRPr="000978C5">
        <w:rPr>
          <w:rFonts w:ascii="Century Gothic" w:hAnsi="Century Gothic"/>
          <w:b/>
          <w:bCs/>
          <w:i/>
          <w:iCs/>
          <w:color w:val="0070C0"/>
          <w:sz w:val="40"/>
        </w:rPr>
        <w:t>Regional disparities:</w:t>
      </w:r>
    </w:p>
    <w:p w:rsidR="000978C5" w:rsidRPr="000978C5" w:rsidRDefault="000978C5" w:rsidP="000978C5">
      <w:pPr>
        <w:numPr>
          <w:ilvl w:val="0"/>
          <w:numId w:val="1"/>
        </w:numPr>
        <w:spacing w:after="120" w:line="240" w:lineRule="auto"/>
        <w:ind w:left="0" w:firstLine="0"/>
        <w:jc w:val="both"/>
        <w:rPr>
          <w:rFonts w:ascii="Century Gothic" w:hAnsi="Century Gothic"/>
        </w:rPr>
      </w:pPr>
      <w:hyperlink r:id="rId5" w:tgtFrame="_blank" w:history="1">
        <w:r w:rsidRPr="000978C5">
          <w:rPr>
            <w:rStyle w:val="Hyperlink"/>
            <w:rFonts w:ascii="Century Gothic" w:hAnsi="Century Gothic"/>
          </w:rPr>
          <w:t>http://aei.pitt.edu/9029/1/DelCampo.pdf</w:t>
        </w:r>
      </w:hyperlink>
      <w:r w:rsidRPr="000978C5">
        <w:rPr>
          <w:rFonts w:ascii="Century Gothic" w:hAnsi="Century Gothic"/>
        </w:rPr>
        <w:t> - This paper aims to analyze this diversity and propose a classification of European Regions (EU) that is adjusted to the different axes of socioeconomic development and, simultaneously, is useful for European regional policy purposes.</w:t>
      </w:r>
    </w:p>
    <w:p w:rsidR="000978C5" w:rsidRPr="000978C5" w:rsidRDefault="000978C5" w:rsidP="000978C5">
      <w:pPr>
        <w:numPr>
          <w:ilvl w:val="0"/>
          <w:numId w:val="1"/>
        </w:numPr>
        <w:spacing w:after="120" w:line="240" w:lineRule="auto"/>
        <w:ind w:left="0" w:firstLine="0"/>
        <w:jc w:val="both"/>
        <w:rPr>
          <w:rFonts w:ascii="Century Gothic" w:hAnsi="Century Gothic"/>
        </w:rPr>
      </w:pPr>
      <w:hyperlink r:id="rId6" w:tgtFrame="_blank" w:history="1">
        <w:r w:rsidRPr="000978C5">
          <w:rPr>
            <w:rStyle w:val="Hyperlink"/>
            <w:rFonts w:ascii="Century Gothic" w:hAnsi="Century Gothic"/>
          </w:rPr>
          <w:t>http://epthinktank.eu/tag/common-regional-policy</w:t>
        </w:r>
      </w:hyperlink>
      <w:r w:rsidRPr="000978C5">
        <w:rPr>
          <w:rFonts w:ascii="Century Gothic" w:hAnsi="Century Gothic"/>
        </w:rPr>
        <w:t xml:space="preserve"> - new territorial instruments introduced in order to soften the disparities. Recent information and date related to cohesion policies (2014-2020). Official analyses about the local development evaluation. Overview of from EU institutions, Member States and different stakeholders. Drafts and publications for the lately progress in the field and the ongoing planes for an efficient regional development. Urban and rural development relationship analysis. The weakness of regional policy so far and what is EU doing so far to improve the widening gap in wealth distribution. The new legislative package describing the benefits that will deliver.</w:t>
      </w:r>
    </w:p>
    <w:p w:rsidR="000978C5" w:rsidRPr="000978C5" w:rsidRDefault="000978C5" w:rsidP="000978C5">
      <w:pPr>
        <w:numPr>
          <w:ilvl w:val="0"/>
          <w:numId w:val="1"/>
        </w:numPr>
        <w:spacing w:after="120" w:line="240" w:lineRule="auto"/>
        <w:ind w:left="0" w:firstLine="0"/>
        <w:jc w:val="both"/>
        <w:rPr>
          <w:rFonts w:ascii="Century Gothic" w:hAnsi="Century Gothic"/>
        </w:rPr>
      </w:pPr>
      <w:r w:rsidRPr="000978C5">
        <w:rPr>
          <w:rFonts w:ascii="Century Gothic" w:hAnsi="Century Gothic"/>
        </w:rPr>
        <w:t> </w:t>
      </w:r>
      <w:hyperlink r:id="rId7" w:tgtFrame="_blank" w:history="1">
        <w:r w:rsidRPr="000978C5">
          <w:rPr>
            <w:rStyle w:val="Hyperlink"/>
            <w:rFonts w:ascii="Century Gothic" w:hAnsi="Century Gothic"/>
          </w:rPr>
          <w:t>http://cor.europa.eu/en/documentation/brochures/Documents/delivering-europe-2020.pdf</w:t>
        </w:r>
      </w:hyperlink>
      <w:r w:rsidRPr="000978C5">
        <w:rPr>
          <w:rFonts w:ascii="Century Gothic" w:hAnsi="Century Gothic"/>
        </w:rPr>
        <w:t xml:space="preserve"> - Europe 2020 strategy content, challenges. Best tools and practices from EU cities and regions. Youth involvement in decision making levels increasing employment crucial. Europe 2020 successes etc</w:t>
      </w:r>
    </w:p>
    <w:p w:rsidR="000978C5" w:rsidRPr="000978C5" w:rsidRDefault="000978C5" w:rsidP="000978C5">
      <w:pPr>
        <w:numPr>
          <w:ilvl w:val="0"/>
          <w:numId w:val="1"/>
        </w:numPr>
        <w:spacing w:after="120" w:line="240" w:lineRule="auto"/>
        <w:ind w:left="0" w:firstLine="0"/>
        <w:jc w:val="both"/>
        <w:rPr>
          <w:rFonts w:ascii="Century Gothic" w:hAnsi="Century Gothic"/>
        </w:rPr>
      </w:pPr>
      <w:hyperlink r:id="rId8" w:tgtFrame="_blank" w:history="1">
        <w:r w:rsidRPr="000978C5">
          <w:rPr>
            <w:rStyle w:val="Hyperlink"/>
            <w:rFonts w:ascii="Century Gothic" w:hAnsi="Century Gothic"/>
          </w:rPr>
          <w:t>http://papers.ssrn.com/sol3/papers.cfm?abstract_id=620344</w:t>
        </w:r>
      </w:hyperlink>
      <w:r w:rsidRPr="000978C5">
        <w:rPr>
          <w:rFonts w:ascii="Century Gothic" w:hAnsi="Century Gothic"/>
        </w:rPr>
        <w:t xml:space="preserve"> – Analyze regarding the effect the enlargement had into the regional policy, facts &amp; figures (press download)</w:t>
      </w:r>
    </w:p>
    <w:p w:rsidR="000978C5" w:rsidRPr="000978C5" w:rsidRDefault="000978C5" w:rsidP="000978C5">
      <w:pPr>
        <w:numPr>
          <w:ilvl w:val="0"/>
          <w:numId w:val="1"/>
        </w:numPr>
        <w:spacing w:after="120" w:line="240" w:lineRule="auto"/>
        <w:ind w:left="0" w:firstLine="0"/>
        <w:jc w:val="both"/>
        <w:rPr>
          <w:rFonts w:ascii="Century Gothic" w:hAnsi="Century Gothic"/>
        </w:rPr>
      </w:pPr>
      <w:hyperlink r:id="rId9" w:tgtFrame="_blank" w:history="1">
        <w:r w:rsidRPr="000978C5">
          <w:rPr>
            <w:rStyle w:val="Hyperlink"/>
            <w:rFonts w:ascii="Century Gothic" w:hAnsi="Century Gothic"/>
          </w:rPr>
          <w:t>http://papers.ssrn.com/sol3/papers.cfm?abstract_id=1427637</w:t>
        </w:r>
      </w:hyperlink>
      <w:r w:rsidRPr="000978C5">
        <w:rPr>
          <w:rFonts w:ascii="Century Gothic" w:hAnsi="Century Gothic"/>
        </w:rPr>
        <w:t xml:space="preserve"> - This paper concludes that policies that serve to create an internal common market by creating a level playing field that enables poorer regions to integrate with the broader national and global economies have the best potential to advance regional income convergence. In this context, removal of barriers to trade and factor mobility and providing enhanced access to information and technology to the lagging regions should be main policy priorities for regional development.</w:t>
      </w:r>
    </w:p>
    <w:p w:rsidR="000978C5" w:rsidRPr="000978C5" w:rsidRDefault="000978C5" w:rsidP="000978C5">
      <w:pPr>
        <w:numPr>
          <w:ilvl w:val="0"/>
          <w:numId w:val="1"/>
        </w:numPr>
        <w:spacing w:after="120" w:line="240" w:lineRule="auto"/>
        <w:ind w:left="0" w:firstLine="0"/>
        <w:jc w:val="both"/>
        <w:rPr>
          <w:rFonts w:ascii="Century Gothic" w:hAnsi="Century Gothic"/>
        </w:rPr>
      </w:pPr>
      <w:hyperlink r:id="rId10" w:tgtFrame="_blank" w:history="1">
        <w:r w:rsidRPr="000978C5">
          <w:rPr>
            <w:rStyle w:val="Hyperlink"/>
            <w:rFonts w:ascii="Century Gothic" w:hAnsi="Century Gothic"/>
          </w:rPr>
          <w:t>http://papers.ssrn.com/sol3/papers.cfm?abstract_id=1997358</w:t>
        </w:r>
      </w:hyperlink>
      <w:r w:rsidRPr="000978C5">
        <w:rPr>
          <w:rFonts w:ascii="Century Gothic" w:hAnsi="Century Gothic"/>
        </w:rPr>
        <w:t xml:space="preserve"> - This Article departs from notions of local autonomy and decentralization of power to improve the “input legitimacy” of EU institutions by suggesting that the findings on cohesion </w:t>
      </w:r>
      <w:r w:rsidRPr="000978C5">
        <w:rPr>
          <w:rFonts w:ascii="Century Gothic" w:hAnsi="Century Gothic"/>
        </w:rPr>
        <w:lastRenderedPageBreak/>
        <w:t>policy — the need to pay greater attention to local heterogeneity and to create accountability mechanisms to monitor disbursement policies — are important lessons about local governance in the EU that should “travel” to other regulatory areas. Lessons how to smooth the problem.</w:t>
      </w:r>
    </w:p>
    <w:p w:rsidR="000978C5" w:rsidRPr="000978C5" w:rsidRDefault="000978C5" w:rsidP="000978C5">
      <w:pPr>
        <w:numPr>
          <w:ilvl w:val="0"/>
          <w:numId w:val="1"/>
        </w:numPr>
        <w:spacing w:after="120" w:line="240" w:lineRule="auto"/>
        <w:ind w:left="0" w:firstLine="0"/>
        <w:jc w:val="both"/>
        <w:rPr>
          <w:rFonts w:ascii="Century Gothic" w:hAnsi="Century Gothic"/>
        </w:rPr>
      </w:pPr>
      <w:hyperlink r:id="rId11" w:tgtFrame="_blank" w:history="1">
        <w:r w:rsidRPr="000978C5">
          <w:rPr>
            <w:rStyle w:val="Hyperlink"/>
            <w:rFonts w:ascii="Century Gothic" w:hAnsi="Century Gothic"/>
          </w:rPr>
          <w:t>http://papers.ssrn.com/sol3/papers.cfm?abstract_id=1897958</w:t>
        </w:r>
      </w:hyperlink>
      <w:r w:rsidRPr="000978C5">
        <w:rPr>
          <w:rFonts w:ascii="Century Gothic" w:hAnsi="Century Gothic"/>
        </w:rPr>
        <w:t xml:space="preserve"> - this article draws on geographical economics, </w:t>
      </w:r>
      <w:proofErr w:type="spellStart"/>
      <w:r w:rsidRPr="000978C5">
        <w:rPr>
          <w:rFonts w:ascii="Century Gothic" w:hAnsi="Century Gothic"/>
        </w:rPr>
        <w:t>institutionalist</w:t>
      </w:r>
      <w:proofErr w:type="spellEnd"/>
      <w:r w:rsidRPr="000978C5">
        <w:rPr>
          <w:rFonts w:ascii="Century Gothic" w:hAnsi="Century Gothic"/>
        </w:rPr>
        <w:t xml:space="preserve"> social science and endogenous growth theory, with the aim of providing a fresh look at cohesion policy. By highlighting a complex set of potential trade</w:t>
      </w:r>
      <w:r w:rsidRPr="000978C5">
        <w:t>‐</w:t>
      </w:r>
      <w:r w:rsidRPr="000978C5">
        <w:rPr>
          <w:rFonts w:ascii="Century Gothic" w:hAnsi="Century Gothic"/>
        </w:rPr>
        <w:t>offs and interrelations – overall growth and efficiency; inter</w:t>
      </w:r>
      <w:r w:rsidRPr="000978C5">
        <w:t>‐</w:t>
      </w:r>
      <w:r w:rsidRPr="000978C5">
        <w:rPr>
          <w:rFonts w:ascii="Century Gothic" w:hAnsi="Century Gothic"/>
        </w:rPr>
        <w:t>territorial equity; territorial democracy and governance capacities; and social equity within places – it revisits the rationale of cohesion policy, with particular attention to the geographical dynamics of economic development.</w:t>
      </w:r>
    </w:p>
    <w:p w:rsidR="000978C5" w:rsidRPr="000978C5" w:rsidRDefault="000978C5" w:rsidP="000978C5">
      <w:pPr>
        <w:numPr>
          <w:ilvl w:val="0"/>
          <w:numId w:val="1"/>
        </w:numPr>
        <w:spacing w:after="120" w:line="240" w:lineRule="auto"/>
        <w:ind w:left="0" w:firstLine="0"/>
        <w:jc w:val="both"/>
        <w:rPr>
          <w:rFonts w:ascii="Century Gothic" w:hAnsi="Century Gothic"/>
        </w:rPr>
      </w:pPr>
      <w:hyperlink r:id="rId12" w:tgtFrame="_blank" w:history="1">
        <w:r w:rsidRPr="000978C5">
          <w:rPr>
            <w:rStyle w:val="Hyperlink"/>
            <w:rFonts w:ascii="Century Gothic" w:hAnsi="Century Gothic"/>
          </w:rPr>
          <w:t>http://www.oecd.org/regional/how-is-life-in-your-region.htm</w:t>
        </w:r>
      </w:hyperlink>
      <w:r w:rsidRPr="000978C5">
        <w:rPr>
          <w:rFonts w:ascii="Century Gothic" w:hAnsi="Century Gothic"/>
        </w:rPr>
        <w:t xml:space="preserve"> – OECD research on regional </w:t>
      </w:r>
      <w:proofErr w:type="gramStart"/>
      <w:r w:rsidRPr="000978C5">
        <w:rPr>
          <w:rFonts w:ascii="Century Gothic" w:hAnsi="Century Gothic"/>
        </w:rPr>
        <w:t>development  including</w:t>
      </w:r>
      <w:proofErr w:type="gramEnd"/>
      <w:r w:rsidRPr="000978C5">
        <w:rPr>
          <w:rFonts w:ascii="Century Gothic" w:hAnsi="Century Gothic"/>
        </w:rPr>
        <w:t xml:space="preserve"> data, statistics and a considerable number of publications regarding cohesion policy development, </w:t>
      </w:r>
      <w:proofErr w:type="spellStart"/>
      <w:r w:rsidRPr="000978C5">
        <w:rPr>
          <w:rFonts w:ascii="Century Gothic" w:hAnsi="Century Gothic"/>
        </w:rPr>
        <w:t>curucial</w:t>
      </w:r>
      <w:proofErr w:type="spellEnd"/>
      <w:r w:rsidRPr="000978C5">
        <w:rPr>
          <w:rFonts w:ascii="Century Gothic" w:hAnsi="Century Gothic"/>
        </w:rPr>
        <w:t xml:space="preserve"> topics of discussion etc.</w:t>
      </w:r>
    </w:p>
    <w:p w:rsidR="000978C5" w:rsidRPr="000978C5" w:rsidRDefault="000978C5" w:rsidP="000978C5">
      <w:pPr>
        <w:numPr>
          <w:ilvl w:val="0"/>
          <w:numId w:val="1"/>
        </w:numPr>
        <w:spacing w:after="120" w:line="240" w:lineRule="auto"/>
        <w:ind w:left="0" w:firstLine="0"/>
        <w:jc w:val="both"/>
        <w:rPr>
          <w:rFonts w:ascii="Century Gothic" w:hAnsi="Century Gothic"/>
        </w:rPr>
      </w:pPr>
      <w:hyperlink r:id="rId13" w:tgtFrame="_blank" w:history="1">
        <w:r w:rsidRPr="000978C5">
          <w:rPr>
            <w:rStyle w:val="Hyperlink"/>
            <w:rFonts w:ascii="Century Gothic" w:hAnsi="Century Gothic"/>
          </w:rPr>
          <w:t>http://ec.europa.eu/regional_policy/sources/docoffic/official/reports/cohesion6/index_en.cfm</w:t>
        </w:r>
      </w:hyperlink>
      <w:r w:rsidRPr="000978C5">
        <w:rPr>
          <w:rFonts w:ascii="Century Gothic" w:hAnsi="Century Gothic"/>
        </w:rPr>
        <w:t xml:space="preserve"> - Sixth Report on Economic, Social and Territorial Cohesion - the report outlines how investments will be focused on key areas like energy efficiency, employment, social inclusion and SMEs to get the most of the investments to the benefit of citizens. </w:t>
      </w:r>
      <w:proofErr w:type="spellStart"/>
      <w:r w:rsidRPr="000978C5">
        <w:rPr>
          <w:rFonts w:ascii="Century Gothic" w:hAnsi="Century Gothic"/>
        </w:rPr>
        <w:t>Challanges</w:t>
      </w:r>
      <w:proofErr w:type="spellEnd"/>
      <w:r w:rsidRPr="000978C5">
        <w:rPr>
          <w:rFonts w:ascii="Century Gothic" w:hAnsi="Century Gothic"/>
        </w:rPr>
        <w:t xml:space="preserve"> the national governments has to face for implementing the 2014-2020 </w:t>
      </w:r>
      <w:proofErr w:type="gramStart"/>
      <w:r w:rsidRPr="000978C5">
        <w:rPr>
          <w:rFonts w:ascii="Century Gothic" w:hAnsi="Century Gothic"/>
        </w:rPr>
        <w:t>plan</w:t>
      </w:r>
      <w:proofErr w:type="gramEnd"/>
      <w:r w:rsidRPr="000978C5">
        <w:rPr>
          <w:rFonts w:ascii="Century Gothic" w:hAnsi="Century Gothic"/>
        </w:rPr>
        <w:t xml:space="preserve"> on cohesion policy.</w:t>
      </w:r>
    </w:p>
    <w:p w:rsidR="000978C5" w:rsidRPr="000978C5" w:rsidRDefault="000978C5" w:rsidP="000978C5">
      <w:pPr>
        <w:numPr>
          <w:ilvl w:val="0"/>
          <w:numId w:val="1"/>
        </w:numPr>
        <w:spacing w:after="120" w:line="240" w:lineRule="auto"/>
        <w:ind w:left="0" w:firstLine="0"/>
        <w:jc w:val="both"/>
        <w:rPr>
          <w:rFonts w:ascii="Century Gothic" w:hAnsi="Century Gothic"/>
        </w:rPr>
      </w:pPr>
      <w:hyperlink r:id="rId14" w:tgtFrame="_blank" w:history="1">
        <w:r w:rsidRPr="000978C5">
          <w:rPr>
            <w:rStyle w:val="Hyperlink"/>
            <w:rFonts w:ascii="Century Gothic" w:hAnsi="Century Gothic"/>
          </w:rPr>
          <w:t>http://webapi.cor.europa.eu/documentsanonymous/cor-2014-06881-00-00-res-tra-en.doc/content</w:t>
        </w:r>
      </w:hyperlink>
      <w:r w:rsidRPr="000978C5">
        <w:rPr>
          <w:rFonts w:ascii="Century Gothic" w:hAnsi="Century Gothic"/>
        </w:rPr>
        <w:t xml:space="preserve"> - RESOLUTION of the Committee of the Regions on the European Commission's Communication on "An Investment Plan for Europe"</w:t>
      </w:r>
    </w:p>
    <w:p w:rsidR="000978C5" w:rsidRPr="000978C5" w:rsidRDefault="000978C5" w:rsidP="000978C5">
      <w:pPr>
        <w:numPr>
          <w:ilvl w:val="0"/>
          <w:numId w:val="1"/>
        </w:numPr>
        <w:spacing w:after="120" w:line="240" w:lineRule="auto"/>
        <w:ind w:left="0" w:firstLine="0"/>
        <w:jc w:val="both"/>
        <w:rPr>
          <w:rFonts w:ascii="Century Gothic" w:hAnsi="Century Gothic"/>
        </w:rPr>
      </w:pPr>
      <w:r w:rsidRPr="000978C5">
        <w:rPr>
          <w:rFonts w:ascii="Century Gothic" w:hAnsi="Century Gothic"/>
        </w:rPr>
        <w:t>One further interesting source: </w:t>
      </w:r>
      <w:hyperlink r:id="rId15" w:tgtFrame="_blank" w:history="1">
        <w:r w:rsidRPr="000978C5">
          <w:rPr>
            <w:rStyle w:val="Hyperlink"/>
            <w:rFonts w:ascii="Century Gothic" w:hAnsi="Century Gothic"/>
          </w:rPr>
          <w:t>www.espon.eu</w:t>
        </w:r>
      </w:hyperlink>
      <w:r w:rsidRPr="000978C5">
        <w:rPr>
          <w:rFonts w:ascii="Century Gothic" w:hAnsi="Century Gothic"/>
        </w:rPr>
        <w:t>. They are mapping territorial structures and dynamics. It sounds quite academic, and it is to a certain extent, but does provide lots of information and data that could be of use when writing a paper.</w:t>
      </w:r>
    </w:p>
    <w:p w:rsidR="000978C5" w:rsidRPr="000978C5" w:rsidRDefault="000978C5" w:rsidP="000978C5">
      <w:pPr>
        <w:spacing w:after="120" w:line="240" w:lineRule="auto"/>
        <w:jc w:val="both"/>
        <w:rPr>
          <w:rFonts w:ascii="Century Gothic" w:hAnsi="Century Gothic"/>
        </w:rPr>
      </w:pPr>
    </w:p>
    <w:p w:rsidR="000978C5" w:rsidRPr="000978C5" w:rsidRDefault="000978C5" w:rsidP="000978C5">
      <w:pPr>
        <w:spacing w:after="120" w:line="240" w:lineRule="auto"/>
        <w:jc w:val="both"/>
        <w:rPr>
          <w:rFonts w:ascii="Century Gothic" w:hAnsi="Century Gothic"/>
          <w:color w:val="0070C0"/>
          <w:sz w:val="40"/>
        </w:rPr>
      </w:pPr>
      <w:r w:rsidRPr="000978C5">
        <w:rPr>
          <w:rFonts w:ascii="Century Gothic" w:hAnsi="Century Gothic"/>
          <w:b/>
          <w:bCs/>
          <w:i/>
          <w:iCs/>
          <w:color w:val="0070C0"/>
          <w:sz w:val="40"/>
        </w:rPr>
        <w:t> Europe economic growth:</w:t>
      </w:r>
    </w:p>
    <w:p w:rsidR="000978C5" w:rsidRPr="000978C5" w:rsidRDefault="000978C5" w:rsidP="000978C5">
      <w:pPr>
        <w:numPr>
          <w:ilvl w:val="0"/>
          <w:numId w:val="2"/>
        </w:numPr>
        <w:spacing w:after="120" w:line="240" w:lineRule="auto"/>
        <w:ind w:left="0" w:firstLine="0"/>
        <w:jc w:val="both"/>
        <w:rPr>
          <w:rFonts w:ascii="Century Gothic" w:hAnsi="Century Gothic"/>
        </w:rPr>
      </w:pPr>
      <w:hyperlink r:id="rId16" w:tgtFrame="_blank" w:history="1">
        <w:r w:rsidRPr="000978C5">
          <w:rPr>
            <w:rStyle w:val="Hyperlink"/>
            <w:rFonts w:ascii="Century Gothic" w:hAnsi="Century Gothic"/>
          </w:rPr>
          <w:t>http://papers.ssrn.com/sol3/papers.cfm?abstract_id=500183</w:t>
        </w:r>
      </w:hyperlink>
      <w:r w:rsidRPr="000978C5">
        <w:rPr>
          <w:rFonts w:ascii="Century Gothic" w:hAnsi="Century Gothic"/>
        </w:rPr>
        <w:t xml:space="preserve"> - After three years of near stagnation, the mood in Europe is definitely gloomy. Many doubt that the European model has a future. This paper argues that things are not so bad, and there is room for optimism. Over the last thirty years, productivity growth has been much higher in Europe than in the United States. Productivity levels are roughly similar in the European Union and in the United States today.</w:t>
      </w:r>
    </w:p>
    <w:p w:rsidR="000978C5" w:rsidRPr="000978C5" w:rsidRDefault="000978C5" w:rsidP="000978C5">
      <w:pPr>
        <w:numPr>
          <w:ilvl w:val="0"/>
          <w:numId w:val="2"/>
        </w:numPr>
        <w:spacing w:after="120" w:line="240" w:lineRule="auto"/>
        <w:ind w:left="0" w:firstLine="0"/>
        <w:jc w:val="both"/>
        <w:rPr>
          <w:rFonts w:ascii="Century Gothic" w:hAnsi="Century Gothic"/>
        </w:rPr>
      </w:pPr>
      <w:hyperlink r:id="rId17" w:tgtFrame="_blank" w:history="1">
        <w:r w:rsidRPr="000978C5">
          <w:rPr>
            <w:rStyle w:val="Hyperlink"/>
            <w:rFonts w:ascii="Century Gothic" w:hAnsi="Century Gothic"/>
          </w:rPr>
          <w:t>http://papers.ssrn.com/sol3/papers.cfm?abstract_id=355880</w:t>
        </w:r>
      </w:hyperlink>
      <w:r w:rsidRPr="000978C5">
        <w:rPr>
          <w:rFonts w:ascii="Century Gothic" w:hAnsi="Century Gothic"/>
        </w:rPr>
        <w:t xml:space="preserve"> – Historical background abut economic growth and capitalist system.</w:t>
      </w:r>
    </w:p>
    <w:p w:rsidR="000978C5" w:rsidRPr="000978C5" w:rsidRDefault="000978C5" w:rsidP="000978C5">
      <w:pPr>
        <w:numPr>
          <w:ilvl w:val="0"/>
          <w:numId w:val="2"/>
        </w:numPr>
        <w:spacing w:after="120" w:line="240" w:lineRule="auto"/>
        <w:ind w:left="0" w:firstLine="0"/>
        <w:jc w:val="both"/>
        <w:rPr>
          <w:rFonts w:ascii="Century Gothic" w:hAnsi="Century Gothic"/>
        </w:rPr>
      </w:pPr>
      <w:hyperlink r:id="rId18" w:tgtFrame="_blank" w:history="1">
        <w:r w:rsidRPr="000978C5">
          <w:rPr>
            <w:rStyle w:val="Hyperlink"/>
            <w:rFonts w:ascii="Century Gothic" w:hAnsi="Century Gothic"/>
          </w:rPr>
          <w:t>https://www.princeton.edu/~amoravcs/library/after_crisis.pdf</w:t>
        </w:r>
      </w:hyperlink>
      <w:r w:rsidRPr="000978C5">
        <w:rPr>
          <w:rFonts w:ascii="Century Gothic" w:hAnsi="Century Gothic"/>
        </w:rPr>
        <w:t xml:space="preserve"> - Europe after the crisis, </w:t>
      </w:r>
      <w:proofErr w:type="gramStart"/>
      <w:r w:rsidRPr="000978C5">
        <w:rPr>
          <w:rFonts w:ascii="Century Gothic" w:hAnsi="Century Gothic"/>
        </w:rPr>
        <w:t>monetary</w:t>
      </w:r>
      <w:proofErr w:type="gramEnd"/>
      <w:r w:rsidRPr="000978C5">
        <w:rPr>
          <w:rFonts w:ascii="Century Gothic" w:hAnsi="Century Gothic"/>
        </w:rPr>
        <w:t xml:space="preserve"> issue, solution for growth.</w:t>
      </w:r>
    </w:p>
    <w:p w:rsidR="000978C5" w:rsidRPr="000978C5" w:rsidRDefault="000978C5" w:rsidP="000978C5">
      <w:pPr>
        <w:numPr>
          <w:ilvl w:val="0"/>
          <w:numId w:val="2"/>
        </w:numPr>
        <w:spacing w:after="120" w:line="240" w:lineRule="auto"/>
        <w:ind w:left="0" w:firstLine="0"/>
        <w:jc w:val="both"/>
        <w:rPr>
          <w:rFonts w:ascii="Century Gothic" w:hAnsi="Century Gothic"/>
        </w:rPr>
      </w:pPr>
      <w:hyperlink r:id="rId19" w:tgtFrame="_blank" w:history="1">
        <w:r w:rsidRPr="000978C5">
          <w:rPr>
            <w:rStyle w:val="Hyperlink"/>
            <w:rFonts w:ascii="Century Gothic" w:hAnsi="Century Gothic"/>
          </w:rPr>
          <w:t>https://www.fas.org/sgp/crs/misc/R41332.pdf</w:t>
        </w:r>
      </w:hyperlink>
      <w:r w:rsidRPr="000978C5">
        <w:rPr>
          <w:rFonts w:ascii="Century Gothic" w:hAnsi="Century Gothic"/>
        </w:rPr>
        <w:t xml:space="preserve"> – severity of the crisis, US role, fiscal and monetary policy and policies undertaken after the recovery up to now</w:t>
      </w:r>
    </w:p>
    <w:p w:rsidR="000978C5" w:rsidRPr="000978C5" w:rsidRDefault="000978C5" w:rsidP="000978C5">
      <w:pPr>
        <w:numPr>
          <w:ilvl w:val="0"/>
          <w:numId w:val="2"/>
        </w:numPr>
        <w:spacing w:after="120" w:line="240" w:lineRule="auto"/>
        <w:ind w:left="0" w:firstLine="0"/>
        <w:jc w:val="both"/>
        <w:rPr>
          <w:rFonts w:ascii="Century Gothic" w:hAnsi="Century Gothic"/>
        </w:rPr>
      </w:pPr>
      <w:r w:rsidRPr="000978C5">
        <w:rPr>
          <w:rFonts w:ascii="Century Gothic" w:hAnsi="Century Gothic"/>
        </w:rPr>
        <w:t> </w:t>
      </w:r>
      <w:hyperlink r:id="rId20" w:tgtFrame="_blank" w:history="1">
        <w:r w:rsidRPr="000978C5">
          <w:rPr>
            <w:rStyle w:val="Hyperlink"/>
            <w:rFonts w:ascii="Century Gothic" w:hAnsi="Century Gothic"/>
          </w:rPr>
          <w:t>http://europa.eu/pol/pdf/flipbook/en/trade_en.pdf</w:t>
        </w:r>
      </w:hyperlink>
      <w:r w:rsidRPr="000978C5">
        <w:rPr>
          <w:rFonts w:ascii="Century Gothic" w:hAnsi="Century Gothic"/>
        </w:rPr>
        <w:t xml:space="preserve"> - Free trade is as a source of economic growth. Opening new markets makes our economies grow — only an active EU free trade and investment policy can achieve that</w:t>
      </w:r>
    </w:p>
    <w:p w:rsidR="000978C5" w:rsidRPr="000978C5" w:rsidRDefault="000978C5" w:rsidP="000978C5">
      <w:pPr>
        <w:numPr>
          <w:ilvl w:val="0"/>
          <w:numId w:val="2"/>
        </w:numPr>
        <w:spacing w:after="120" w:line="240" w:lineRule="auto"/>
        <w:ind w:left="0" w:firstLine="0"/>
        <w:jc w:val="both"/>
        <w:rPr>
          <w:rFonts w:ascii="Century Gothic" w:hAnsi="Century Gothic"/>
        </w:rPr>
      </w:pPr>
      <w:hyperlink r:id="rId21" w:tgtFrame="_blank" w:history="1">
        <w:r w:rsidRPr="000978C5">
          <w:rPr>
            <w:rStyle w:val="Hyperlink"/>
            <w:rFonts w:ascii="Century Gothic" w:hAnsi="Century Gothic"/>
          </w:rPr>
          <w:t>http://ftp.iza.org/dp8162.pdf</w:t>
        </w:r>
      </w:hyperlink>
      <w:r w:rsidRPr="000978C5">
        <w:rPr>
          <w:rFonts w:ascii="Century Gothic" w:hAnsi="Century Gothic"/>
        </w:rPr>
        <w:t xml:space="preserve"> - This paper presents new estimates of the economic benefits from economic and political integration. Using the synthetic counterfactuals method, we estimate how GDP per capita and labour productivity would have behaved for the countries that joined the European Union (EU) in the 1973, 1980s, 1995 and 2004 enlargements, if those countries had not joined the EU. We find large positive effects from EU membership but these differ across countries and over time (they are only negative for Greece). We calculate that without deep economic and political integration, per capita incomes would have been, on average, approximately 12 percent lower.</w:t>
      </w:r>
    </w:p>
    <w:p w:rsidR="000978C5" w:rsidRPr="000978C5" w:rsidRDefault="000978C5" w:rsidP="000978C5">
      <w:pPr>
        <w:numPr>
          <w:ilvl w:val="0"/>
          <w:numId w:val="2"/>
        </w:numPr>
        <w:spacing w:after="120" w:line="240" w:lineRule="auto"/>
        <w:ind w:left="0" w:firstLine="0"/>
        <w:jc w:val="both"/>
        <w:rPr>
          <w:rFonts w:ascii="Century Gothic" w:hAnsi="Century Gothic"/>
        </w:rPr>
      </w:pPr>
      <w:hyperlink r:id="rId22" w:tgtFrame="_blank" w:history="1">
        <w:r w:rsidRPr="000978C5">
          <w:rPr>
            <w:rStyle w:val="Hyperlink"/>
            <w:rFonts w:ascii="Century Gothic" w:hAnsi="Century Gothic"/>
          </w:rPr>
          <w:t>http://ec.europa.eu/economy_finance/publications/european_economy/2014/pdf/ee2_en.pdf</w:t>
        </w:r>
      </w:hyperlink>
      <w:r w:rsidRPr="000978C5">
        <w:rPr>
          <w:rFonts w:ascii="Century Gothic" w:hAnsi="Century Gothic"/>
        </w:rPr>
        <w:t xml:space="preserve"> - European Economic Forecast, economic and financial Affairs winter 2014.</w:t>
      </w:r>
    </w:p>
    <w:p w:rsidR="000978C5" w:rsidRPr="000978C5" w:rsidRDefault="000978C5" w:rsidP="000978C5">
      <w:pPr>
        <w:numPr>
          <w:ilvl w:val="0"/>
          <w:numId w:val="2"/>
        </w:numPr>
        <w:spacing w:after="120" w:line="240" w:lineRule="auto"/>
        <w:ind w:left="0" w:firstLine="0"/>
        <w:jc w:val="both"/>
        <w:rPr>
          <w:rFonts w:ascii="Century Gothic" w:hAnsi="Century Gothic"/>
        </w:rPr>
      </w:pPr>
      <w:hyperlink r:id="rId23" w:tgtFrame="_blank" w:history="1">
        <w:r w:rsidRPr="000978C5">
          <w:rPr>
            <w:rStyle w:val="Hyperlink"/>
            <w:rFonts w:ascii="Century Gothic" w:hAnsi="Century Gothic"/>
          </w:rPr>
          <w:t>http://www.lisboncouncil.net/growth/documents/LISBON_COUNCIL_Economic_Growth_in_the_EU%20(1).pdf</w:t>
        </w:r>
      </w:hyperlink>
      <w:r w:rsidRPr="000978C5">
        <w:rPr>
          <w:rFonts w:ascii="Century Gothic" w:hAnsi="Century Gothic"/>
        </w:rPr>
        <w:t xml:space="preserve"> – Economic growth in EU (2008-2012), the recovery steps, major trends in EU growth since the crisis onset, variation in growth within the EU, explaining the variation in growth in the EU (2008-2012) – An analytical framework, initial conditions, fiscal policy, monetary policy, sovereigns, banks and credit, structural reforms.</w:t>
      </w:r>
    </w:p>
    <w:p w:rsidR="000978C5" w:rsidRPr="000978C5" w:rsidRDefault="000978C5" w:rsidP="000978C5">
      <w:pPr>
        <w:numPr>
          <w:ilvl w:val="0"/>
          <w:numId w:val="2"/>
        </w:numPr>
        <w:spacing w:after="120" w:line="240" w:lineRule="auto"/>
        <w:ind w:left="0" w:firstLine="0"/>
        <w:jc w:val="both"/>
        <w:rPr>
          <w:rFonts w:ascii="Century Gothic" w:hAnsi="Century Gothic"/>
        </w:rPr>
      </w:pPr>
      <w:hyperlink r:id="rId24" w:tgtFrame="_blank" w:history="1">
        <w:r w:rsidRPr="000978C5">
          <w:rPr>
            <w:rStyle w:val="Hyperlink"/>
            <w:rFonts w:ascii="Century Gothic" w:hAnsi="Century Gothic"/>
          </w:rPr>
          <w:t>http://trade.ec.europa.eu/doclib/docs/2013/april/tradoc_151052.pdf</w:t>
        </w:r>
      </w:hyperlink>
      <w:r w:rsidRPr="000978C5">
        <w:rPr>
          <w:rFonts w:ascii="Century Gothic" w:hAnsi="Century Gothic"/>
        </w:rPr>
        <w:t xml:space="preserve"> - Importance of trade for the economic growth of EU</w:t>
      </w:r>
    </w:p>
    <w:p w:rsidR="000978C5" w:rsidRPr="000978C5" w:rsidRDefault="000978C5" w:rsidP="000978C5">
      <w:pPr>
        <w:numPr>
          <w:ilvl w:val="0"/>
          <w:numId w:val="2"/>
        </w:numPr>
        <w:spacing w:after="120" w:line="240" w:lineRule="auto"/>
        <w:ind w:left="0" w:firstLine="0"/>
        <w:jc w:val="both"/>
        <w:rPr>
          <w:rFonts w:ascii="Century Gothic" w:hAnsi="Century Gothic"/>
        </w:rPr>
      </w:pPr>
      <w:hyperlink r:id="rId25" w:tgtFrame="_blank" w:history="1">
        <w:r w:rsidRPr="000978C5">
          <w:rPr>
            <w:rStyle w:val="Hyperlink"/>
            <w:rFonts w:ascii="Century Gothic" w:hAnsi="Century Gothic"/>
          </w:rPr>
          <w:t>http://trade.ec.europa.eu/doclib/docs/2010/november/tradoc_146955.pdf</w:t>
        </w:r>
      </w:hyperlink>
      <w:r w:rsidRPr="000978C5">
        <w:rPr>
          <w:rFonts w:ascii="Century Gothic" w:hAnsi="Century Gothic"/>
        </w:rPr>
        <w:t xml:space="preserve"> - International trade and investment matter to Europe and to Europeans. Trade is an engine for global growth. It contributes to long-term jobs in the EU and around the world. It has a real impact on the day to day lives of people and businesses in Europe, and offers a path to development to those in most need, wherever they live.</w:t>
      </w:r>
    </w:p>
    <w:p w:rsidR="00B90DC7" w:rsidRDefault="00B90DC7"/>
    <w:sectPr w:rsidR="00B90DC7" w:rsidSect="00B90D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63EA6"/>
    <w:multiLevelType w:val="multilevel"/>
    <w:tmpl w:val="1756A85C"/>
    <w:lvl w:ilvl="0">
      <w:start w:val="1"/>
      <w:numFmt w:val="decimal"/>
      <w:lvlText w:val="%1."/>
      <w:lvlJc w:val="left"/>
      <w:pPr>
        <w:tabs>
          <w:tab w:val="num" w:pos="720"/>
        </w:tabs>
        <w:ind w:left="720" w:hanging="360"/>
      </w:pPr>
      <w:rPr>
        <w:b/>
        <w:color w:val="0070C0"/>
        <w:sz w:val="4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423300"/>
    <w:multiLevelType w:val="multilevel"/>
    <w:tmpl w:val="BC7C811A"/>
    <w:lvl w:ilvl="0">
      <w:start w:val="1"/>
      <w:numFmt w:val="decimal"/>
      <w:lvlText w:val="%1."/>
      <w:lvlJc w:val="left"/>
      <w:pPr>
        <w:tabs>
          <w:tab w:val="num" w:pos="720"/>
        </w:tabs>
        <w:ind w:left="720" w:hanging="360"/>
      </w:pPr>
      <w:rPr>
        <w:b/>
        <w:color w:val="0070C0"/>
        <w:sz w:val="4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978C5"/>
    <w:rsid w:val="000978C5"/>
    <w:rsid w:val="00A3443C"/>
    <w:rsid w:val="00B90DC7"/>
    <w:rsid w:val="00FE1A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DC7"/>
  </w:style>
  <w:style w:type="paragraph" w:styleId="Heading1">
    <w:name w:val="heading 1"/>
    <w:basedOn w:val="Normal"/>
    <w:next w:val="Normal"/>
    <w:link w:val="Heading1Char"/>
    <w:uiPriority w:val="9"/>
    <w:qFormat/>
    <w:rsid w:val="00097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8C5"/>
    <w:rPr>
      <w:color w:val="0000FF" w:themeColor="hyperlink"/>
      <w:u w:val="single"/>
    </w:rPr>
  </w:style>
  <w:style w:type="character" w:customStyle="1" w:styleId="Heading1Char">
    <w:name w:val="Heading 1 Char"/>
    <w:basedOn w:val="DefaultParagraphFont"/>
    <w:link w:val="Heading1"/>
    <w:uiPriority w:val="9"/>
    <w:rsid w:val="000978C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978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78C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69270121">
      <w:bodyDiv w:val="1"/>
      <w:marLeft w:val="0"/>
      <w:marRight w:val="0"/>
      <w:marTop w:val="0"/>
      <w:marBottom w:val="0"/>
      <w:divBdr>
        <w:top w:val="none" w:sz="0" w:space="0" w:color="auto"/>
        <w:left w:val="none" w:sz="0" w:space="0" w:color="auto"/>
        <w:bottom w:val="none" w:sz="0" w:space="0" w:color="auto"/>
        <w:right w:val="none" w:sz="0" w:space="0" w:color="auto"/>
      </w:divBdr>
    </w:div>
    <w:div w:id="18176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ail.goalgorilla.com/en/link.php?M=2973&amp;N=163&amp;L=181&amp;F=H" TargetMode="External"/><Relationship Id="rId13" Type="http://schemas.openxmlformats.org/officeDocument/2006/relationships/hyperlink" Target="http://email.goalgorilla.com/en/link.php?M=2973&amp;N=163&amp;L=190&amp;F=H" TargetMode="External"/><Relationship Id="rId18" Type="http://schemas.openxmlformats.org/officeDocument/2006/relationships/hyperlink" Target="http://email.goalgorilla.com/en/link.php?M=2973&amp;N=163&amp;L=174&amp;F=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mail.goalgorilla.com/en/link.php?M=2973&amp;N=163&amp;L=187&amp;F=H" TargetMode="External"/><Relationship Id="rId7" Type="http://schemas.openxmlformats.org/officeDocument/2006/relationships/hyperlink" Target="http://email.goalgorilla.com/en/link.php?M=2973&amp;N=163&amp;L=192&amp;F=H" TargetMode="External"/><Relationship Id="rId12" Type="http://schemas.openxmlformats.org/officeDocument/2006/relationships/hyperlink" Target="http://email.goalgorilla.com/en/link.php?M=2973&amp;N=163&amp;L=176&amp;F=H" TargetMode="External"/><Relationship Id="rId17" Type="http://schemas.openxmlformats.org/officeDocument/2006/relationships/hyperlink" Target="http://email.goalgorilla.com/en/link.php?M=2973&amp;N=163&amp;L=183&amp;F=H" TargetMode="External"/><Relationship Id="rId25" Type="http://schemas.openxmlformats.org/officeDocument/2006/relationships/hyperlink" Target="http://email.goalgorilla.com/en/link.php?M=2973&amp;N=163&amp;L=180&amp;F=H" TargetMode="External"/><Relationship Id="rId2" Type="http://schemas.openxmlformats.org/officeDocument/2006/relationships/styles" Target="styles.xml"/><Relationship Id="rId16" Type="http://schemas.openxmlformats.org/officeDocument/2006/relationships/hyperlink" Target="http://email.goalgorilla.com/en/link.php?M=2973&amp;N=163&amp;L=182&amp;F=H" TargetMode="External"/><Relationship Id="rId20" Type="http://schemas.openxmlformats.org/officeDocument/2006/relationships/hyperlink" Target="http://email.goalgorilla.com/en/link.php?M=2973&amp;N=163&amp;L=188&amp;F=H" TargetMode="External"/><Relationship Id="rId1" Type="http://schemas.openxmlformats.org/officeDocument/2006/relationships/numbering" Target="numbering.xml"/><Relationship Id="rId6" Type="http://schemas.openxmlformats.org/officeDocument/2006/relationships/hyperlink" Target="http://email.goalgorilla.com/en/link.php?M=2973&amp;N=163&amp;L=189&amp;F=H" TargetMode="External"/><Relationship Id="rId11" Type="http://schemas.openxmlformats.org/officeDocument/2006/relationships/hyperlink" Target="http://email.goalgorilla.com/en/link.php?M=2973&amp;N=163&amp;L=185&amp;F=H" TargetMode="External"/><Relationship Id="rId24" Type="http://schemas.openxmlformats.org/officeDocument/2006/relationships/hyperlink" Target="http://email.goalgorilla.com/en/link.php?M=2973&amp;N=163&amp;L=179&amp;F=H" TargetMode="External"/><Relationship Id="rId5" Type="http://schemas.openxmlformats.org/officeDocument/2006/relationships/hyperlink" Target="http://email.goalgorilla.com/en/link.php?M=2973&amp;N=163&amp;L=193&amp;F=H" TargetMode="External"/><Relationship Id="rId15" Type="http://schemas.openxmlformats.org/officeDocument/2006/relationships/hyperlink" Target="http://www.espon.eu/" TargetMode="External"/><Relationship Id="rId23" Type="http://schemas.openxmlformats.org/officeDocument/2006/relationships/hyperlink" Target="http://email.goalgorilla.com/en/link.php?M=2973&amp;N=163&amp;L=177&amp;F=H" TargetMode="External"/><Relationship Id="rId10" Type="http://schemas.openxmlformats.org/officeDocument/2006/relationships/hyperlink" Target="http://email.goalgorilla.com/en/link.php?M=2973&amp;N=163&amp;L=184&amp;F=H" TargetMode="External"/><Relationship Id="rId19" Type="http://schemas.openxmlformats.org/officeDocument/2006/relationships/hyperlink" Target="http://email.goalgorilla.com/en/link.php?M=2973&amp;N=163&amp;L=175&amp;F=H" TargetMode="External"/><Relationship Id="rId4" Type="http://schemas.openxmlformats.org/officeDocument/2006/relationships/webSettings" Target="webSettings.xml"/><Relationship Id="rId9" Type="http://schemas.openxmlformats.org/officeDocument/2006/relationships/hyperlink" Target="http://email.goalgorilla.com/en/link.php?M=2973&amp;N=163&amp;L=186&amp;F=H" TargetMode="External"/><Relationship Id="rId14" Type="http://schemas.openxmlformats.org/officeDocument/2006/relationships/hyperlink" Target="http://email.goalgorilla.com/en/link.php?M=2973&amp;N=163&amp;L=178&amp;F=H" TargetMode="External"/><Relationship Id="rId22" Type="http://schemas.openxmlformats.org/officeDocument/2006/relationships/hyperlink" Target="http://email.goalgorilla.com/en/link.php?M=2973&amp;N=163&amp;L=191&amp;F=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1394</Words>
  <Characters>7950</Characters>
  <Application>Microsoft Office Word</Application>
  <DocSecurity>0</DocSecurity>
  <Lines>66</Lines>
  <Paragraphs>18</Paragraphs>
  <ScaleCrop>false</ScaleCrop>
  <Company/>
  <LinksUpToDate>false</LinksUpToDate>
  <CharactersWithSpaces>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Assistant</cp:lastModifiedBy>
  <cp:revision>1</cp:revision>
  <dcterms:created xsi:type="dcterms:W3CDTF">2015-02-03T08:51:00Z</dcterms:created>
  <dcterms:modified xsi:type="dcterms:W3CDTF">2015-02-03T08:55:00Z</dcterms:modified>
</cp:coreProperties>
</file>