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B1F" w:rsidRDefault="00E845F7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bookmarkStart w:id="0" w:name="_x6twy6m2mc0m" w:colFirst="0" w:colLast="0"/>
      <w:bookmarkEnd w:id="0"/>
      <w:r>
        <w:rPr>
          <w:sz w:val="28"/>
          <w:szCs w:val="28"/>
        </w:rPr>
        <w:t>Starting in August</w:t>
      </w:r>
      <w:r>
        <w:rPr>
          <w:sz w:val="28"/>
          <w:szCs w:val="28"/>
        </w:rPr>
        <w:t xml:space="preserve">, Arlington residents will benefit from a Community Choice </w:t>
      </w:r>
      <w:r>
        <w:rPr>
          <w:sz w:val="28"/>
          <w:szCs w:val="28"/>
        </w:rPr>
        <w:t xml:space="preserve">Aggregation electricity </w:t>
      </w:r>
      <w:r>
        <w:rPr>
          <w:sz w:val="28"/>
          <w:szCs w:val="28"/>
        </w:rPr>
        <w:t>program. The program is a way for</w:t>
      </w:r>
      <w:r>
        <w:rPr>
          <w:sz w:val="28"/>
          <w:szCs w:val="28"/>
        </w:rPr>
        <w:t xml:space="preserve"> Arlington </w:t>
      </w:r>
      <w:r>
        <w:rPr>
          <w:sz w:val="28"/>
          <w:szCs w:val="28"/>
        </w:rPr>
        <w:t xml:space="preserve">to get more renewable energy into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electricity, and provide </w:t>
      </w:r>
      <w:r>
        <w:rPr>
          <w:sz w:val="28"/>
          <w:szCs w:val="28"/>
        </w:rPr>
        <w:t xml:space="preserve">us </w:t>
      </w:r>
      <w:r>
        <w:rPr>
          <w:sz w:val="28"/>
          <w:szCs w:val="28"/>
        </w:rPr>
        <w:t>with stable and competitive electricity prices.</w:t>
      </w:r>
    </w:p>
    <w:p w:rsidR="001E6B1F" w:rsidRDefault="00E845F7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will have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% local (MA Class 1 as </w:t>
      </w:r>
      <w:r>
        <w:rPr>
          <w:sz w:val="28"/>
          <w:szCs w:val="28"/>
        </w:rPr>
        <w:t>defined by our state renewable energy law, which means it is new since 1997</w:t>
      </w:r>
      <w:r>
        <w:rPr>
          <w:sz w:val="28"/>
          <w:szCs w:val="28"/>
        </w:rPr>
        <w:t>) renewable energy in our electricity</w:t>
      </w:r>
      <w:r>
        <w:rPr>
          <w:sz w:val="28"/>
          <w:szCs w:val="28"/>
        </w:rPr>
        <w:t>. The rest of the s</w:t>
      </w:r>
      <w:r>
        <w:rPr>
          <w:sz w:val="28"/>
          <w:szCs w:val="28"/>
        </w:rPr>
        <w:t>tate has 12%</w:t>
      </w:r>
      <w:r>
        <w:rPr>
          <w:sz w:val="28"/>
          <w:szCs w:val="28"/>
        </w:rPr>
        <w:t xml:space="preserve"> (by law).</w:t>
      </w:r>
    </w:p>
    <w:p w:rsidR="001E6B1F" w:rsidRDefault="001E6B1F">
      <w:pPr>
        <w:spacing w:after="0"/>
        <w:ind w:lef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Such a program </w:t>
      </w:r>
      <w:r>
        <w:rPr>
          <w:sz w:val="28"/>
          <w:szCs w:val="28"/>
        </w:rPr>
        <w:t>has the following benefits: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>Taking action against climate change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>Supporting our local energy economy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>Potential savings on electricity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 xml:space="preserve">Local control of our electricity rates – as opposed to the state gov’t and </w:t>
      </w:r>
      <w:proofErr w:type="spellStart"/>
      <w:r>
        <w:rPr>
          <w:i/>
        </w:rPr>
        <w:t>Eversource</w:t>
      </w:r>
      <w:proofErr w:type="spellEnd"/>
      <w:r>
        <w:rPr>
          <w:i/>
        </w:rPr>
        <w:t xml:space="preserve"> controlling it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 xml:space="preserve">Price stability – we </w:t>
      </w:r>
      <w:r>
        <w:rPr>
          <w:i/>
        </w:rPr>
        <w:t xml:space="preserve">lock in a price for 1-3 years 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>Protecting citizens from deceptive marketing practices of competitive electricity suppliers by providing a VETTED electricity choice option</w:t>
      </w:r>
    </w:p>
    <w:p w:rsidR="001E6B1F" w:rsidRDefault="00E845F7">
      <w:pPr>
        <w:numPr>
          <w:ilvl w:val="0"/>
          <w:numId w:val="1"/>
        </w:numPr>
        <w:spacing w:after="0"/>
        <w:ind w:hanging="360"/>
        <w:contextualSpacing/>
        <w:rPr>
          <w:i/>
        </w:rPr>
      </w:pPr>
      <w:r>
        <w:rPr>
          <w:i/>
        </w:rPr>
        <w:t>No cost to the Town, or increase in taxes for residents</w:t>
      </w:r>
    </w:p>
    <w:p w:rsidR="001E6B1F" w:rsidRDefault="001E6B1F">
      <w:pPr>
        <w:spacing w:after="0"/>
        <w:ind w:left="720"/>
        <w:rPr>
          <w:i/>
        </w:rPr>
      </w:pPr>
    </w:p>
    <w:p w:rsidR="001E6B1F" w:rsidRDefault="00E845F7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Other communities are doing </w:t>
      </w:r>
      <w:r>
        <w:rPr>
          <w:sz w:val="28"/>
          <w:szCs w:val="28"/>
        </w:rPr>
        <w:t>it successfully.</w:t>
      </w:r>
    </w:p>
    <w:p w:rsidR="001E6B1F" w:rsidRDefault="00E845F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 communities including Arlington are now implementing similar CCA plans, including </w:t>
      </w:r>
      <w:r>
        <w:rPr>
          <w:sz w:val="24"/>
          <w:szCs w:val="24"/>
        </w:rPr>
        <w:t>Somerville</w:t>
      </w:r>
      <w:r>
        <w:t xml:space="preserve">, Brookline, </w:t>
      </w:r>
      <w:r>
        <w:t>Winchester, Gloucester, and Sudbury.</w:t>
      </w:r>
    </w:p>
    <w:p w:rsidR="001E6B1F" w:rsidRDefault="00E845F7">
      <w:pPr>
        <w:ind w:left="720"/>
      </w:pPr>
      <w:r>
        <w:t xml:space="preserve">Two municipalities began similar plans </w:t>
      </w:r>
      <w:r>
        <w:t>last year</w:t>
      </w:r>
      <w:r>
        <w:t xml:space="preserve"> – Melrose and Dedham. Bo</w:t>
      </w:r>
      <w:r>
        <w:t>th have seen success both in terms of savings and impact for renewable energy.</w:t>
      </w:r>
    </w:p>
    <w:p w:rsidR="001E6B1F" w:rsidRDefault="001E6B1F">
      <w:pPr>
        <w:spacing w:after="0" w:line="240" w:lineRule="auto"/>
        <w:ind w:righ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In August, r</w:t>
      </w:r>
      <w:r>
        <w:rPr>
          <w:sz w:val="28"/>
          <w:szCs w:val="28"/>
        </w:rPr>
        <w:t>esidents will be transparently opted into the new price automatically.</w:t>
      </w:r>
    </w:p>
    <w:p w:rsidR="001E6B1F" w:rsidRDefault="00E845F7">
      <w:pPr>
        <w:spacing w:after="0" w:line="240" w:lineRule="auto"/>
        <w:ind w:left="720" w:right="720"/>
        <w:rPr>
          <w:sz w:val="24"/>
          <w:szCs w:val="24"/>
        </w:rPr>
      </w:pPr>
      <w:proofErr w:type="gramStart"/>
      <w:r>
        <w:rPr>
          <w:sz w:val="24"/>
          <w:szCs w:val="24"/>
        </w:rPr>
        <w:t>*unless they have already chosen their own competitive supplier.</w:t>
      </w:r>
      <w:proofErr w:type="gramEnd"/>
      <w:r>
        <w:rPr>
          <w:sz w:val="24"/>
          <w:szCs w:val="24"/>
        </w:rPr>
        <w:t xml:space="preserve"> Then, they will be given the</w:t>
      </w:r>
      <w:r>
        <w:rPr>
          <w:sz w:val="24"/>
          <w:szCs w:val="24"/>
        </w:rPr>
        <w:t xml:space="preserve"> option to OPT IN—but beware, before doing so check with your supplier about any cancellation penalty.</w:t>
      </w:r>
    </w:p>
    <w:p w:rsidR="001E6B1F" w:rsidRDefault="001E6B1F">
      <w:pPr>
        <w:spacing w:after="0" w:line="240" w:lineRule="auto"/>
        <w:ind w:righ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Residents’ electricity bills will continue to come from </w:t>
      </w:r>
      <w:proofErr w:type="spellStart"/>
      <w:r>
        <w:rPr>
          <w:sz w:val="28"/>
          <w:szCs w:val="28"/>
        </w:rPr>
        <w:t>Eversource</w:t>
      </w:r>
      <w:proofErr w:type="spellEnd"/>
      <w:r>
        <w:rPr>
          <w:sz w:val="28"/>
          <w:szCs w:val="28"/>
        </w:rPr>
        <w:t xml:space="preserve">, but the Arlington price would show up under the “Supply” Section of the bill. </w:t>
      </w:r>
    </w:p>
    <w:p w:rsidR="001E6B1F" w:rsidRDefault="001E6B1F">
      <w:pPr>
        <w:spacing w:after="0" w:line="240" w:lineRule="auto"/>
        <w:ind w:left="720" w:righ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Residents can opt out at any time. You will receive a letter from the Town giving you the option to opt out (Town letter</w:t>
      </w:r>
      <w:r>
        <w:rPr>
          <w:sz w:val="28"/>
          <w:szCs w:val="28"/>
        </w:rPr>
        <w:t xml:space="preserve"> mailed the week of June </w:t>
      </w:r>
      <w:r>
        <w:rPr>
          <w:sz w:val="28"/>
          <w:szCs w:val="28"/>
        </w:rPr>
        <w:lastRenderedPageBreak/>
        <w:t>12th)</w:t>
      </w:r>
      <w:r>
        <w:rPr>
          <w:sz w:val="28"/>
          <w:szCs w:val="28"/>
        </w:rPr>
        <w:t>.</w:t>
      </w:r>
    </w:p>
    <w:p w:rsidR="001E6B1F" w:rsidRDefault="001E6B1F">
      <w:pPr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Residents can CHOOSE to pay a little bit more for an even greener electricity supply! Instead of 17%, y</w:t>
      </w:r>
      <w:r>
        <w:rPr>
          <w:sz w:val="28"/>
          <w:szCs w:val="28"/>
        </w:rPr>
        <w:t xml:space="preserve">ou can choose 50 or 100%. The Town letter will include pricing so you can see the price difference. </w:t>
      </w:r>
      <w:r>
        <w:rPr>
          <w:sz w:val="28"/>
          <w:szCs w:val="28"/>
        </w:rPr>
        <w:t>You can also find the price chart on our website, sustainablearlington.org/</w:t>
      </w:r>
      <w:proofErr w:type="spellStart"/>
      <w:r>
        <w:rPr>
          <w:sz w:val="28"/>
          <w:szCs w:val="28"/>
        </w:rPr>
        <w:t>cca</w:t>
      </w:r>
      <w:proofErr w:type="spellEnd"/>
      <w:r>
        <w:rPr>
          <w:sz w:val="28"/>
          <w:szCs w:val="28"/>
        </w:rPr>
        <w:t>.</w:t>
      </w:r>
    </w:p>
    <w:p w:rsidR="001E6B1F" w:rsidRDefault="001E6B1F">
      <w:pPr>
        <w:spacing w:after="0"/>
        <w:ind w:lef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Most households will pay about $</w:t>
      </w:r>
      <w:r>
        <w:rPr>
          <w:sz w:val="28"/>
          <w:szCs w:val="28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more per month when opting UP.</w:t>
      </w:r>
    </w:p>
    <w:p w:rsidR="001E6B1F" w:rsidRDefault="001E6B1F">
      <w:pPr>
        <w:spacing w:after="0"/>
        <w:ind w:lef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Becau</w:t>
      </w:r>
      <w:r>
        <w:rPr>
          <w:sz w:val="28"/>
          <w:szCs w:val="28"/>
        </w:rPr>
        <w:t>se it is a greater step to protect our children &amp; grandchildren from the threat of climate change, Mothers Out Front recommends opting UP if you can afford it.</w:t>
      </w:r>
    </w:p>
    <w:p w:rsidR="001E6B1F" w:rsidRDefault="001E6B1F">
      <w:pPr>
        <w:spacing w:after="0"/>
        <w:ind w:lef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 order to opt up, you must call </w:t>
      </w:r>
      <w:proofErr w:type="spellStart"/>
      <w:r>
        <w:rPr>
          <w:sz w:val="28"/>
          <w:szCs w:val="28"/>
        </w:rPr>
        <w:t>Dynergy</w:t>
      </w:r>
      <w:proofErr w:type="spellEnd"/>
      <w:r>
        <w:rPr>
          <w:sz w:val="28"/>
          <w:szCs w:val="28"/>
        </w:rPr>
        <w:t xml:space="preserve">, the Town’s CCA electricity supplier, </w:t>
      </w:r>
      <w:proofErr w:type="gramStart"/>
      <w:r>
        <w:rPr>
          <w:sz w:val="28"/>
          <w:szCs w:val="28"/>
        </w:rPr>
        <w:t>at .</w:t>
      </w:r>
      <w:proofErr w:type="gramEnd"/>
      <w:r>
        <w:rPr>
          <w:sz w:val="28"/>
          <w:szCs w:val="28"/>
        </w:rPr>
        <w:t xml:space="preserve"> Request to</w:t>
      </w:r>
      <w:r>
        <w:rPr>
          <w:sz w:val="28"/>
          <w:szCs w:val="28"/>
        </w:rPr>
        <w:t xml:space="preserve"> opt up to one of Arlington’s Premium options:</w:t>
      </w:r>
    </w:p>
    <w:p w:rsidR="001E6B1F" w:rsidRDefault="00E845F7">
      <w:pPr>
        <w:numPr>
          <w:ilvl w:val="0"/>
          <w:numId w:val="3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Arlington Premium 50% Local Green</w:t>
      </w:r>
    </w:p>
    <w:p w:rsidR="001E6B1F" w:rsidRDefault="00E845F7">
      <w:pPr>
        <w:numPr>
          <w:ilvl w:val="0"/>
          <w:numId w:val="3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>or Arlington Premium 100% Local Green</w:t>
      </w:r>
    </w:p>
    <w:p w:rsidR="001E6B1F" w:rsidRDefault="001E6B1F">
      <w:pPr>
        <w:spacing w:after="0" w:line="240" w:lineRule="auto"/>
        <w:ind w:right="720"/>
        <w:rPr>
          <w:sz w:val="28"/>
          <w:szCs w:val="28"/>
        </w:rPr>
      </w:pPr>
    </w:p>
    <w:p w:rsidR="001E6B1F" w:rsidRDefault="00E845F7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PLEDGE to opt UP </w:t>
      </w:r>
      <w:proofErr w:type="gramStart"/>
      <w:r>
        <w:rPr>
          <w:sz w:val="28"/>
          <w:szCs w:val="28"/>
        </w:rPr>
        <w:t>now,</w:t>
      </w:r>
      <w:proofErr w:type="gramEnd"/>
      <w:r>
        <w:rPr>
          <w:sz w:val="28"/>
          <w:szCs w:val="28"/>
        </w:rPr>
        <w:t xml:space="preserve"> and we’ll send you a reminder to call the supplier and opt up!</w:t>
      </w:r>
    </w:p>
    <w:p w:rsidR="001E6B1F" w:rsidRDefault="001E6B1F">
      <w:pPr>
        <w:spacing w:after="0" w:line="240" w:lineRule="auto"/>
        <w:ind w:right="720"/>
        <w:rPr>
          <w:sz w:val="28"/>
          <w:szCs w:val="28"/>
        </w:rPr>
      </w:pPr>
    </w:p>
    <w:p w:rsidR="008A1690" w:rsidRDefault="00E845F7" w:rsidP="008A1690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you are a Mass Energy member, opting UP </w:t>
      </w:r>
      <w:r>
        <w:rPr>
          <w:sz w:val="28"/>
          <w:szCs w:val="28"/>
        </w:rPr>
        <w:t>will be cheaper. Mass Energy is encouraging Arlington members to pause their Mass Energy accounts and OPT up to Arlington Premium Local Green.</w:t>
      </w:r>
    </w:p>
    <w:p w:rsidR="008A1690" w:rsidRDefault="008A1690" w:rsidP="008A1690">
      <w:pPr>
        <w:pStyle w:val="ListParagraph"/>
        <w:rPr>
          <w:sz w:val="28"/>
          <w:szCs w:val="28"/>
        </w:rPr>
      </w:pPr>
    </w:p>
    <w:p w:rsidR="001E6B1F" w:rsidRPr="008A1690" w:rsidRDefault="00E845F7" w:rsidP="008A1690">
      <w:pPr>
        <w:numPr>
          <w:ilvl w:val="0"/>
          <w:numId w:val="2"/>
        </w:numPr>
        <w:spacing w:after="0" w:line="240" w:lineRule="auto"/>
        <w:ind w:right="720" w:hanging="360"/>
        <w:contextualSpacing/>
        <w:rPr>
          <w:sz w:val="28"/>
          <w:szCs w:val="28"/>
        </w:rPr>
      </w:pPr>
      <w:r w:rsidRPr="008A1690">
        <w:rPr>
          <w:sz w:val="28"/>
          <w:szCs w:val="28"/>
        </w:rPr>
        <w:t>If you have further questions please visit:</w:t>
      </w:r>
    </w:p>
    <w:p w:rsidR="001E6B1F" w:rsidRDefault="00E845F7" w:rsidP="008A1690">
      <w:pPr>
        <w:spacing w:after="0" w:line="240" w:lineRule="auto"/>
        <w:ind w:right="72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sustainablearlington.org/</w:t>
      </w:r>
      <w:proofErr w:type="spellStart"/>
      <w:r>
        <w:rPr>
          <w:sz w:val="28"/>
          <w:szCs w:val="28"/>
        </w:rPr>
        <w:t>cca</w:t>
      </w:r>
      <w:proofErr w:type="spellEnd"/>
      <w:proofErr w:type="gramEnd"/>
    </w:p>
    <w:p w:rsidR="001E6B1F" w:rsidRDefault="00E845F7" w:rsidP="008A1690">
      <w:pPr>
        <w:spacing w:after="0" w:line="240" w:lineRule="auto"/>
        <w:ind w:right="720" w:firstLine="360"/>
        <w:rPr>
          <w:sz w:val="28"/>
          <w:szCs w:val="28"/>
        </w:rPr>
      </w:pPr>
      <w:r>
        <w:rPr>
          <w:sz w:val="28"/>
          <w:szCs w:val="28"/>
        </w:rPr>
        <w:t>arlingtoncca.com</w:t>
      </w:r>
    </w:p>
    <w:p w:rsidR="001E6B1F" w:rsidRDefault="00E845F7" w:rsidP="008A1690">
      <w:pPr>
        <w:spacing w:after="0" w:line="240" w:lineRule="auto"/>
        <w:ind w:right="72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email us at </w:t>
      </w:r>
      <w:hyperlink r:id="rId8" w:history="1">
        <w:r w:rsidR="008A1690" w:rsidRPr="00C626BC">
          <w:rPr>
            <w:rStyle w:val="Hyperlink"/>
            <w:sz w:val="28"/>
            <w:szCs w:val="28"/>
          </w:rPr>
          <w:t>arlingtonmothers@gmail.com</w:t>
        </w:r>
      </w:hyperlink>
    </w:p>
    <w:p w:rsidR="008A1690" w:rsidRDefault="008A1690" w:rsidP="008A1690">
      <w:pPr>
        <w:spacing w:after="0" w:line="240" w:lineRule="auto"/>
        <w:ind w:right="720" w:firstLine="360"/>
        <w:rPr>
          <w:sz w:val="28"/>
          <w:szCs w:val="28"/>
        </w:rPr>
      </w:pPr>
    </w:p>
    <w:p w:rsidR="008A1690" w:rsidRDefault="008A1690" w:rsidP="008A1690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Please help us spread the word! Find an outreach kit at </w:t>
      </w:r>
      <w:hyperlink r:id="rId9" w:history="1">
        <w:r w:rsidRPr="00C626BC">
          <w:rPr>
            <w:rStyle w:val="Hyperlink"/>
            <w:sz w:val="28"/>
            <w:szCs w:val="28"/>
          </w:rPr>
          <w:t>www.sustainablearlington.org/cca</w:t>
        </w:r>
      </w:hyperlink>
      <w:r>
        <w:rPr>
          <w:sz w:val="28"/>
          <w:szCs w:val="28"/>
        </w:rPr>
        <w:t>.</w:t>
      </w:r>
    </w:p>
    <w:p w:rsidR="008A1690" w:rsidRPr="008A1690" w:rsidRDefault="008A1690" w:rsidP="008A1690">
      <w:pPr>
        <w:pStyle w:val="ListParagraph"/>
        <w:spacing w:after="0" w:line="240" w:lineRule="auto"/>
        <w:ind w:left="1080" w:right="720"/>
        <w:rPr>
          <w:sz w:val="28"/>
          <w:szCs w:val="28"/>
        </w:rPr>
      </w:pPr>
      <w:bookmarkStart w:id="1" w:name="_GoBack"/>
      <w:bookmarkEnd w:id="1"/>
    </w:p>
    <w:sectPr w:rsidR="008A1690" w:rsidRPr="008A1690">
      <w:headerReference w:type="default" r:id="rId10"/>
      <w:footerReference w:type="defaul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F7" w:rsidRDefault="00E845F7">
      <w:pPr>
        <w:spacing w:after="0" w:line="240" w:lineRule="auto"/>
      </w:pPr>
      <w:r>
        <w:separator/>
      </w:r>
    </w:p>
  </w:endnote>
  <w:endnote w:type="continuationSeparator" w:id="0">
    <w:p w:rsidR="00E845F7" w:rsidRDefault="00E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1F" w:rsidRDefault="00E845F7">
    <w:pPr>
      <w:tabs>
        <w:tab w:val="center" w:pos="4680"/>
        <w:tab w:val="right" w:pos="9360"/>
      </w:tabs>
      <w:spacing w:after="720" w:line="240" w:lineRule="auto"/>
      <w:rPr>
        <w:i/>
      </w:rPr>
    </w:pPr>
    <w:r>
      <w:rPr>
        <w:i/>
      </w:rPr>
      <w:t xml:space="preserve">-For more information contact </w:t>
    </w:r>
    <w:r>
      <w:rPr>
        <w:i/>
      </w:rPr>
      <w:t>arlingtonmothers@gmail.com.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F7" w:rsidRDefault="00E845F7">
      <w:pPr>
        <w:spacing w:after="0" w:line="240" w:lineRule="auto"/>
      </w:pPr>
      <w:r>
        <w:separator/>
      </w:r>
    </w:p>
  </w:footnote>
  <w:footnote w:type="continuationSeparator" w:id="0">
    <w:p w:rsidR="00E845F7" w:rsidRDefault="00E8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1F" w:rsidRDefault="00E845F7">
    <w:pPr>
      <w:tabs>
        <w:tab w:val="center" w:pos="4680"/>
        <w:tab w:val="right" w:pos="9360"/>
      </w:tabs>
      <w:spacing w:before="720" w:after="0" w:line="240" w:lineRule="auto"/>
      <w:jc w:val="center"/>
      <w:rPr>
        <w:b/>
        <w:sz w:val="52"/>
        <w:szCs w:val="52"/>
      </w:rPr>
    </w:pPr>
    <w:r>
      <w:rPr>
        <w:b/>
        <w:sz w:val="52"/>
        <w:szCs w:val="52"/>
      </w:rPr>
      <w:t>CCA Important Talking Points</w:t>
    </w:r>
  </w:p>
  <w:p w:rsidR="001E6B1F" w:rsidRDefault="001E6B1F">
    <w:pPr>
      <w:tabs>
        <w:tab w:val="center" w:pos="4680"/>
        <w:tab w:val="right" w:pos="9360"/>
      </w:tabs>
      <w:spacing w:after="0" w:line="24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5DC3"/>
    <w:multiLevelType w:val="multilevel"/>
    <w:tmpl w:val="99E20AB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7A0C7465"/>
    <w:multiLevelType w:val="multilevel"/>
    <w:tmpl w:val="4BB6FF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E1A6F51"/>
    <w:multiLevelType w:val="multilevel"/>
    <w:tmpl w:val="7B7E24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B1F"/>
    <w:rsid w:val="001E6B1F"/>
    <w:rsid w:val="008A1690"/>
    <w:rsid w:val="00CA4B86"/>
    <w:rsid w:val="00E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ingtonmother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tainablearlington.org/c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Taylor</dc:creator>
  <cp:lastModifiedBy>Erin Taylor</cp:lastModifiedBy>
  <cp:revision>2</cp:revision>
  <dcterms:created xsi:type="dcterms:W3CDTF">2017-06-07T03:33:00Z</dcterms:created>
  <dcterms:modified xsi:type="dcterms:W3CDTF">2017-06-07T03:33:00Z</dcterms:modified>
</cp:coreProperties>
</file>