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8E" w:rsidRPr="004B4F47" w:rsidRDefault="001732B0" w:rsidP="001B5E76">
      <w:pPr>
        <w:ind w:hanging="567"/>
        <w:rPr>
          <w:rFonts w:asciiTheme="majorHAnsi" w:hAnsiTheme="majorHAnsi" w:cstheme="majorHAnsi"/>
          <w:b/>
          <w:sz w:val="22"/>
          <w:szCs w:val="22"/>
        </w:rPr>
      </w:pPr>
      <w:bookmarkStart w:id="0" w:name="_GoBack"/>
      <w:bookmarkEnd w:id="0"/>
      <w:r w:rsidRPr="004B4F47">
        <w:rPr>
          <w:rFonts w:asciiTheme="majorHAnsi" w:hAnsiTheme="majorHAnsi" w:cstheme="majorHAnsi"/>
          <w:b/>
          <w:sz w:val="22"/>
          <w:szCs w:val="22"/>
        </w:rPr>
        <w:t>NUSA</w:t>
      </w:r>
      <w:r w:rsidR="00DF3D24" w:rsidRPr="004B4F47">
        <w:rPr>
          <w:rFonts w:asciiTheme="majorHAnsi" w:hAnsiTheme="majorHAnsi" w:cstheme="majorHAnsi"/>
          <w:b/>
          <w:sz w:val="22"/>
          <w:szCs w:val="22"/>
        </w:rPr>
        <w:t>TENGGARA ASSOCIATION INC.</w:t>
      </w:r>
    </w:p>
    <w:p w:rsidR="00DF3D24" w:rsidRPr="004B4F47" w:rsidRDefault="001732B0" w:rsidP="001B5E76">
      <w:pPr>
        <w:ind w:hanging="567"/>
        <w:rPr>
          <w:rFonts w:asciiTheme="majorHAnsi" w:hAnsiTheme="majorHAnsi" w:cstheme="majorHAnsi"/>
          <w:b/>
          <w:sz w:val="22"/>
          <w:szCs w:val="22"/>
        </w:rPr>
      </w:pPr>
      <w:r w:rsidRPr="004B4F47">
        <w:rPr>
          <w:rFonts w:asciiTheme="majorHAnsi" w:hAnsiTheme="majorHAnsi" w:cstheme="majorHAnsi"/>
          <w:b/>
          <w:sz w:val="22"/>
          <w:szCs w:val="22"/>
        </w:rPr>
        <w:t>2016</w:t>
      </w:r>
      <w:r w:rsidR="00C71793" w:rsidRPr="004B4F47">
        <w:rPr>
          <w:rFonts w:asciiTheme="majorHAnsi" w:hAnsiTheme="majorHAnsi" w:cstheme="majorHAnsi"/>
          <w:b/>
          <w:sz w:val="22"/>
          <w:szCs w:val="22"/>
        </w:rPr>
        <w:t xml:space="preserve"> AGM MINUTES</w:t>
      </w:r>
    </w:p>
    <w:p w:rsidR="00ED6E07" w:rsidRPr="004B4F47" w:rsidRDefault="00ED6E07" w:rsidP="001B5E76">
      <w:pPr>
        <w:ind w:hanging="567"/>
        <w:rPr>
          <w:rFonts w:asciiTheme="majorHAnsi" w:hAnsiTheme="majorHAnsi" w:cstheme="majorHAnsi"/>
          <w:sz w:val="22"/>
          <w:szCs w:val="22"/>
        </w:rPr>
      </w:pPr>
    </w:p>
    <w:p w:rsidR="00ED6E07" w:rsidRPr="004B4F47" w:rsidRDefault="001732B0" w:rsidP="001B5E76">
      <w:pPr>
        <w:ind w:hanging="567"/>
        <w:rPr>
          <w:rFonts w:asciiTheme="majorHAnsi" w:hAnsiTheme="majorHAnsi" w:cstheme="majorHAnsi"/>
          <w:sz w:val="22"/>
          <w:szCs w:val="22"/>
        </w:rPr>
      </w:pPr>
      <w:r w:rsidRPr="004B4F47">
        <w:rPr>
          <w:rFonts w:asciiTheme="majorHAnsi" w:hAnsiTheme="majorHAnsi" w:cstheme="majorHAnsi"/>
          <w:sz w:val="22"/>
          <w:szCs w:val="22"/>
        </w:rPr>
        <w:t>Sunday 23 October 2016</w:t>
      </w:r>
    </w:p>
    <w:p w:rsidR="001B5E76" w:rsidRPr="004B4F47" w:rsidRDefault="001732B0" w:rsidP="001B5E76">
      <w:pPr>
        <w:ind w:hanging="567"/>
        <w:rPr>
          <w:rFonts w:asciiTheme="majorHAnsi" w:hAnsiTheme="majorHAnsi" w:cstheme="majorHAnsi"/>
          <w:sz w:val="22"/>
          <w:szCs w:val="22"/>
        </w:rPr>
      </w:pPr>
      <w:r w:rsidRPr="004B4F47">
        <w:rPr>
          <w:rFonts w:asciiTheme="majorHAnsi" w:hAnsiTheme="majorHAnsi" w:cstheme="majorHAnsi"/>
          <w:sz w:val="22"/>
          <w:szCs w:val="22"/>
        </w:rPr>
        <w:t>Hellenic Club of Woden</w:t>
      </w:r>
      <w:r w:rsidR="001B5E76" w:rsidRPr="004B4F47">
        <w:rPr>
          <w:rFonts w:asciiTheme="majorHAnsi" w:hAnsiTheme="majorHAnsi" w:cstheme="majorHAnsi"/>
          <w:sz w:val="22"/>
          <w:szCs w:val="22"/>
        </w:rPr>
        <w:t>, ACT</w:t>
      </w:r>
    </w:p>
    <w:p w:rsidR="00DF3D24" w:rsidRPr="004B4F47" w:rsidRDefault="00DF3D24">
      <w:pPr>
        <w:rPr>
          <w:rFonts w:asciiTheme="majorHAnsi" w:hAnsiTheme="majorHAnsi" w:cstheme="majorHAnsi"/>
          <w:sz w:val="22"/>
          <w:szCs w:val="22"/>
        </w:rPr>
      </w:pPr>
    </w:p>
    <w:p w:rsidR="00C71793" w:rsidRPr="004B4F47" w:rsidRDefault="00C71793" w:rsidP="00397A7E">
      <w:pPr>
        <w:pStyle w:val="ListParagraph"/>
        <w:numPr>
          <w:ilvl w:val="0"/>
          <w:numId w:val="1"/>
        </w:numPr>
        <w:ind w:left="-142" w:hanging="425"/>
        <w:rPr>
          <w:rFonts w:asciiTheme="majorHAnsi" w:hAnsiTheme="majorHAnsi" w:cstheme="majorHAnsi"/>
          <w:b/>
          <w:sz w:val="22"/>
          <w:szCs w:val="22"/>
        </w:rPr>
      </w:pPr>
      <w:r w:rsidRPr="004B4F47">
        <w:rPr>
          <w:rFonts w:asciiTheme="majorHAnsi" w:hAnsiTheme="majorHAnsi" w:cstheme="majorHAnsi"/>
          <w:b/>
          <w:sz w:val="22"/>
          <w:szCs w:val="22"/>
        </w:rPr>
        <w:t>Welcome</w:t>
      </w:r>
    </w:p>
    <w:p w:rsidR="00C71793" w:rsidRPr="004B4F47" w:rsidRDefault="00C71793" w:rsidP="00397A7E">
      <w:pPr>
        <w:ind w:left="-142" w:hanging="425"/>
        <w:rPr>
          <w:rFonts w:asciiTheme="majorHAnsi" w:hAnsiTheme="majorHAnsi" w:cstheme="majorHAnsi"/>
          <w:sz w:val="22"/>
          <w:szCs w:val="22"/>
        </w:rPr>
      </w:pPr>
    </w:p>
    <w:p w:rsidR="00C71793" w:rsidRPr="004B4F47" w:rsidRDefault="00C71793" w:rsidP="00397A7E">
      <w:pPr>
        <w:ind w:left="-567"/>
        <w:rPr>
          <w:rFonts w:asciiTheme="majorHAnsi" w:hAnsiTheme="majorHAnsi" w:cstheme="majorHAnsi"/>
          <w:sz w:val="22"/>
          <w:szCs w:val="22"/>
        </w:rPr>
      </w:pPr>
      <w:r w:rsidRPr="004B4F47">
        <w:rPr>
          <w:rFonts w:asciiTheme="majorHAnsi" w:hAnsiTheme="majorHAnsi" w:cstheme="majorHAnsi"/>
          <w:sz w:val="22"/>
          <w:szCs w:val="22"/>
        </w:rPr>
        <w:t>Apologies were r</w:t>
      </w:r>
      <w:r w:rsidR="00AF38DF" w:rsidRPr="004B4F47">
        <w:rPr>
          <w:rFonts w:asciiTheme="majorHAnsi" w:hAnsiTheme="majorHAnsi" w:cstheme="majorHAnsi"/>
          <w:sz w:val="22"/>
          <w:szCs w:val="22"/>
        </w:rPr>
        <w:t>eceived from Chris Curtis of Lan</w:t>
      </w:r>
      <w:r w:rsidRPr="004B4F47">
        <w:rPr>
          <w:rFonts w:asciiTheme="majorHAnsi" w:hAnsiTheme="majorHAnsi" w:cstheme="majorHAnsi"/>
          <w:sz w:val="22"/>
          <w:szCs w:val="22"/>
        </w:rPr>
        <w:t xml:space="preserve">e Cove Rotary Club, Genevieve Bond of Dixon Advisory, Ian Scott from </w:t>
      </w:r>
      <w:r w:rsidR="00A12A62" w:rsidRPr="004B4F47">
        <w:rPr>
          <w:rFonts w:asciiTheme="majorHAnsi" w:hAnsiTheme="majorHAnsi" w:cstheme="majorHAnsi"/>
          <w:sz w:val="22"/>
          <w:szCs w:val="22"/>
        </w:rPr>
        <w:t>Vision</w:t>
      </w:r>
      <w:r w:rsidRPr="004B4F47">
        <w:rPr>
          <w:rFonts w:asciiTheme="majorHAnsi" w:hAnsiTheme="majorHAnsi" w:cstheme="majorHAnsi"/>
          <w:sz w:val="22"/>
          <w:szCs w:val="22"/>
        </w:rPr>
        <w:t xml:space="preserve"> East, Anthony Reid, Penny Godwin, Stephen Barry and Ming Cheah.</w:t>
      </w:r>
    </w:p>
    <w:p w:rsidR="00C71793" w:rsidRPr="004B4F47" w:rsidRDefault="00C71793" w:rsidP="00397A7E">
      <w:pPr>
        <w:ind w:left="-142" w:hanging="425"/>
        <w:rPr>
          <w:rFonts w:asciiTheme="majorHAnsi" w:hAnsiTheme="majorHAnsi" w:cstheme="majorHAnsi"/>
          <w:sz w:val="22"/>
          <w:szCs w:val="22"/>
        </w:rPr>
      </w:pPr>
    </w:p>
    <w:p w:rsidR="00C71793" w:rsidRPr="004B4F47" w:rsidRDefault="00C71793" w:rsidP="00397A7E">
      <w:pPr>
        <w:pStyle w:val="ListParagraph"/>
        <w:numPr>
          <w:ilvl w:val="0"/>
          <w:numId w:val="1"/>
        </w:numPr>
        <w:ind w:left="-142" w:hanging="425"/>
        <w:rPr>
          <w:rFonts w:asciiTheme="majorHAnsi" w:hAnsiTheme="majorHAnsi" w:cstheme="majorHAnsi"/>
          <w:b/>
          <w:sz w:val="22"/>
          <w:szCs w:val="22"/>
        </w:rPr>
      </w:pPr>
      <w:r w:rsidRPr="004B4F47">
        <w:rPr>
          <w:rFonts w:asciiTheme="majorHAnsi" w:hAnsiTheme="majorHAnsi" w:cstheme="majorHAnsi"/>
          <w:b/>
          <w:sz w:val="22"/>
          <w:szCs w:val="22"/>
        </w:rPr>
        <w:t>Approval of 2015 AGM minutes</w:t>
      </w:r>
    </w:p>
    <w:p w:rsidR="00C71793" w:rsidRPr="004B4F47" w:rsidRDefault="00C71793" w:rsidP="00397A7E">
      <w:pPr>
        <w:ind w:left="-142" w:hanging="425"/>
        <w:rPr>
          <w:rFonts w:asciiTheme="majorHAnsi" w:hAnsiTheme="majorHAnsi" w:cstheme="majorHAnsi"/>
          <w:sz w:val="22"/>
          <w:szCs w:val="22"/>
        </w:rPr>
      </w:pPr>
    </w:p>
    <w:p w:rsidR="00C71793" w:rsidRPr="004B4F47" w:rsidRDefault="00C71793" w:rsidP="00397A7E">
      <w:pPr>
        <w:ind w:left="-142" w:hanging="425"/>
        <w:rPr>
          <w:rFonts w:asciiTheme="majorHAnsi" w:hAnsiTheme="majorHAnsi" w:cstheme="majorHAnsi"/>
          <w:sz w:val="22"/>
          <w:szCs w:val="22"/>
        </w:rPr>
      </w:pPr>
      <w:r w:rsidRPr="004B4F47">
        <w:rPr>
          <w:rFonts w:asciiTheme="majorHAnsi" w:hAnsiTheme="majorHAnsi" w:cstheme="majorHAnsi"/>
          <w:sz w:val="22"/>
          <w:szCs w:val="22"/>
        </w:rPr>
        <w:t>The 2015 AGM minutes were approved without amendment.</w:t>
      </w:r>
    </w:p>
    <w:p w:rsidR="00C71793" w:rsidRPr="004B4F47" w:rsidRDefault="00C71793" w:rsidP="00397A7E">
      <w:pPr>
        <w:ind w:left="-142" w:hanging="425"/>
        <w:rPr>
          <w:rFonts w:asciiTheme="majorHAnsi" w:hAnsiTheme="majorHAnsi" w:cstheme="majorHAnsi"/>
          <w:sz w:val="22"/>
          <w:szCs w:val="22"/>
        </w:rPr>
      </w:pPr>
    </w:p>
    <w:p w:rsidR="00C71793" w:rsidRPr="004B4F47" w:rsidRDefault="00C71793" w:rsidP="00397A7E">
      <w:pPr>
        <w:pStyle w:val="ListParagraph"/>
        <w:numPr>
          <w:ilvl w:val="0"/>
          <w:numId w:val="1"/>
        </w:numPr>
        <w:ind w:left="-142" w:hanging="425"/>
        <w:rPr>
          <w:rFonts w:asciiTheme="majorHAnsi" w:hAnsiTheme="majorHAnsi" w:cstheme="majorHAnsi"/>
          <w:b/>
          <w:sz w:val="22"/>
          <w:szCs w:val="22"/>
        </w:rPr>
      </w:pPr>
      <w:r w:rsidRPr="004B4F47">
        <w:rPr>
          <w:rFonts w:asciiTheme="majorHAnsi" w:hAnsiTheme="majorHAnsi" w:cstheme="majorHAnsi"/>
          <w:b/>
          <w:sz w:val="22"/>
          <w:szCs w:val="22"/>
        </w:rPr>
        <w:t>Guest speaker address</w:t>
      </w:r>
    </w:p>
    <w:p w:rsidR="00C71793" w:rsidRPr="004B4F47" w:rsidRDefault="00C71793" w:rsidP="00397A7E">
      <w:pPr>
        <w:ind w:left="-142" w:hanging="425"/>
        <w:rPr>
          <w:rFonts w:asciiTheme="majorHAnsi" w:hAnsiTheme="majorHAnsi" w:cstheme="majorHAnsi"/>
          <w:sz w:val="22"/>
          <w:szCs w:val="22"/>
        </w:rPr>
      </w:pPr>
    </w:p>
    <w:p w:rsidR="00F46A5F" w:rsidRPr="004B4F47" w:rsidRDefault="00300985" w:rsidP="00F46A5F">
      <w:pPr>
        <w:ind w:left="-567"/>
        <w:rPr>
          <w:rFonts w:asciiTheme="majorHAnsi" w:hAnsiTheme="majorHAnsi" w:cstheme="majorHAnsi"/>
          <w:sz w:val="22"/>
          <w:szCs w:val="22"/>
        </w:rPr>
      </w:pPr>
      <w:r w:rsidRPr="004B4F47">
        <w:rPr>
          <w:rFonts w:asciiTheme="majorHAnsi" w:hAnsiTheme="majorHAnsi" w:cstheme="majorHAnsi"/>
          <w:sz w:val="22"/>
          <w:szCs w:val="22"/>
        </w:rPr>
        <w:t>Associate Professor Andrew McWilliam from the Australian National University presented</w:t>
      </w:r>
      <w:r w:rsidR="00931E48" w:rsidRPr="004B4F47">
        <w:rPr>
          <w:rFonts w:asciiTheme="majorHAnsi" w:hAnsiTheme="majorHAnsi" w:cstheme="majorHAnsi"/>
          <w:sz w:val="22"/>
          <w:szCs w:val="22"/>
        </w:rPr>
        <w:t xml:space="preserve"> on rural livelihoods and artisa</w:t>
      </w:r>
      <w:r w:rsidRPr="004B4F47">
        <w:rPr>
          <w:rFonts w:asciiTheme="majorHAnsi" w:hAnsiTheme="majorHAnsi" w:cstheme="majorHAnsi"/>
          <w:sz w:val="22"/>
          <w:szCs w:val="22"/>
        </w:rPr>
        <w:t xml:space="preserve">nal </w:t>
      </w:r>
      <w:r w:rsidR="005B1FCC">
        <w:rPr>
          <w:rFonts w:asciiTheme="majorHAnsi" w:hAnsiTheme="majorHAnsi" w:cstheme="majorHAnsi"/>
          <w:sz w:val="22"/>
          <w:szCs w:val="22"/>
        </w:rPr>
        <w:t xml:space="preserve">(small-scale, manual) </w:t>
      </w:r>
      <w:r w:rsidRPr="004B4F47">
        <w:rPr>
          <w:rFonts w:asciiTheme="majorHAnsi" w:hAnsiTheme="majorHAnsi" w:cstheme="majorHAnsi"/>
          <w:sz w:val="22"/>
          <w:szCs w:val="22"/>
        </w:rPr>
        <w:t>manganese mining in West Timor.</w:t>
      </w:r>
      <w:r w:rsidR="00931E48" w:rsidRPr="004B4F47">
        <w:rPr>
          <w:rFonts w:asciiTheme="majorHAnsi" w:hAnsiTheme="majorHAnsi" w:cstheme="majorHAnsi"/>
          <w:sz w:val="22"/>
          <w:szCs w:val="22"/>
        </w:rPr>
        <w:t xml:space="preserve"> </w:t>
      </w:r>
      <w:r w:rsidR="00F46A5F">
        <w:rPr>
          <w:rFonts w:asciiTheme="majorHAnsi" w:hAnsiTheme="majorHAnsi" w:cstheme="majorHAnsi"/>
          <w:sz w:val="22"/>
          <w:szCs w:val="22"/>
        </w:rPr>
        <w:t>Professor McWilliam</w:t>
      </w:r>
      <w:r w:rsidR="00F46A5F" w:rsidRPr="004B4F47">
        <w:rPr>
          <w:rFonts w:asciiTheme="majorHAnsi" w:hAnsiTheme="majorHAnsi" w:cstheme="majorHAnsi"/>
          <w:sz w:val="22"/>
          <w:szCs w:val="22"/>
        </w:rPr>
        <w:t xml:space="preserve"> is involved in the project ‘Artisanal mining for dev</w:t>
      </w:r>
      <w:r w:rsidR="00F46A5F">
        <w:rPr>
          <w:rFonts w:asciiTheme="majorHAnsi" w:hAnsiTheme="majorHAnsi" w:cstheme="majorHAnsi"/>
          <w:sz w:val="22"/>
          <w:szCs w:val="22"/>
        </w:rPr>
        <w:t>elopment in eastern Indonesia’, which</w:t>
      </w:r>
      <w:r w:rsidR="00F46A5F" w:rsidRPr="004B4F47">
        <w:rPr>
          <w:rFonts w:asciiTheme="majorHAnsi" w:hAnsiTheme="majorHAnsi" w:cstheme="majorHAnsi"/>
          <w:sz w:val="22"/>
          <w:szCs w:val="22"/>
        </w:rPr>
        <w:t xml:space="preserve"> seeks to work with the local Government on how artisanal manganese mining might be reinvigorated.  </w:t>
      </w:r>
      <w:r w:rsidR="00F46A5F">
        <w:rPr>
          <w:rFonts w:asciiTheme="majorHAnsi" w:hAnsiTheme="majorHAnsi" w:cstheme="majorHAnsi"/>
          <w:sz w:val="22"/>
          <w:szCs w:val="22"/>
        </w:rPr>
        <w:t xml:space="preserve">All four provinces in West Timor have significant shallow veins of manganese.  </w:t>
      </w:r>
    </w:p>
    <w:p w:rsidR="00931E48" w:rsidRPr="004B4F47" w:rsidRDefault="00931E48" w:rsidP="00397A7E">
      <w:pPr>
        <w:ind w:left="-142" w:hanging="425"/>
        <w:rPr>
          <w:rFonts w:asciiTheme="majorHAnsi" w:hAnsiTheme="majorHAnsi" w:cstheme="majorHAnsi"/>
          <w:sz w:val="22"/>
          <w:szCs w:val="22"/>
        </w:rPr>
      </w:pPr>
    </w:p>
    <w:p w:rsidR="00931E48" w:rsidRPr="004B4F47" w:rsidRDefault="00931E48"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According to Professor McWilliam, </w:t>
      </w:r>
      <w:r w:rsidR="006E694D" w:rsidRPr="004B4F47">
        <w:rPr>
          <w:rFonts w:asciiTheme="majorHAnsi" w:hAnsiTheme="majorHAnsi" w:cstheme="majorHAnsi"/>
          <w:sz w:val="22"/>
          <w:szCs w:val="22"/>
        </w:rPr>
        <w:t>artisanal</w:t>
      </w:r>
      <w:r w:rsidRPr="004B4F47">
        <w:rPr>
          <w:rFonts w:asciiTheme="majorHAnsi" w:hAnsiTheme="majorHAnsi" w:cstheme="majorHAnsi"/>
          <w:sz w:val="22"/>
          <w:szCs w:val="22"/>
        </w:rPr>
        <w:t xml:space="preserve"> mining is driven by poverty as it is seen by locals as a potential income generator. </w:t>
      </w:r>
      <w:r w:rsidR="00F46A5F" w:rsidRPr="004B4F47">
        <w:rPr>
          <w:rFonts w:asciiTheme="majorHAnsi" w:hAnsiTheme="majorHAnsi" w:cstheme="majorHAnsi"/>
          <w:sz w:val="22"/>
          <w:szCs w:val="22"/>
        </w:rPr>
        <w:t>This is a classic example of seasonal</w:t>
      </w:r>
      <w:r w:rsidR="00F46A5F">
        <w:rPr>
          <w:rFonts w:asciiTheme="majorHAnsi" w:hAnsiTheme="majorHAnsi" w:cstheme="majorHAnsi"/>
          <w:sz w:val="22"/>
          <w:szCs w:val="22"/>
        </w:rPr>
        <w:t>ity effects in West Timor – manganese mining i</w:t>
      </w:r>
      <w:r w:rsidR="00F46A5F" w:rsidRPr="004B4F47">
        <w:rPr>
          <w:rFonts w:asciiTheme="majorHAnsi" w:hAnsiTheme="majorHAnsi" w:cstheme="majorHAnsi"/>
          <w:sz w:val="22"/>
          <w:szCs w:val="22"/>
        </w:rPr>
        <w:t>s an ideal activity to ‘tide people over’ during the drought season.</w:t>
      </w:r>
      <w:r w:rsidR="00F46A5F">
        <w:rPr>
          <w:rFonts w:asciiTheme="majorHAnsi" w:hAnsiTheme="majorHAnsi" w:cstheme="majorHAnsi"/>
          <w:sz w:val="22"/>
          <w:szCs w:val="22"/>
        </w:rPr>
        <w:t xml:space="preserve"> </w:t>
      </w:r>
      <w:r w:rsidR="00F46A5F" w:rsidRPr="004B4F47">
        <w:rPr>
          <w:rFonts w:asciiTheme="majorHAnsi" w:hAnsiTheme="majorHAnsi" w:cstheme="majorHAnsi"/>
          <w:sz w:val="22"/>
          <w:szCs w:val="22"/>
        </w:rPr>
        <w:t>There are clear signs of prosperity among the locals who have participated.</w:t>
      </w:r>
      <w:r w:rsidR="00F46A5F">
        <w:rPr>
          <w:rFonts w:asciiTheme="majorHAnsi" w:hAnsiTheme="majorHAnsi" w:cstheme="majorHAnsi"/>
          <w:sz w:val="22"/>
          <w:szCs w:val="22"/>
        </w:rPr>
        <w:t xml:space="preserve"> </w:t>
      </w:r>
      <w:r w:rsidR="00F46A5F" w:rsidRPr="004B4F47">
        <w:rPr>
          <w:rFonts w:asciiTheme="majorHAnsi" w:hAnsiTheme="majorHAnsi" w:cstheme="majorHAnsi"/>
          <w:sz w:val="22"/>
          <w:szCs w:val="22"/>
        </w:rPr>
        <w:t>It has been a good opportunity for poor locals considering agricultural activity can be so precarious.</w:t>
      </w:r>
      <w:r w:rsidR="00F46A5F">
        <w:rPr>
          <w:rFonts w:asciiTheme="majorHAnsi" w:hAnsiTheme="majorHAnsi" w:cstheme="majorHAnsi"/>
          <w:sz w:val="22"/>
          <w:szCs w:val="22"/>
        </w:rPr>
        <w:t xml:space="preserve"> </w:t>
      </w:r>
    </w:p>
    <w:p w:rsidR="00931E48" w:rsidRPr="004B4F47" w:rsidRDefault="00931E48" w:rsidP="00397A7E">
      <w:pPr>
        <w:ind w:left="-142" w:hanging="425"/>
        <w:rPr>
          <w:rFonts w:asciiTheme="majorHAnsi" w:hAnsiTheme="majorHAnsi" w:cstheme="majorHAnsi"/>
          <w:sz w:val="22"/>
          <w:szCs w:val="22"/>
        </w:rPr>
      </w:pPr>
    </w:p>
    <w:p w:rsidR="00F46A5F" w:rsidRPr="004B4F47" w:rsidRDefault="005B1FCC" w:rsidP="00F46A5F">
      <w:pPr>
        <w:ind w:left="-567"/>
        <w:rPr>
          <w:rFonts w:asciiTheme="majorHAnsi" w:hAnsiTheme="majorHAnsi" w:cstheme="majorHAnsi"/>
          <w:sz w:val="22"/>
          <w:szCs w:val="22"/>
        </w:rPr>
      </w:pPr>
      <w:r>
        <w:rPr>
          <w:rFonts w:asciiTheme="majorHAnsi" w:hAnsiTheme="majorHAnsi" w:cstheme="majorHAnsi"/>
          <w:sz w:val="22"/>
          <w:szCs w:val="22"/>
        </w:rPr>
        <w:t xml:space="preserve">Manganese </w:t>
      </w:r>
      <w:r w:rsidR="00931E48" w:rsidRPr="004B4F47">
        <w:rPr>
          <w:rFonts w:asciiTheme="majorHAnsi" w:hAnsiTheme="majorHAnsi" w:cstheme="majorHAnsi"/>
          <w:sz w:val="22"/>
          <w:szCs w:val="22"/>
        </w:rPr>
        <w:t xml:space="preserve">is used as an additive in the steel-making process, therefore </w:t>
      </w:r>
      <w:r w:rsidR="000247DB" w:rsidRPr="004B4F47">
        <w:rPr>
          <w:rFonts w:asciiTheme="majorHAnsi" w:hAnsiTheme="majorHAnsi" w:cstheme="majorHAnsi"/>
          <w:sz w:val="22"/>
          <w:szCs w:val="22"/>
        </w:rPr>
        <w:t>the price of manganese in has risen</w:t>
      </w:r>
      <w:r w:rsidR="00931E48" w:rsidRPr="004B4F47">
        <w:rPr>
          <w:rFonts w:asciiTheme="majorHAnsi" w:hAnsiTheme="majorHAnsi" w:cstheme="majorHAnsi"/>
          <w:sz w:val="22"/>
          <w:szCs w:val="22"/>
        </w:rPr>
        <w:t xml:space="preserve"> as the price of steel has risen in Australia. In 2008 world manganese prices spiked and the ‘manganese boom’ began</w:t>
      </w:r>
      <w:r w:rsidR="000247DB" w:rsidRPr="004B4F47">
        <w:rPr>
          <w:rFonts w:asciiTheme="majorHAnsi" w:hAnsiTheme="majorHAnsi" w:cstheme="majorHAnsi"/>
          <w:sz w:val="22"/>
          <w:szCs w:val="22"/>
        </w:rPr>
        <w:t>.</w:t>
      </w:r>
      <w:r w:rsidR="00F46A5F">
        <w:rPr>
          <w:rFonts w:asciiTheme="majorHAnsi" w:hAnsiTheme="majorHAnsi" w:cstheme="majorHAnsi"/>
          <w:sz w:val="22"/>
          <w:szCs w:val="22"/>
        </w:rPr>
        <w:t xml:space="preserve"> </w:t>
      </w:r>
      <w:r w:rsidR="00F46A5F" w:rsidRPr="004B4F47">
        <w:rPr>
          <w:rFonts w:asciiTheme="majorHAnsi" w:hAnsiTheme="majorHAnsi" w:cstheme="majorHAnsi"/>
          <w:sz w:val="22"/>
          <w:szCs w:val="22"/>
        </w:rPr>
        <w:t>At the height of the price spike of 30c/kg miners were earning $30 a day.</w:t>
      </w:r>
      <w:r w:rsidR="00F46A5F">
        <w:rPr>
          <w:rFonts w:asciiTheme="majorHAnsi" w:hAnsiTheme="majorHAnsi" w:cstheme="majorHAnsi"/>
          <w:sz w:val="22"/>
          <w:szCs w:val="22"/>
        </w:rPr>
        <w:t xml:space="preserve"> </w:t>
      </w:r>
      <w:r w:rsidR="00F46A5F" w:rsidRPr="004B4F47">
        <w:rPr>
          <w:rFonts w:asciiTheme="majorHAnsi" w:hAnsiTheme="majorHAnsi" w:cstheme="majorHAnsi"/>
          <w:sz w:val="22"/>
          <w:szCs w:val="22"/>
        </w:rPr>
        <w:t xml:space="preserve">Manganese was initially taken from riverbeds (in the early stages of the boom, when it was plentiful and obvious). When it was taken from private land a fee was paid to the landowner. </w:t>
      </w:r>
    </w:p>
    <w:p w:rsidR="00F46A5F" w:rsidRDefault="00F46A5F" w:rsidP="00397A7E">
      <w:pPr>
        <w:ind w:left="-567"/>
        <w:rPr>
          <w:rFonts w:asciiTheme="majorHAnsi" w:hAnsiTheme="majorHAnsi" w:cstheme="majorHAnsi"/>
          <w:sz w:val="22"/>
          <w:szCs w:val="22"/>
        </w:rPr>
      </w:pPr>
    </w:p>
    <w:p w:rsidR="00F46A5F" w:rsidRPr="004B4F47" w:rsidRDefault="00F46A5F" w:rsidP="00F46A5F">
      <w:pPr>
        <w:ind w:left="-567"/>
        <w:rPr>
          <w:rFonts w:asciiTheme="majorHAnsi" w:hAnsiTheme="majorHAnsi" w:cstheme="majorHAnsi"/>
          <w:sz w:val="22"/>
          <w:szCs w:val="22"/>
        </w:rPr>
      </w:pPr>
      <w:r>
        <w:rPr>
          <w:rFonts w:asciiTheme="majorHAnsi" w:hAnsiTheme="majorHAnsi" w:cstheme="majorHAnsi"/>
          <w:sz w:val="22"/>
          <w:szCs w:val="22"/>
        </w:rPr>
        <w:t>There are clear</w:t>
      </w:r>
      <w:r w:rsidR="000247DB" w:rsidRPr="004B4F47">
        <w:rPr>
          <w:rFonts w:asciiTheme="majorHAnsi" w:hAnsiTheme="majorHAnsi" w:cstheme="majorHAnsi"/>
          <w:sz w:val="22"/>
          <w:szCs w:val="22"/>
        </w:rPr>
        <w:t xml:space="preserve"> health and safety risks</w:t>
      </w:r>
      <w:r>
        <w:rPr>
          <w:rFonts w:asciiTheme="majorHAnsi" w:hAnsiTheme="majorHAnsi" w:cstheme="majorHAnsi"/>
          <w:sz w:val="22"/>
          <w:szCs w:val="22"/>
        </w:rPr>
        <w:t xml:space="preserve"> posed by this type of mining</w:t>
      </w:r>
      <w:r w:rsidR="000247DB" w:rsidRPr="004B4F47">
        <w:rPr>
          <w:rFonts w:asciiTheme="majorHAnsi" w:hAnsiTheme="majorHAnsi" w:cstheme="majorHAnsi"/>
          <w:sz w:val="22"/>
          <w:szCs w:val="22"/>
        </w:rPr>
        <w:t xml:space="preserve"> – including by earth collapses after tunnelling in unstable soil – exacerbated by lack of safety precautions.</w:t>
      </w:r>
      <w:r>
        <w:rPr>
          <w:rFonts w:asciiTheme="majorHAnsi" w:hAnsiTheme="majorHAnsi" w:cstheme="majorHAnsi"/>
          <w:sz w:val="22"/>
          <w:szCs w:val="22"/>
        </w:rPr>
        <w:t xml:space="preserve"> The activity itself</w:t>
      </w:r>
      <w:r w:rsidRPr="004B4F47">
        <w:rPr>
          <w:rFonts w:asciiTheme="majorHAnsi" w:hAnsiTheme="majorHAnsi" w:cstheme="majorHAnsi"/>
          <w:sz w:val="22"/>
          <w:szCs w:val="22"/>
        </w:rPr>
        <w:t xml:space="preserve"> </w:t>
      </w:r>
      <w:r>
        <w:rPr>
          <w:rFonts w:asciiTheme="majorHAnsi" w:hAnsiTheme="majorHAnsi" w:cstheme="majorHAnsi"/>
          <w:sz w:val="22"/>
          <w:szCs w:val="22"/>
        </w:rPr>
        <w:t>is</w:t>
      </w:r>
      <w:r w:rsidRPr="004B4F47">
        <w:rPr>
          <w:rFonts w:asciiTheme="majorHAnsi" w:hAnsiTheme="majorHAnsi" w:cstheme="majorHAnsi"/>
          <w:sz w:val="22"/>
          <w:szCs w:val="22"/>
        </w:rPr>
        <w:t xml:space="preserve"> not </w:t>
      </w:r>
      <w:r>
        <w:rPr>
          <w:rFonts w:asciiTheme="majorHAnsi" w:hAnsiTheme="majorHAnsi" w:cstheme="majorHAnsi"/>
          <w:sz w:val="22"/>
          <w:szCs w:val="22"/>
        </w:rPr>
        <w:t>clearly legal or illegal but is</w:t>
      </w:r>
      <w:r w:rsidRPr="004B4F47">
        <w:rPr>
          <w:rFonts w:asciiTheme="majorHAnsi" w:hAnsiTheme="majorHAnsi" w:cstheme="majorHAnsi"/>
          <w:sz w:val="22"/>
          <w:szCs w:val="22"/>
        </w:rPr>
        <w:t xml:space="preserve"> sometimes associated with criminal activity. </w:t>
      </w:r>
      <w:r>
        <w:rPr>
          <w:rFonts w:asciiTheme="majorHAnsi" w:hAnsiTheme="majorHAnsi" w:cstheme="majorHAnsi"/>
          <w:sz w:val="22"/>
          <w:szCs w:val="22"/>
        </w:rPr>
        <w:t>In addition, it</w:t>
      </w:r>
      <w:r w:rsidRPr="004B4F47">
        <w:rPr>
          <w:rFonts w:asciiTheme="majorHAnsi" w:hAnsiTheme="majorHAnsi" w:cstheme="majorHAnsi"/>
          <w:sz w:val="22"/>
          <w:szCs w:val="22"/>
        </w:rPr>
        <w:t xml:space="preserve"> raises governance problems including associated</w:t>
      </w:r>
      <w:r>
        <w:rPr>
          <w:rFonts w:asciiTheme="majorHAnsi" w:hAnsiTheme="majorHAnsi" w:cstheme="majorHAnsi"/>
          <w:sz w:val="22"/>
          <w:szCs w:val="22"/>
        </w:rPr>
        <w:t xml:space="preserve"> corruption, and </w:t>
      </w:r>
      <w:r w:rsidRPr="004B4F47">
        <w:rPr>
          <w:rFonts w:asciiTheme="majorHAnsi" w:hAnsiTheme="majorHAnsi" w:cstheme="majorHAnsi"/>
          <w:sz w:val="22"/>
          <w:szCs w:val="22"/>
        </w:rPr>
        <w:t xml:space="preserve">there was a concern that high profits may cause farmers </w:t>
      </w:r>
      <w:r>
        <w:rPr>
          <w:rFonts w:asciiTheme="majorHAnsi" w:hAnsiTheme="majorHAnsi" w:cstheme="majorHAnsi"/>
          <w:sz w:val="22"/>
          <w:szCs w:val="22"/>
        </w:rPr>
        <w:t xml:space="preserve">to abandon farming activities. </w:t>
      </w:r>
      <w:r w:rsidR="00A80C04">
        <w:rPr>
          <w:rFonts w:asciiTheme="majorHAnsi" w:hAnsiTheme="majorHAnsi" w:cstheme="majorHAnsi"/>
          <w:sz w:val="22"/>
          <w:szCs w:val="22"/>
        </w:rPr>
        <w:t>Professor McWilliam</w:t>
      </w:r>
      <w:r w:rsidRPr="004B4F47">
        <w:rPr>
          <w:rFonts w:asciiTheme="majorHAnsi" w:hAnsiTheme="majorHAnsi" w:cstheme="majorHAnsi"/>
          <w:sz w:val="22"/>
          <w:szCs w:val="22"/>
        </w:rPr>
        <w:t xml:space="preserve"> doesn’t see this kind of mining as a high risk environmental issue. </w:t>
      </w:r>
    </w:p>
    <w:p w:rsidR="000247DB" w:rsidRPr="004B4F47" w:rsidRDefault="000247DB" w:rsidP="00F46A5F">
      <w:pPr>
        <w:rPr>
          <w:rFonts w:asciiTheme="majorHAnsi" w:hAnsiTheme="majorHAnsi" w:cstheme="majorHAnsi"/>
          <w:sz w:val="22"/>
          <w:szCs w:val="22"/>
        </w:rPr>
      </w:pPr>
    </w:p>
    <w:p w:rsidR="000247DB" w:rsidRPr="004B4F47" w:rsidRDefault="000247DB" w:rsidP="00F46A5F">
      <w:pPr>
        <w:ind w:left="-567"/>
        <w:rPr>
          <w:rFonts w:asciiTheme="majorHAnsi" w:hAnsiTheme="majorHAnsi" w:cstheme="majorHAnsi"/>
          <w:sz w:val="22"/>
          <w:szCs w:val="22"/>
        </w:rPr>
      </w:pPr>
      <w:r w:rsidRPr="004B4F47">
        <w:rPr>
          <w:rFonts w:asciiTheme="majorHAnsi" w:hAnsiTheme="majorHAnsi" w:cstheme="majorHAnsi"/>
          <w:sz w:val="22"/>
          <w:szCs w:val="22"/>
        </w:rPr>
        <w:t xml:space="preserve">Artisanal manganese mining activity is now </w:t>
      </w:r>
      <w:r w:rsidR="006E694D" w:rsidRPr="004B4F47">
        <w:rPr>
          <w:rFonts w:asciiTheme="majorHAnsi" w:hAnsiTheme="majorHAnsi" w:cstheme="majorHAnsi"/>
          <w:sz w:val="22"/>
          <w:szCs w:val="22"/>
        </w:rPr>
        <w:t>significantly</w:t>
      </w:r>
      <w:r w:rsidRPr="004B4F47">
        <w:rPr>
          <w:rFonts w:asciiTheme="majorHAnsi" w:hAnsiTheme="majorHAnsi" w:cstheme="majorHAnsi"/>
          <w:sz w:val="22"/>
          <w:szCs w:val="22"/>
        </w:rPr>
        <w:t xml:space="preserve"> reduced because of national </w:t>
      </w:r>
      <w:r w:rsidR="00397A7E" w:rsidRPr="004B4F47">
        <w:rPr>
          <w:rFonts w:asciiTheme="majorHAnsi" w:hAnsiTheme="majorHAnsi" w:cstheme="majorHAnsi"/>
          <w:sz w:val="22"/>
          <w:szCs w:val="22"/>
        </w:rPr>
        <w:t>l</w:t>
      </w:r>
      <w:r w:rsidRPr="004B4F47">
        <w:rPr>
          <w:rFonts w:asciiTheme="majorHAnsi" w:hAnsiTheme="majorHAnsi" w:cstheme="majorHAnsi"/>
          <w:sz w:val="22"/>
          <w:szCs w:val="22"/>
        </w:rPr>
        <w:t xml:space="preserve">egislation preventing export of minerals and the Governor of NTT’s moratorium on all new manganese licences. These regulatory issues are preventing locals from benefiting from </w:t>
      </w:r>
      <w:r w:rsidR="006E694D" w:rsidRPr="004B4F47">
        <w:rPr>
          <w:rFonts w:asciiTheme="majorHAnsi" w:hAnsiTheme="majorHAnsi" w:cstheme="majorHAnsi"/>
          <w:sz w:val="22"/>
          <w:szCs w:val="22"/>
        </w:rPr>
        <w:t>manganese</w:t>
      </w:r>
      <w:r w:rsidRPr="004B4F47">
        <w:rPr>
          <w:rFonts w:asciiTheme="majorHAnsi" w:hAnsiTheme="majorHAnsi" w:cstheme="majorHAnsi"/>
          <w:sz w:val="22"/>
          <w:szCs w:val="22"/>
        </w:rPr>
        <w:t xml:space="preserve"> mining. </w:t>
      </w:r>
    </w:p>
    <w:p w:rsidR="00931E48" w:rsidRPr="004B4F47" w:rsidRDefault="000247D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  </w:t>
      </w:r>
    </w:p>
    <w:p w:rsidR="00F56FD7" w:rsidRPr="004B4F47" w:rsidRDefault="00F56FD7"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Andrew sees lack of Government support as the </w:t>
      </w:r>
      <w:r w:rsidR="006E694D" w:rsidRPr="004B4F47">
        <w:rPr>
          <w:rFonts w:asciiTheme="majorHAnsi" w:hAnsiTheme="majorHAnsi" w:cstheme="majorHAnsi"/>
          <w:sz w:val="22"/>
          <w:szCs w:val="22"/>
        </w:rPr>
        <w:t>biggest</w:t>
      </w:r>
      <w:r w:rsidRPr="004B4F47">
        <w:rPr>
          <w:rFonts w:asciiTheme="majorHAnsi" w:hAnsiTheme="majorHAnsi" w:cstheme="majorHAnsi"/>
          <w:sz w:val="22"/>
          <w:szCs w:val="22"/>
        </w:rPr>
        <w:t xml:space="preserve"> impediment to local farmers profiting from this kind of mining. He considers the few risks do not outweigh the </w:t>
      </w:r>
      <w:r w:rsidR="006E694D" w:rsidRPr="004B4F47">
        <w:rPr>
          <w:rFonts w:asciiTheme="majorHAnsi" w:hAnsiTheme="majorHAnsi" w:cstheme="majorHAnsi"/>
          <w:sz w:val="22"/>
          <w:szCs w:val="22"/>
        </w:rPr>
        <w:t>benefits</w:t>
      </w:r>
      <w:r w:rsidRPr="004B4F47">
        <w:rPr>
          <w:rFonts w:asciiTheme="majorHAnsi" w:hAnsiTheme="majorHAnsi" w:cstheme="majorHAnsi"/>
          <w:sz w:val="22"/>
          <w:szCs w:val="22"/>
        </w:rPr>
        <w:t xml:space="preserve"> of mining and that there is ‘no alternative method [of raising incomes] anywhere near as good’. </w:t>
      </w:r>
    </w:p>
    <w:p w:rsidR="00F56FD7" w:rsidRPr="004B4F47" w:rsidRDefault="00F56FD7" w:rsidP="00397A7E">
      <w:pPr>
        <w:ind w:left="-142" w:hanging="425"/>
        <w:rPr>
          <w:rFonts w:asciiTheme="majorHAnsi" w:hAnsiTheme="majorHAnsi" w:cstheme="majorHAnsi"/>
          <w:sz w:val="22"/>
          <w:szCs w:val="22"/>
        </w:rPr>
      </w:pPr>
    </w:p>
    <w:p w:rsidR="00F56FD7" w:rsidRPr="004B4F47" w:rsidRDefault="00F56FD7" w:rsidP="00397A7E">
      <w:pPr>
        <w:ind w:left="-567"/>
        <w:rPr>
          <w:rFonts w:asciiTheme="majorHAnsi" w:hAnsiTheme="majorHAnsi" w:cstheme="majorHAnsi"/>
          <w:sz w:val="22"/>
          <w:szCs w:val="22"/>
        </w:rPr>
      </w:pPr>
      <w:r w:rsidRPr="004B4F47">
        <w:rPr>
          <w:rFonts w:asciiTheme="majorHAnsi" w:hAnsiTheme="majorHAnsi" w:cstheme="majorHAnsi"/>
          <w:sz w:val="22"/>
          <w:szCs w:val="22"/>
        </w:rPr>
        <w:t>Paul Nicoll not</w:t>
      </w:r>
      <w:r w:rsidR="00A80C04">
        <w:rPr>
          <w:rFonts w:asciiTheme="majorHAnsi" w:hAnsiTheme="majorHAnsi" w:cstheme="majorHAnsi"/>
          <w:sz w:val="22"/>
          <w:szCs w:val="22"/>
        </w:rPr>
        <w:t>ed the similarities between artisanal</w:t>
      </w:r>
      <w:r w:rsidRPr="004B4F47">
        <w:rPr>
          <w:rFonts w:asciiTheme="majorHAnsi" w:hAnsiTheme="majorHAnsi" w:cstheme="majorHAnsi"/>
          <w:sz w:val="22"/>
          <w:szCs w:val="22"/>
        </w:rPr>
        <w:t xml:space="preserve"> mining in West Timor and </w:t>
      </w:r>
      <w:r w:rsidR="00A80C04">
        <w:rPr>
          <w:rFonts w:asciiTheme="majorHAnsi" w:hAnsiTheme="majorHAnsi" w:cstheme="majorHAnsi"/>
          <w:sz w:val="22"/>
          <w:szCs w:val="22"/>
        </w:rPr>
        <w:t xml:space="preserve">artisanal gold mining in </w:t>
      </w:r>
      <w:r w:rsidRPr="004B4F47">
        <w:rPr>
          <w:rFonts w:asciiTheme="majorHAnsi" w:hAnsiTheme="majorHAnsi" w:cstheme="majorHAnsi"/>
          <w:sz w:val="22"/>
          <w:szCs w:val="22"/>
        </w:rPr>
        <w:t xml:space="preserve">South Lombok, noting the problems posed by earth collapses and </w:t>
      </w:r>
      <w:r w:rsidR="006E694D" w:rsidRPr="004B4F47">
        <w:rPr>
          <w:rFonts w:asciiTheme="majorHAnsi" w:hAnsiTheme="majorHAnsi" w:cstheme="majorHAnsi"/>
          <w:sz w:val="22"/>
          <w:szCs w:val="22"/>
        </w:rPr>
        <w:t>exposure</w:t>
      </w:r>
      <w:r w:rsidRPr="004B4F47">
        <w:rPr>
          <w:rFonts w:asciiTheme="majorHAnsi" w:hAnsiTheme="majorHAnsi" w:cstheme="majorHAnsi"/>
          <w:sz w:val="22"/>
          <w:szCs w:val="22"/>
        </w:rPr>
        <w:t xml:space="preserve"> of workers to </w:t>
      </w:r>
      <w:r w:rsidR="00A80C04">
        <w:rPr>
          <w:rFonts w:asciiTheme="majorHAnsi" w:hAnsiTheme="majorHAnsi" w:cstheme="majorHAnsi"/>
          <w:sz w:val="22"/>
          <w:szCs w:val="22"/>
        </w:rPr>
        <w:lastRenderedPageBreak/>
        <w:t>cyanide. Professor McWilliam</w:t>
      </w:r>
      <w:r w:rsidRPr="004B4F47">
        <w:rPr>
          <w:rFonts w:asciiTheme="majorHAnsi" w:hAnsiTheme="majorHAnsi" w:cstheme="majorHAnsi"/>
          <w:sz w:val="22"/>
          <w:szCs w:val="22"/>
        </w:rPr>
        <w:t xml:space="preserve"> suggested that because the</w:t>
      </w:r>
      <w:r w:rsidR="00A80C04">
        <w:rPr>
          <w:rFonts w:asciiTheme="majorHAnsi" w:hAnsiTheme="majorHAnsi" w:cstheme="majorHAnsi"/>
          <w:sz w:val="22"/>
          <w:szCs w:val="22"/>
        </w:rPr>
        <w:t>se kinds of activities are</w:t>
      </w:r>
      <w:r w:rsidRPr="004B4F47">
        <w:rPr>
          <w:rFonts w:asciiTheme="majorHAnsi" w:hAnsiTheme="majorHAnsi" w:cstheme="majorHAnsi"/>
          <w:sz w:val="22"/>
          <w:szCs w:val="22"/>
        </w:rPr>
        <w:t xml:space="preserve"> not condoned by the Government</w:t>
      </w:r>
      <w:r w:rsidR="00A80C04">
        <w:rPr>
          <w:rFonts w:asciiTheme="majorHAnsi" w:hAnsiTheme="majorHAnsi" w:cstheme="majorHAnsi"/>
          <w:sz w:val="22"/>
          <w:szCs w:val="22"/>
        </w:rPr>
        <w:t>, they are therefore</w:t>
      </w:r>
      <w:r w:rsidRPr="004B4F47">
        <w:rPr>
          <w:rFonts w:asciiTheme="majorHAnsi" w:hAnsiTheme="majorHAnsi" w:cstheme="majorHAnsi"/>
          <w:sz w:val="22"/>
          <w:szCs w:val="22"/>
        </w:rPr>
        <w:t xml:space="preserve"> </w:t>
      </w:r>
      <w:r w:rsidR="00A80C04">
        <w:rPr>
          <w:rFonts w:asciiTheme="majorHAnsi" w:hAnsiTheme="majorHAnsi" w:cstheme="majorHAnsi"/>
          <w:sz w:val="22"/>
          <w:szCs w:val="22"/>
        </w:rPr>
        <w:t>not</w:t>
      </w:r>
      <w:r w:rsidRPr="004B4F47">
        <w:rPr>
          <w:rFonts w:asciiTheme="majorHAnsi" w:hAnsiTheme="majorHAnsi" w:cstheme="majorHAnsi"/>
          <w:sz w:val="22"/>
          <w:szCs w:val="22"/>
        </w:rPr>
        <w:t xml:space="preserve"> regulated, and the workers and </w:t>
      </w:r>
      <w:r w:rsidR="006E694D" w:rsidRPr="004B4F47">
        <w:rPr>
          <w:rFonts w:asciiTheme="majorHAnsi" w:hAnsiTheme="majorHAnsi" w:cstheme="majorHAnsi"/>
          <w:sz w:val="22"/>
          <w:szCs w:val="22"/>
        </w:rPr>
        <w:t>environment</w:t>
      </w:r>
      <w:r w:rsidRPr="004B4F47">
        <w:rPr>
          <w:rFonts w:asciiTheme="majorHAnsi" w:hAnsiTheme="majorHAnsi" w:cstheme="majorHAnsi"/>
          <w:sz w:val="22"/>
          <w:szCs w:val="22"/>
        </w:rPr>
        <w:t xml:space="preserve"> are</w:t>
      </w:r>
      <w:r w:rsidR="00A80C04">
        <w:rPr>
          <w:rFonts w:asciiTheme="majorHAnsi" w:hAnsiTheme="majorHAnsi" w:cstheme="majorHAnsi"/>
          <w:sz w:val="22"/>
          <w:szCs w:val="22"/>
        </w:rPr>
        <w:t xml:space="preserve"> consequently</w:t>
      </w:r>
      <w:r w:rsidRPr="004B4F47">
        <w:rPr>
          <w:rFonts w:asciiTheme="majorHAnsi" w:hAnsiTheme="majorHAnsi" w:cstheme="majorHAnsi"/>
          <w:sz w:val="22"/>
          <w:szCs w:val="22"/>
        </w:rPr>
        <w:t xml:space="preserve"> less likely to be protected.  </w:t>
      </w:r>
    </w:p>
    <w:p w:rsidR="00C71793" w:rsidRPr="004B4F47" w:rsidRDefault="00931E48" w:rsidP="00AF38DF">
      <w:pPr>
        <w:ind w:left="-142" w:hanging="425"/>
        <w:rPr>
          <w:rFonts w:asciiTheme="majorHAnsi" w:hAnsiTheme="majorHAnsi" w:cstheme="majorHAnsi"/>
          <w:sz w:val="22"/>
          <w:szCs w:val="22"/>
        </w:rPr>
      </w:pPr>
      <w:r w:rsidRPr="004B4F47">
        <w:rPr>
          <w:rFonts w:asciiTheme="majorHAnsi" w:hAnsiTheme="majorHAnsi" w:cstheme="majorHAnsi"/>
          <w:sz w:val="22"/>
          <w:szCs w:val="22"/>
        </w:rPr>
        <w:t xml:space="preserve">     </w:t>
      </w:r>
    </w:p>
    <w:p w:rsidR="00AF38DF" w:rsidRPr="004B4F47" w:rsidRDefault="00C71793" w:rsidP="00AF38DF">
      <w:pPr>
        <w:pStyle w:val="ListParagraph"/>
        <w:numPr>
          <w:ilvl w:val="0"/>
          <w:numId w:val="1"/>
        </w:numPr>
        <w:ind w:left="-142" w:hanging="425"/>
        <w:rPr>
          <w:rFonts w:asciiTheme="majorHAnsi" w:hAnsiTheme="majorHAnsi" w:cstheme="majorHAnsi"/>
          <w:b/>
          <w:sz w:val="22"/>
          <w:szCs w:val="22"/>
        </w:rPr>
      </w:pPr>
      <w:r w:rsidRPr="004B4F47">
        <w:rPr>
          <w:rFonts w:asciiTheme="majorHAnsi" w:hAnsiTheme="majorHAnsi" w:cstheme="majorHAnsi"/>
          <w:b/>
          <w:sz w:val="22"/>
          <w:szCs w:val="22"/>
        </w:rPr>
        <w:t>Chair’s Report</w:t>
      </w:r>
    </w:p>
    <w:p w:rsidR="00AF38DF" w:rsidRPr="004B4F47" w:rsidRDefault="00AF38DF" w:rsidP="00AF38DF">
      <w:pPr>
        <w:ind w:left="-567"/>
        <w:rPr>
          <w:rFonts w:asciiTheme="majorHAnsi" w:hAnsiTheme="majorHAnsi" w:cstheme="majorHAnsi"/>
          <w:sz w:val="22"/>
          <w:szCs w:val="22"/>
        </w:rPr>
      </w:pPr>
    </w:p>
    <w:p w:rsidR="00F56FD7" w:rsidRPr="004B4F47" w:rsidRDefault="00F56FD7" w:rsidP="00AF38DF">
      <w:pPr>
        <w:ind w:left="-567"/>
        <w:rPr>
          <w:rFonts w:asciiTheme="majorHAnsi" w:hAnsiTheme="majorHAnsi" w:cstheme="majorHAnsi"/>
          <w:b/>
          <w:sz w:val="22"/>
          <w:szCs w:val="22"/>
        </w:rPr>
      </w:pPr>
      <w:r w:rsidRPr="004B4F47">
        <w:rPr>
          <w:rFonts w:asciiTheme="majorHAnsi" w:hAnsiTheme="majorHAnsi" w:cstheme="majorHAnsi"/>
          <w:sz w:val="22"/>
          <w:szCs w:val="22"/>
        </w:rPr>
        <w:t>Chair Ron Thompson thanked the Board and Committee</w:t>
      </w:r>
      <w:r w:rsidR="00397A7E" w:rsidRPr="004B4F47">
        <w:rPr>
          <w:rFonts w:asciiTheme="majorHAnsi" w:hAnsiTheme="majorHAnsi" w:cstheme="majorHAnsi"/>
          <w:sz w:val="22"/>
          <w:szCs w:val="22"/>
        </w:rPr>
        <w:t xml:space="preserve">s, CEO and Founder Colin Barlow </w:t>
      </w:r>
      <w:r w:rsidRPr="004B4F47">
        <w:rPr>
          <w:rFonts w:asciiTheme="majorHAnsi" w:hAnsiTheme="majorHAnsi" w:cstheme="majorHAnsi"/>
          <w:sz w:val="22"/>
          <w:szCs w:val="22"/>
        </w:rPr>
        <w:t xml:space="preserve">and his wife Ria, the NTA’s sole paid staff member in Australia, Phil Domaschenz, </w:t>
      </w:r>
      <w:r w:rsidR="00567AE0" w:rsidRPr="004B4F47">
        <w:rPr>
          <w:rFonts w:asciiTheme="majorHAnsi" w:hAnsiTheme="majorHAnsi" w:cstheme="majorHAnsi"/>
          <w:sz w:val="22"/>
          <w:szCs w:val="22"/>
        </w:rPr>
        <w:t xml:space="preserve">and NTA volunteers </w:t>
      </w:r>
      <w:r w:rsidRPr="004B4F47">
        <w:rPr>
          <w:rFonts w:asciiTheme="majorHAnsi" w:hAnsiTheme="majorHAnsi" w:cstheme="majorHAnsi"/>
          <w:sz w:val="22"/>
          <w:szCs w:val="22"/>
        </w:rPr>
        <w:t>for their efforts throughout the year.</w:t>
      </w:r>
      <w:r w:rsidR="00567AE0" w:rsidRPr="004B4F47">
        <w:rPr>
          <w:rFonts w:asciiTheme="majorHAnsi" w:hAnsiTheme="majorHAnsi" w:cstheme="majorHAnsi"/>
          <w:sz w:val="22"/>
          <w:szCs w:val="22"/>
        </w:rPr>
        <w:t xml:space="preserve"> These efforts have ensured </w:t>
      </w:r>
      <w:r w:rsidR="00567AE0" w:rsidRPr="004B4F47">
        <w:rPr>
          <w:rStyle w:val="fontstyle01"/>
          <w:rFonts w:asciiTheme="majorHAnsi" w:hAnsiTheme="majorHAnsi" w:cstheme="majorHAnsi"/>
        </w:rPr>
        <w:t>the con</w:t>
      </w:r>
      <w:r w:rsidR="005B1FCC">
        <w:rPr>
          <w:rStyle w:val="fontstyle01"/>
          <w:rFonts w:asciiTheme="majorHAnsi" w:hAnsiTheme="majorHAnsi" w:cstheme="majorHAnsi"/>
        </w:rPr>
        <w:t>tinuing delivery of more than</w:t>
      </w:r>
      <w:r w:rsidR="00567AE0" w:rsidRPr="004B4F47">
        <w:rPr>
          <w:rStyle w:val="fontstyle01"/>
          <w:rFonts w:asciiTheme="majorHAnsi" w:hAnsiTheme="majorHAnsi" w:cstheme="majorHAnsi"/>
        </w:rPr>
        <w:t xml:space="preserve"> a quarter of a million dollars of direct aid in the</w:t>
      </w:r>
      <w:r w:rsidR="00A80C04">
        <w:rPr>
          <w:rStyle w:val="fontstyle01"/>
          <w:rFonts w:asciiTheme="majorHAnsi" w:hAnsiTheme="majorHAnsi" w:cstheme="majorHAnsi"/>
        </w:rPr>
        <w:t xml:space="preserve"> NTA’s target areas over the 2015-16</w:t>
      </w:r>
      <w:r w:rsidR="00567AE0" w:rsidRPr="004B4F47">
        <w:rPr>
          <w:rStyle w:val="fontstyle01"/>
          <w:rFonts w:asciiTheme="majorHAnsi" w:hAnsiTheme="majorHAnsi" w:cstheme="majorHAnsi"/>
        </w:rPr>
        <w:t xml:space="preserve">. </w:t>
      </w:r>
    </w:p>
    <w:p w:rsidR="00F56FD7" w:rsidRPr="004B4F47" w:rsidRDefault="00F56FD7" w:rsidP="00397A7E">
      <w:pPr>
        <w:ind w:left="-567"/>
        <w:rPr>
          <w:rFonts w:asciiTheme="majorHAnsi" w:hAnsiTheme="majorHAnsi" w:cstheme="majorHAnsi"/>
          <w:sz w:val="22"/>
          <w:szCs w:val="22"/>
        </w:rPr>
      </w:pPr>
    </w:p>
    <w:p w:rsidR="00567AE0" w:rsidRPr="004B4F47" w:rsidRDefault="00F56FD7" w:rsidP="00567AE0">
      <w:pPr>
        <w:ind w:left="-567"/>
        <w:rPr>
          <w:rFonts w:asciiTheme="majorHAnsi" w:hAnsiTheme="majorHAnsi" w:cstheme="majorHAnsi"/>
          <w:sz w:val="22"/>
          <w:szCs w:val="22"/>
        </w:rPr>
      </w:pPr>
      <w:r w:rsidRPr="004B4F47">
        <w:rPr>
          <w:rFonts w:asciiTheme="majorHAnsi" w:hAnsiTheme="majorHAnsi" w:cstheme="majorHAnsi"/>
          <w:sz w:val="22"/>
          <w:szCs w:val="22"/>
        </w:rPr>
        <w:t>Ron advised that all NTA</w:t>
      </w:r>
      <w:r w:rsidR="005B1FCC">
        <w:rPr>
          <w:rFonts w:asciiTheme="majorHAnsi" w:hAnsiTheme="majorHAnsi" w:cstheme="majorHAnsi"/>
          <w:sz w:val="22"/>
          <w:szCs w:val="22"/>
        </w:rPr>
        <w:t>’</w:t>
      </w:r>
      <w:r w:rsidRPr="004B4F47">
        <w:rPr>
          <w:rFonts w:asciiTheme="majorHAnsi" w:hAnsiTheme="majorHAnsi" w:cstheme="majorHAnsi"/>
          <w:sz w:val="22"/>
          <w:szCs w:val="22"/>
        </w:rPr>
        <w:t>s payments and obligations for the 2015-16 financial year had been met. He noted the need to further increase NTA’s revenue.</w:t>
      </w:r>
    </w:p>
    <w:p w:rsidR="00567AE0" w:rsidRPr="004B4F47" w:rsidRDefault="00567AE0" w:rsidP="00567AE0">
      <w:pPr>
        <w:ind w:left="-567"/>
        <w:rPr>
          <w:rFonts w:asciiTheme="majorHAnsi" w:hAnsiTheme="majorHAnsi" w:cstheme="majorHAnsi"/>
          <w:sz w:val="22"/>
          <w:szCs w:val="22"/>
        </w:rPr>
      </w:pPr>
    </w:p>
    <w:p w:rsidR="00567AE0" w:rsidRPr="004B4F47" w:rsidRDefault="00567AE0" w:rsidP="00567AE0">
      <w:pPr>
        <w:ind w:left="-567"/>
        <w:rPr>
          <w:rStyle w:val="fontstyle01"/>
          <w:rFonts w:asciiTheme="majorHAnsi" w:hAnsiTheme="majorHAnsi" w:cstheme="majorHAnsi"/>
        </w:rPr>
      </w:pPr>
      <w:r w:rsidRPr="004B4F47">
        <w:rPr>
          <w:rStyle w:val="fontstyle01"/>
          <w:rFonts w:asciiTheme="majorHAnsi" w:hAnsiTheme="majorHAnsi" w:cstheme="majorHAnsi"/>
        </w:rPr>
        <w:t xml:space="preserve">Ron </w:t>
      </w:r>
      <w:r w:rsidR="00A80C04">
        <w:rPr>
          <w:rStyle w:val="fontstyle01"/>
          <w:rFonts w:asciiTheme="majorHAnsi" w:hAnsiTheme="majorHAnsi" w:cstheme="majorHAnsi"/>
        </w:rPr>
        <w:t xml:space="preserve">the </w:t>
      </w:r>
      <w:r w:rsidRPr="004B4F47">
        <w:rPr>
          <w:rStyle w:val="fontstyle01"/>
          <w:rFonts w:asciiTheme="majorHAnsi" w:hAnsiTheme="majorHAnsi" w:cstheme="majorHAnsi"/>
        </w:rPr>
        <w:t>praised NTA’s generous</w:t>
      </w:r>
      <w:r w:rsidRPr="004B4F47">
        <w:rPr>
          <w:rFonts w:asciiTheme="majorHAnsi" w:hAnsiTheme="majorHAnsi" w:cstheme="majorHAnsi"/>
          <w:color w:val="000000"/>
          <w:sz w:val="22"/>
          <w:szCs w:val="22"/>
        </w:rPr>
        <w:t xml:space="preserve"> </w:t>
      </w:r>
      <w:r w:rsidR="006E694D" w:rsidRPr="004B4F47">
        <w:rPr>
          <w:rStyle w:val="fontstyle01"/>
          <w:rFonts w:asciiTheme="majorHAnsi" w:hAnsiTheme="majorHAnsi" w:cstheme="majorHAnsi"/>
        </w:rPr>
        <w:t>donor community.</w:t>
      </w:r>
      <w:r w:rsidR="00A80C04">
        <w:rPr>
          <w:rStyle w:val="fontstyle01"/>
          <w:rFonts w:asciiTheme="majorHAnsi" w:hAnsiTheme="majorHAnsi" w:cstheme="majorHAnsi"/>
        </w:rPr>
        <w:t xml:space="preserve"> He </w:t>
      </w:r>
      <w:r w:rsidRPr="004B4F47">
        <w:rPr>
          <w:rStyle w:val="fontstyle01"/>
          <w:rFonts w:asciiTheme="majorHAnsi" w:hAnsiTheme="majorHAnsi" w:cstheme="majorHAnsi"/>
        </w:rPr>
        <w:t>acknowledged the cash and in-kind support of the Canberra Southern Cross Club, Inland Trading, various Australian-Indonesia Associations and Rotary Club branches and Oxide Interactive. Ron further acknowledged the contributions of Dixon’s Advisory Services as a significant corporate donor.</w:t>
      </w:r>
    </w:p>
    <w:p w:rsidR="00567AE0" w:rsidRPr="004B4F47" w:rsidRDefault="00567AE0" w:rsidP="00567AE0">
      <w:pPr>
        <w:ind w:left="-567"/>
        <w:rPr>
          <w:rStyle w:val="fontstyle01"/>
          <w:rFonts w:asciiTheme="majorHAnsi" w:hAnsiTheme="majorHAnsi" w:cstheme="majorHAnsi"/>
        </w:rPr>
      </w:pPr>
    </w:p>
    <w:p w:rsidR="00567AE0" w:rsidRPr="004B4F47" w:rsidRDefault="00567AE0" w:rsidP="00567AE0">
      <w:pPr>
        <w:ind w:left="-567"/>
        <w:rPr>
          <w:rStyle w:val="fontstyle01"/>
          <w:rFonts w:asciiTheme="majorHAnsi" w:hAnsiTheme="majorHAnsi" w:cstheme="majorHAnsi"/>
        </w:rPr>
      </w:pPr>
      <w:r w:rsidRPr="004B4F47">
        <w:rPr>
          <w:rStyle w:val="fontstyle01"/>
          <w:rFonts w:asciiTheme="majorHAnsi" w:hAnsiTheme="majorHAnsi" w:cstheme="majorHAnsi"/>
        </w:rPr>
        <w:t>The continuing success of the NTA would not be possible without the support of the Department of Foreign Affairs and Trade</w:t>
      </w:r>
      <w:r w:rsidR="00A80C04">
        <w:rPr>
          <w:rStyle w:val="fontstyle01"/>
          <w:rFonts w:asciiTheme="majorHAnsi" w:hAnsiTheme="majorHAnsi" w:cstheme="majorHAnsi"/>
        </w:rPr>
        <w:t xml:space="preserve"> (DFAT) and </w:t>
      </w:r>
      <w:r w:rsidRPr="004B4F47">
        <w:rPr>
          <w:rStyle w:val="fontstyle01"/>
          <w:rFonts w:asciiTheme="majorHAnsi" w:hAnsiTheme="majorHAnsi" w:cstheme="majorHAnsi"/>
        </w:rPr>
        <w:t>the Australian Council for International Development</w:t>
      </w:r>
      <w:r w:rsidR="00A80C04">
        <w:rPr>
          <w:rStyle w:val="fontstyle01"/>
          <w:rFonts w:asciiTheme="majorHAnsi" w:hAnsiTheme="majorHAnsi" w:cstheme="majorHAnsi"/>
        </w:rPr>
        <w:t xml:space="preserve"> (ACFID)</w:t>
      </w:r>
      <w:r w:rsidRPr="004B4F47">
        <w:rPr>
          <w:rStyle w:val="fontstyle01"/>
          <w:rFonts w:asciiTheme="majorHAnsi" w:hAnsiTheme="majorHAnsi" w:cstheme="majorHAnsi"/>
        </w:rPr>
        <w:t xml:space="preserve"> and we are most thankful for their ongoing assistance.</w:t>
      </w:r>
    </w:p>
    <w:p w:rsidR="00567AE0" w:rsidRPr="004B4F47" w:rsidRDefault="00567AE0" w:rsidP="00567AE0">
      <w:pPr>
        <w:ind w:left="-567"/>
        <w:rPr>
          <w:rStyle w:val="fontstyle01"/>
          <w:rFonts w:asciiTheme="majorHAnsi" w:hAnsiTheme="majorHAnsi" w:cstheme="majorHAnsi"/>
        </w:rPr>
      </w:pPr>
    </w:p>
    <w:p w:rsidR="00567AE0" w:rsidRPr="004B4F47" w:rsidRDefault="00567AE0" w:rsidP="00567AE0">
      <w:pPr>
        <w:ind w:left="-567"/>
        <w:rPr>
          <w:rStyle w:val="fontstyle01"/>
          <w:rFonts w:asciiTheme="majorHAnsi" w:hAnsiTheme="majorHAnsi" w:cstheme="majorHAnsi"/>
        </w:rPr>
      </w:pPr>
      <w:r w:rsidRPr="004B4F47">
        <w:rPr>
          <w:rStyle w:val="fontstyle01"/>
          <w:rFonts w:asciiTheme="majorHAnsi" w:hAnsiTheme="majorHAnsi" w:cstheme="majorHAnsi"/>
        </w:rPr>
        <w:t>At the beginni</w:t>
      </w:r>
      <w:r w:rsidR="00A80C04">
        <w:rPr>
          <w:rStyle w:val="fontstyle01"/>
          <w:rFonts w:asciiTheme="majorHAnsi" w:hAnsiTheme="majorHAnsi" w:cstheme="majorHAnsi"/>
        </w:rPr>
        <w:t>ng of this year the NTA held a strategic planning s</w:t>
      </w:r>
      <w:r w:rsidRPr="004B4F47">
        <w:rPr>
          <w:rStyle w:val="fontstyle01"/>
          <w:rFonts w:asciiTheme="majorHAnsi" w:hAnsiTheme="majorHAnsi" w:cstheme="majorHAnsi"/>
        </w:rPr>
        <w:t xml:space="preserve">ession in Canberra with valuable input from external parties. Professor Hal Hill and Glenn Keys both provided assistance to the proceedings, as did Tracey McMartin. The objective was to analyse the vision and responsibilities of the NTA and every aspect of </w:t>
      </w:r>
      <w:r w:rsidR="00A80C04">
        <w:rPr>
          <w:rStyle w:val="fontstyle01"/>
          <w:rFonts w:asciiTheme="majorHAnsi" w:hAnsiTheme="majorHAnsi" w:cstheme="majorHAnsi"/>
        </w:rPr>
        <w:t xml:space="preserve">NTA’s </w:t>
      </w:r>
      <w:r w:rsidRPr="004B4F47">
        <w:rPr>
          <w:rStyle w:val="fontstyle01"/>
          <w:rFonts w:asciiTheme="majorHAnsi" w:hAnsiTheme="majorHAnsi" w:cstheme="majorHAnsi"/>
        </w:rPr>
        <w:t xml:space="preserve">activities was thoroughly reviewed. The two significant outcomes were agreement to establish NTA Indonesia as a legal entity </w:t>
      </w:r>
      <w:r w:rsidR="00A80C04">
        <w:rPr>
          <w:rStyle w:val="fontstyle01"/>
          <w:rFonts w:asciiTheme="majorHAnsi" w:hAnsiTheme="majorHAnsi" w:cstheme="majorHAnsi"/>
        </w:rPr>
        <w:t>(</w:t>
      </w:r>
      <w:r w:rsidRPr="004B4F47">
        <w:rPr>
          <w:rStyle w:val="fontstyle01"/>
          <w:rFonts w:asciiTheme="majorHAnsi" w:hAnsiTheme="majorHAnsi" w:cstheme="majorHAnsi"/>
        </w:rPr>
        <w:t>leading to a formalised partnership with NTA Australia</w:t>
      </w:r>
      <w:r w:rsidR="00A80C04">
        <w:rPr>
          <w:rStyle w:val="fontstyle01"/>
          <w:rFonts w:asciiTheme="majorHAnsi" w:hAnsiTheme="majorHAnsi" w:cstheme="majorHAnsi"/>
        </w:rPr>
        <w:t>), and transition planning for the next CEO. S</w:t>
      </w:r>
      <w:r w:rsidRPr="004B4F47">
        <w:rPr>
          <w:rStyle w:val="fontstyle01"/>
          <w:rFonts w:asciiTheme="majorHAnsi" w:hAnsiTheme="majorHAnsi" w:cstheme="majorHAnsi"/>
        </w:rPr>
        <w:t>ubsequent</w:t>
      </w:r>
      <w:r w:rsidR="00A80C04">
        <w:rPr>
          <w:rStyle w:val="fontstyle01"/>
          <w:rFonts w:asciiTheme="majorHAnsi" w:hAnsiTheme="majorHAnsi" w:cstheme="majorHAnsi"/>
        </w:rPr>
        <w:t xml:space="preserve"> progress</w:t>
      </w:r>
      <w:r w:rsidRPr="004B4F47">
        <w:rPr>
          <w:rStyle w:val="fontstyle01"/>
          <w:rFonts w:asciiTheme="majorHAnsi" w:hAnsiTheme="majorHAnsi" w:cstheme="majorHAnsi"/>
        </w:rPr>
        <w:t xml:space="preserve"> has been excellent thanks to the efforts of the Transition Planning Group.  </w:t>
      </w:r>
    </w:p>
    <w:p w:rsidR="00F56FD7" w:rsidRPr="004B4F47" w:rsidRDefault="00F56FD7" w:rsidP="006E694D">
      <w:pPr>
        <w:rPr>
          <w:rFonts w:asciiTheme="majorHAnsi" w:hAnsiTheme="majorHAnsi" w:cstheme="majorHAnsi"/>
          <w:sz w:val="22"/>
          <w:szCs w:val="22"/>
        </w:rPr>
      </w:pPr>
    </w:p>
    <w:p w:rsidR="00F56FD7" w:rsidRPr="004B4F47" w:rsidRDefault="00A80C04" w:rsidP="00397A7E">
      <w:pPr>
        <w:ind w:left="-567"/>
        <w:rPr>
          <w:rFonts w:asciiTheme="majorHAnsi" w:hAnsiTheme="majorHAnsi" w:cstheme="majorHAnsi"/>
          <w:sz w:val="22"/>
          <w:szCs w:val="22"/>
        </w:rPr>
      </w:pPr>
      <w:r>
        <w:rPr>
          <w:rFonts w:asciiTheme="majorHAnsi" w:hAnsiTheme="majorHAnsi" w:cstheme="majorHAnsi"/>
          <w:sz w:val="22"/>
          <w:szCs w:val="22"/>
        </w:rPr>
        <w:t>Ron</w:t>
      </w:r>
      <w:r w:rsidR="00F56FD7" w:rsidRPr="004B4F47">
        <w:rPr>
          <w:rFonts w:asciiTheme="majorHAnsi" w:hAnsiTheme="majorHAnsi" w:cstheme="majorHAnsi"/>
          <w:sz w:val="22"/>
          <w:szCs w:val="22"/>
        </w:rPr>
        <w:t xml:space="preserve"> thank</w:t>
      </w:r>
      <w:r>
        <w:rPr>
          <w:rFonts w:asciiTheme="majorHAnsi" w:hAnsiTheme="majorHAnsi" w:cstheme="majorHAnsi"/>
          <w:sz w:val="22"/>
          <w:szCs w:val="22"/>
        </w:rPr>
        <w:t>ed NTA’s</w:t>
      </w:r>
      <w:r w:rsidR="00F56FD7" w:rsidRPr="004B4F47">
        <w:rPr>
          <w:rFonts w:asciiTheme="majorHAnsi" w:hAnsiTheme="majorHAnsi" w:cstheme="majorHAnsi"/>
          <w:sz w:val="22"/>
          <w:szCs w:val="22"/>
        </w:rPr>
        <w:t xml:space="preserve"> donors and those who have given in-kind support including Inland Trading, Oxide Interactive and Dixon Advisory. </w:t>
      </w:r>
    </w:p>
    <w:p w:rsidR="00F56FD7" w:rsidRPr="004B4F47" w:rsidRDefault="00F56FD7" w:rsidP="00397A7E">
      <w:pPr>
        <w:ind w:hanging="993"/>
        <w:rPr>
          <w:rFonts w:asciiTheme="majorHAnsi" w:hAnsiTheme="majorHAnsi" w:cstheme="majorHAnsi"/>
          <w:sz w:val="22"/>
          <w:szCs w:val="22"/>
        </w:rPr>
      </w:pPr>
    </w:p>
    <w:p w:rsidR="00C71793" w:rsidRPr="004B4F47" w:rsidRDefault="00C71793" w:rsidP="006E694D">
      <w:pPr>
        <w:pStyle w:val="ListParagraph"/>
        <w:numPr>
          <w:ilvl w:val="0"/>
          <w:numId w:val="1"/>
        </w:numPr>
        <w:ind w:left="-142" w:hanging="425"/>
        <w:rPr>
          <w:rFonts w:asciiTheme="majorHAnsi" w:hAnsiTheme="majorHAnsi" w:cstheme="majorHAnsi"/>
          <w:sz w:val="22"/>
          <w:szCs w:val="22"/>
        </w:rPr>
      </w:pPr>
      <w:r w:rsidRPr="004B4F47">
        <w:rPr>
          <w:rFonts w:asciiTheme="majorHAnsi" w:hAnsiTheme="majorHAnsi" w:cstheme="majorHAnsi"/>
          <w:b/>
          <w:sz w:val="22"/>
          <w:szCs w:val="22"/>
        </w:rPr>
        <w:t>CEO’s Report</w:t>
      </w:r>
    </w:p>
    <w:p w:rsidR="009A08BB" w:rsidRPr="004B4F47" w:rsidRDefault="009A08BB" w:rsidP="00397A7E">
      <w:pPr>
        <w:ind w:hanging="993"/>
        <w:rPr>
          <w:rFonts w:asciiTheme="majorHAnsi" w:hAnsiTheme="majorHAnsi" w:cstheme="majorHAnsi"/>
          <w:sz w:val="22"/>
          <w:szCs w:val="22"/>
        </w:rPr>
      </w:pPr>
    </w:p>
    <w:p w:rsidR="009A08BB"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The CEO Colin Barlow noted the difficulties posed thro</w:t>
      </w:r>
      <w:r w:rsidR="00397A7E" w:rsidRPr="004B4F47">
        <w:rPr>
          <w:rFonts w:asciiTheme="majorHAnsi" w:hAnsiTheme="majorHAnsi" w:cstheme="majorHAnsi"/>
          <w:sz w:val="22"/>
          <w:szCs w:val="22"/>
        </w:rPr>
        <w:t>ugh</w:t>
      </w:r>
      <w:r w:rsidR="00A80C04">
        <w:rPr>
          <w:rFonts w:asciiTheme="majorHAnsi" w:hAnsiTheme="majorHAnsi" w:cstheme="majorHAnsi"/>
          <w:sz w:val="22"/>
          <w:szCs w:val="22"/>
        </w:rPr>
        <w:t>out</w:t>
      </w:r>
      <w:r w:rsidR="00397A7E" w:rsidRPr="004B4F47">
        <w:rPr>
          <w:rFonts w:asciiTheme="majorHAnsi" w:hAnsiTheme="majorHAnsi" w:cstheme="majorHAnsi"/>
          <w:sz w:val="22"/>
          <w:szCs w:val="22"/>
        </w:rPr>
        <w:t xml:space="preserve"> 2015-16 by worse than usual </w:t>
      </w:r>
      <w:r w:rsidRPr="004B4F47">
        <w:rPr>
          <w:rFonts w:asciiTheme="majorHAnsi" w:hAnsiTheme="majorHAnsi" w:cstheme="majorHAnsi"/>
          <w:sz w:val="22"/>
          <w:szCs w:val="22"/>
        </w:rPr>
        <w:t>drought and falling commodity prices.</w:t>
      </w:r>
    </w:p>
    <w:p w:rsidR="00A80C04" w:rsidRPr="004B4F47" w:rsidRDefault="00A80C04" w:rsidP="00397A7E">
      <w:pPr>
        <w:ind w:left="-567"/>
        <w:rPr>
          <w:rFonts w:asciiTheme="majorHAnsi" w:hAnsiTheme="majorHAnsi" w:cstheme="majorHAnsi"/>
          <w:sz w:val="22"/>
          <w:szCs w:val="22"/>
        </w:rPr>
      </w:pP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Colin reported that the NTA has delivered positive </w:t>
      </w:r>
      <w:r w:rsidR="006E694D" w:rsidRPr="004B4F47">
        <w:rPr>
          <w:rFonts w:asciiTheme="majorHAnsi" w:hAnsiTheme="majorHAnsi" w:cstheme="majorHAnsi"/>
          <w:sz w:val="22"/>
          <w:szCs w:val="22"/>
        </w:rPr>
        <w:t>outcomes</w:t>
      </w:r>
      <w:r w:rsidRPr="004B4F47">
        <w:rPr>
          <w:rFonts w:asciiTheme="majorHAnsi" w:hAnsiTheme="majorHAnsi" w:cstheme="majorHAnsi"/>
          <w:sz w:val="22"/>
          <w:szCs w:val="22"/>
        </w:rPr>
        <w:t xml:space="preserve"> for 10,000 individual</w:t>
      </w:r>
      <w:r w:rsidR="00397A7E" w:rsidRPr="004B4F47">
        <w:rPr>
          <w:rFonts w:asciiTheme="majorHAnsi" w:hAnsiTheme="majorHAnsi" w:cstheme="majorHAnsi"/>
          <w:sz w:val="22"/>
          <w:szCs w:val="22"/>
        </w:rPr>
        <w:t>s</w:t>
      </w:r>
      <w:r w:rsidRPr="004B4F47">
        <w:rPr>
          <w:rFonts w:asciiTheme="majorHAnsi" w:hAnsiTheme="majorHAnsi" w:cstheme="majorHAnsi"/>
          <w:sz w:val="22"/>
          <w:szCs w:val="22"/>
        </w:rPr>
        <w:t xml:space="preserve"> in N</w:t>
      </w:r>
      <w:r w:rsidR="00A80C04">
        <w:rPr>
          <w:rFonts w:asciiTheme="majorHAnsi" w:hAnsiTheme="majorHAnsi" w:cstheme="majorHAnsi"/>
          <w:sz w:val="22"/>
          <w:szCs w:val="22"/>
        </w:rPr>
        <w:t xml:space="preserve">usa </w:t>
      </w:r>
      <w:r w:rsidRPr="004B4F47">
        <w:rPr>
          <w:rFonts w:asciiTheme="majorHAnsi" w:hAnsiTheme="majorHAnsi" w:cstheme="majorHAnsi"/>
          <w:sz w:val="22"/>
          <w:szCs w:val="22"/>
        </w:rPr>
        <w:t>T</w:t>
      </w:r>
      <w:r w:rsidR="00A80C04">
        <w:rPr>
          <w:rFonts w:asciiTheme="majorHAnsi" w:hAnsiTheme="majorHAnsi" w:cstheme="majorHAnsi"/>
          <w:sz w:val="22"/>
          <w:szCs w:val="22"/>
        </w:rPr>
        <w:t xml:space="preserve">enggara </w:t>
      </w:r>
      <w:r w:rsidRPr="004B4F47">
        <w:rPr>
          <w:rFonts w:asciiTheme="majorHAnsi" w:hAnsiTheme="majorHAnsi" w:cstheme="majorHAnsi"/>
          <w:sz w:val="22"/>
          <w:szCs w:val="22"/>
        </w:rPr>
        <w:t>T</w:t>
      </w:r>
      <w:r w:rsidR="00A80C04">
        <w:rPr>
          <w:rFonts w:asciiTheme="majorHAnsi" w:hAnsiTheme="majorHAnsi" w:cstheme="majorHAnsi"/>
          <w:sz w:val="22"/>
          <w:szCs w:val="22"/>
        </w:rPr>
        <w:t>imur (NTT)</w:t>
      </w:r>
      <w:r w:rsidRPr="004B4F47">
        <w:rPr>
          <w:rFonts w:asciiTheme="majorHAnsi" w:hAnsiTheme="majorHAnsi" w:cstheme="majorHAnsi"/>
          <w:sz w:val="22"/>
          <w:szCs w:val="22"/>
        </w:rPr>
        <w:t xml:space="preserve"> who took part in our </w:t>
      </w:r>
      <w:r w:rsidR="006E694D" w:rsidRPr="004B4F47">
        <w:rPr>
          <w:rFonts w:asciiTheme="majorHAnsi" w:hAnsiTheme="majorHAnsi" w:cstheme="majorHAnsi"/>
          <w:sz w:val="22"/>
          <w:szCs w:val="22"/>
        </w:rPr>
        <w:t>activities</w:t>
      </w:r>
      <w:r w:rsidRPr="004B4F47">
        <w:rPr>
          <w:rFonts w:asciiTheme="majorHAnsi" w:hAnsiTheme="majorHAnsi" w:cstheme="majorHAnsi"/>
          <w:sz w:val="22"/>
          <w:szCs w:val="22"/>
        </w:rPr>
        <w:t>.</w:t>
      </w:r>
    </w:p>
    <w:p w:rsidR="009A08BB" w:rsidRPr="004B4F47" w:rsidRDefault="009A08BB" w:rsidP="009A08BB">
      <w:pPr>
        <w:rPr>
          <w:rFonts w:asciiTheme="majorHAnsi" w:hAnsiTheme="majorHAnsi" w:cstheme="majorHAnsi"/>
          <w:sz w:val="22"/>
          <w:szCs w:val="22"/>
        </w:rPr>
      </w:pP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Colin thanked NTA’s Project Manager in </w:t>
      </w:r>
      <w:r w:rsidR="006E694D" w:rsidRPr="004B4F47">
        <w:rPr>
          <w:rFonts w:asciiTheme="majorHAnsi" w:hAnsiTheme="majorHAnsi" w:cstheme="majorHAnsi"/>
          <w:sz w:val="22"/>
          <w:szCs w:val="22"/>
        </w:rPr>
        <w:t>Indonesia</w:t>
      </w:r>
      <w:r w:rsidR="00A80C04">
        <w:rPr>
          <w:rFonts w:asciiTheme="majorHAnsi" w:hAnsiTheme="majorHAnsi" w:cstheme="majorHAnsi"/>
          <w:sz w:val="22"/>
          <w:szCs w:val="22"/>
        </w:rPr>
        <w:t>, Pak Don Bosco,</w:t>
      </w:r>
      <w:r w:rsidRPr="004B4F47">
        <w:rPr>
          <w:rFonts w:asciiTheme="majorHAnsi" w:hAnsiTheme="majorHAnsi" w:cstheme="majorHAnsi"/>
          <w:sz w:val="22"/>
          <w:szCs w:val="22"/>
        </w:rPr>
        <w:t xml:space="preserve"> as well as NTA Kupang staff Frans Wayan, Ruth Radja and Tina Niat for their effort</w:t>
      </w:r>
      <w:r w:rsidR="00397A7E" w:rsidRPr="004B4F47">
        <w:rPr>
          <w:rFonts w:asciiTheme="majorHAnsi" w:hAnsiTheme="majorHAnsi" w:cstheme="majorHAnsi"/>
          <w:sz w:val="22"/>
          <w:szCs w:val="22"/>
        </w:rPr>
        <w:t>s</w:t>
      </w:r>
      <w:r w:rsidRPr="004B4F47">
        <w:rPr>
          <w:rFonts w:asciiTheme="majorHAnsi" w:hAnsiTheme="majorHAnsi" w:cstheme="majorHAnsi"/>
          <w:sz w:val="22"/>
          <w:szCs w:val="22"/>
        </w:rPr>
        <w:t>.</w:t>
      </w:r>
    </w:p>
    <w:p w:rsidR="009A08BB" w:rsidRPr="004B4F47" w:rsidRDefault="009A08BB" w:rsidP="00397A7E">
      <w:pPr>
        <w:ind w:left="-142" w:hanging="425"/>
        <w:rPr>
          <w:rFonts w:asciiTheme="majorHAnsi" w:hAnsiTheme="majorHAnsi" w:cstheme="majorHAnsi"/>
          <w:sz w:val="22"/>
          <w:szCs w:val="22"/>
        </w:rPr>
      </w:pP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Colin also thanked </w:t>
      </w:r>
      <w:r w:rsidR="00A80C04">
        <w:rPr>
          <w:rFonts w:asciiTheme="majorHAnsi" w:hAnsiTheme="majorHAnsi" w:cstheme="majorHAnsi"/>
          <w:sz w:val="22"/>
          <w:szCs w:val="22"/>
        </w:rPr>
        <w:t xml:space="preserve">the </w:t>
      </w:r>
      <w:r w:rsidR="0016690E">
        <w:rPr>
          <w:rFonts w:asciiTheme="majorHAnsi" w:hAnsiTheme="majorHAnsi" w:cstheme="majorHAnsi"/>
          <w:sz w:val="22"/>
          <w:szCs w:val="22"/>
        </w:rPr>
        <w:t>Agricultural</w:t>
      </w:r>
      <w:r w:rsidR="00A80C04">
        <w:rPr>
          <w:rFonts w:asciiTheme="majorHAnsi" w:hAnsiTheme="majorHAnsi" w:cstheme="majorHAnsi"/>
          <w:sz w:val="22"/>
          <w:szCs w:val="22"/>
        </w:rPr>
        <w:t xml:space="preserve"> Technology Research Institute (</w:t>
      </w:r>
      <w:r w:rsidRPr="004B4F47">
        <w:rPr>
          <w:rFonts w:asciiTheme="majorHAnsi" w:hAnsiTheme="majorHAnsi" w:cstheme="majorHAnsi"/>
          <w:sz w:val="22"/>
          <w:szCs w:val="22"/>
        </w:rPr>
        <w:t>BPTP</w:t>
      </w:r>
      <w:r w:rsidR="00A80C04">
        <w:rPr>
          <w:rFonts w:asciiTheme="majorHAnsi" w:hAnsiTheme="majorHAnsi" w:cstheme="majorHAnsi"/>
          <w:sz w:val="22"/>
          <w:szCs w:val="22"/>
        </w:rPr>
        <w:t>)</w:t>
      </w:r>
      <w:r w:rsidRPr="004B4F47">
        <w:rPr>
          <w:rFonts w:asciiTheme="majorHAnsi" w:hAnsiTheme="majorHAnsi" w:cstheme="majorHAnsi"/>
          <w:sz w:val="22"/>
          <w:szCs w:val="22"/>
        </w:rPr>
        <w:t xml:space="preserve"> for its ongoing agricultural advice and secondment of its officers to NTA’s projects.</w:t>
      </w:r>
    </w:p>
    <w:p w:rsidR="009A08BB" w:rsidRPr="004B4F47" w:rsidRDefault="009A08BB" w:rsidP="00397A7E">
      <w:pPr>
        <w:ind w:hanging="425"/>
        <w:rPr>
          <w:rFonts w:asciiTheme="majorHAnsi" w:hAnsiTheme="majorHAnsi" w:cstheme="majorHAnsi"/>
          <w:sz w:val="22"/>
          <w:szCs w:val="22"/>
        </w:rPr>
      </w:pP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Colin noted </w:t>
      </w:r>
      <w:r w:rsidR="004B4F47" w:rsidRPr="004B4F47">
        <w:rPr>
          <w:rFonts w:asciiTheme="majorHAnsi" w:hAnsiTheme="majorHAnsi" w:cstheme="majorHAnsi"/>
          <w:sz w:val="22"/>
          <w:szCs w:val="22"/>
        </w:rPr>
        <w:t xml:space="preserve">with sadness </w:t>
      </w:r>
      <w:r w:rsidRPr="004B4F47">
        <w:rPr>
          <w:rFonts w:asciiTheme="majorHAnsi" w:hAnsiTheme="majorHAnsi" w:cstheme="majorHAnsi"/>
          <w:sz w:val="22"/>
          <w:szCs w:val="22"/>
        </w:rPr>
        <w:t xml:space="preserve">the passing of </w:t>
      </w:r>
      <w:r w:rsidR="0016690E" w:rsidRPr="004B4F47">
        <w:rPr>
          <w:rFonts w:asciiTheme="majorHAnsi" w:hAnsiTheme="majorHAnsi" w:cstheme="majorHAnsi"/>
          <w:sz w:val="22"/>
          <w:szCs w:val="22"/>
        </w:rPr>
        <w:t>Bapat</w:t>
      </w:r>
      <w:r w:rsidRPr="004B4F47">
        <w:rPr>
          <w:rFonts w:asciiTheme="majorHAnsi" w:hAnsiTheme="majorHAnsi" w:cstheme="majorHAnsi"/>
          <w:sz w:val="22"/>
          <w:szCs w:val="22"/>
        </w:rPr>
        <w:t xml:space="preserve"> Gersom Rebo, who had worked for the NTA for 17 years, earlier in the year. </w:t>
      </w:r>
    </w:p>
    <w:p w:rsidR="009A08BB" w:rsidRPr="004B4F47" w:rsidRDefault="009A08BB" w:rsidP="00397A7E">
      <w:pPr>
        <w:ind w:hanging="425"/>
        <w:rPr>
          <w:rFonts w:asciiTheme="majorHAnsi" w:hAnsiTheme="majorHAnsi" w:cstheme="majorHAnsi"/>
          <w:sz w:val="22"/>
          <w:szCs w:val="22"/>
        </w:rPr>
      </w:pP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lastRenderedPageBreak/>
        <w:t>Colin reported the formation in April of NTA Indonesia, replacing NTA Kupang (which had been a b</w:t>
      </w:r>
      <w:r w:rsidR="004B4F47" w:rsidRPr="004B4F47">
        <w:rPr>
          <w:rFonts w:asciiTheme="majorHAnsi" w:hAnsiTheme="majorHAnsi" w:cstheme="majorHAnsi"/>
          <w:sz w:val="22"/>
          <w:szCs w:val="22"/>
        </w:rPr>
        <w:t>ranch of NTA), which represents</w:t>
      </w:r>
      <w:r w:rsidRPr="004B4F47">
        <w:rPr>
          <w:rFonts w:asciiTheme="majorHAnsi" w:hAnsiTheme="majorHAnsi" w:cstheme="majorHAnsi"/>
          <w:sz w:val="22"/>
          <w:szCs w:val="22"/>
        </w:rPr>
        <w:t xml:space="preserve"> a significant devolving of </w:t>
      </w:r>
      <w:r w:rsidR="006E694D" w:rsidRPr="004B4F47">
        <w:rPr>
          <w:rFonts w:asciiTheme="majorHAnsi" w:hAnsiTheme="majorHAnsi" w:cstheme="majorHAnsi"/>
          <w:sz w:val="22"/>
          <w:szCs w:val="22"/>
        </w:rPr>
        <w:t>responsibility</w:t>
      </w:r>
      <w:r w:rsidRPr="004B4F47">
        <w:rPr>
          <w:rFonts w:asciiTheme="majorHAnsi" w:hAnsiTheme="majorHAnsi" w:cstheme="majorHAnsi"/>
          <w:sz w:val="22"/>
          <w:szCs w:val="22"/>
        </w:rPr>
        <w:t xml:space="preserve"> to Indonesian workers. </w:t>
      </w:r>
    </w:p>
    <w:p w:rsidR="009A08BB" w:rsidRPr="004B4F47" w:rsidRDefault="009A08BB" w:rsidP="00397A7E">
      <w:pPr>
        <w:ind w:left="-567"/>
        <w:rPr>
          <w:rFonts w:asciiTheme="majorHAnsi" w:hAnsiTheme="majorHAnsi" w:cstheme="majorHAnsi"/>
          <w:sz w:val="22"/>
          <w:szCs w:val="22"/>
        </w:rPr>
      </w:pP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Colin also noted the appointment of a new head of the Operations Committee and the forthcoming appointment of a separate Operations Manager</w:t>
      </w:r>
      <w:r w:rsidR="0061442B">
        <w:rPr>
          <w:rFonts w:asciiTheme="majorHAnsi" w:hAnsiTheme="majorHAnsi" w:cstheme="majorHAnsi"/>
          <w:sz w:val="22"/>
          <w:szCs w:val="22"/>
        </w:rPr>
        <w:t xml:space="preserve"> (a newly created role)</w:t>
      </w:r>
      <w:r w:rsidRPr="004B4F47">
        <w:rPr>
          <w:rFonts w:asciiTheme="majorHAnsi" w:hAnsiTheme="majorHAnsi" w:cstheme="majorHAnsi"/>
          <w:sz w:val="22"/>
          <w:szCs w:val="22"/>
        </w:rPr>
        <w:t xml:space="preserve">. These are also significant achievements in </w:t>
      </w:r>
      <w:r w:rsidR="0061442B">
        <w:rPr>
          <w:rFonts w:asciiTheme="majorHAnsi" w:hAnsiTheme="majorHAnsi" w:cstheme="majorHAnsi"/>
          <w:sz w:val="22"/>
          <w:szCs w:val="22"/>
        </w:rPr>
        <w:t xml:space="preserve">the </w:t>
      </w:r>
      <w:r w:rsidRPr="004B4F47">
        <w:rPr>
          <w:rFonts w:asciiTheme="majorHAnsi" w:hAnsiTheme="majorHAnsi" w:cstheme="majorHAnsi"/>
          <w:sz w:val="22"/>
          <w:szCs w:val="22"/>
        </w:rPr>
        <w:t>NTA’s transition to new management.</w:t>
      </w:r>
    </w:p>
    <w:p w:rsidR="009A08BB" w:rsidRPr="004B4F47" w:rsidRDefault="009A08BB" w:rsidP="00397A7E">
      <w:pPr>
        <w:ind w:left="-567"/>
        <w:rPr>
          <w:rFonts w:asciiTheme="majorHAnsi" w:hAnsiTheme="majorHAnsi" w:cstheme="majorHAnsi"/>
          <w:sz w:val="22"/>
          <w:szCs w:val="22"/>
        </w:rPr>
      </w:pPr>
    </w:p>
    <w:p w:rsidR="009A08BB" w:rsidRPr="004B4F47" w:rsidRDefault="0061442B" w:rsidP="00397A7E">
      <w:pPr>
        <w:ind w:left="-567"/>
        <w:rPr>
          <w:rFonts w:asciiTheme="majorHAnsi" w:hAnsiTheme="majorHAnsi" w:cstheme="majorHAnsi"/>
          <w:sz w:val="22"/>
          <w:szCs w:val="22"/>
        </w:rPr>
      </w:pPr>
      <w:r>
        <w:rPr>
          <w:rFonts w:asciiTheme="majorHAnsi" w:hAnsiTheme="majorHAnsi" w:cstheme="majorHAnsi"/>
          <w:sz w:val="22"/>
          <w:szCs w:val="22"/>
        </w:rPr>
        <w:t>Colin thanked all</w:t>
      </w:r>
      <w:r w:rsidR="009A08BB" w:rsidRPr="004B4F47">
        <w:rPr>
          <w:rFonts w:asciiTheme="majorHAnsi" w:hAnsiTheme="majorHAnsi" w:cstheme="majorHAnsi"/>
          <w:sz w:val="22"/>
          <w:szCs w:val="22"/>
        </w:rPr>
        <w:t xml:space="preserve"> NTA volunteers for their efforts over the past year.</w:t>
      </w:r>
    </w:p>
    <w:p w:rsidR="009A08BB" w:rsidRPr="004B4F47" w:rsidRDefault="009A08B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  </w:t>
      </w:r>
    </w:p>
    <w:p w:rsidR="009A08BB" w:rsidRPr="0061442B" w:rsidRDefault="009A08BB" w:rsidP="00397A7E">
      <w:pPr>
        <w:ind w:left="-567"/>
        <w:rPr>
          <w:rFonts w:asciiTheme="majorHAnsi" w:hAnsiTheme="majorHAnsi" w:cstheme="majorHAnsi"/>
          <w:b/>
          <w:sz w:val="22"/>
          <w:szCs w:val="22"/>
        </w:rPr>
      </w:pPr>
      <w:r w:rsidRPr="0061442B">
        <w:rPr>
          <w:rFonts w:asciiTheme="majorHAnsi" w:hAnsiTheme="majorHAnsi" w:cstheme="majorHAnsi"/>
          <w:b/>
          <w:i/>
          <w:sz w:val="22"/>
          <w:szCs w:val="22"/>
        </w:rPr>
        <w:t>Transition planning update</w:t>
      </w:r>
    </w:p>
    <w:p w:rsidR="00397A7E" w:rsidRPr="004B4F47" w:rsidRDefault="00397A7E" w:rsidP="00397A7E">
      <w:pPr>
        <w:ind w:left="-567"/>
        <w:rPr>
          <w:rFonts w:asciiTheme="majorHAnsi" w:hAnsiTheme="majorHAnsi" w:cstheme="majorHAnsi"/>
          <w:sz w:val="22"/>
          <w:szCs w:val="22"/>
        </w:rPr>
      </w:pPr>
    </w:p>
    <w:p w:rsidR="00397A7E" w:rsidRPr="004B4F47" w:rsidRDefault="00EA4DB3"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The NTA has established a Board Sub-Group on Transition to progress </w:t>
      </w:r>
      <w:r w:rsidR="00397A7E" w:rsidRPr="004B4F47">
        <w:rPr>
          <w:rFonts w:asciiTheme="majorHAnsi" w:hAnsiTheme="majorHAnsi" w:cstheme="majorHAnsi"/>
          <w:sz w:val="22"/>
          <w:szCs w:val="22"/>
        </w:rPr>
        <w:t xml:space="preserve">devolution of </w:t>
      </w:r>
      <w:r w:rsidR="006E694D" w:rsidRPr="004B4F47">
        <w:rPr>
          <w:rFonts w:asciiTheme="majorHAnsi" w:hAnsiTheme="majorHAnsi" w:cstheme="majorHAnsi"/>
          <w:sz w:val="22"/>
          <w:szCs w:val="22"/>
        </w:rPr>
        <w:t>responsibility</w:t>
      </w:r>
      <w:r w:rsidRPr="004B4F47">
        <w:rPr>
          <w:rFonts w:asciiTheme="majorHAnsi" w:hAnsiTheme="majorHAnsi" w:cstheme="majorHAnsi"/>
          <w:sz w:val="22"/>
          <w:szCs w:val="22"/>
        </w:rPr>
        <w:t xml:space="preserve"> for our operations</w:t>
      </w:r>
      <w:r w:rsidR="00397A7E" w:rsidRPr="004B4F47">
        <w:rPr>
          <w:rFonts w:asciiTheme="majorHAnsi" w:hAnsiTheme="majorHAnsi" w:cstheme="majorHAnsi"/>
          <w:sz w:val="22"/>
          <w:szCs w:val="22"/>
        </w:rPr>
        <w:t xml:space="preserve"> to NTT and other staff and volunteers in Australia to support the retirement of Colin and Ria. </w:t>
      </w:r>
    </w:p>
    <w:p w:rsidR="005B1FCC" w:rsidRDefault="005B1FCC" w:rsidP="00397A7E">
      <w:pPr>
        <w:ind w:left="-567"/>
        <w:rPr>
          <w:rFonts w:asciiTheme="majorHAnsi" w:hAnsiTheme="majorHAnsi" w:cstheme="majorHAnsi"/>
          <w:sz w:val="22"/>
          <w:szCs w:val="22"/>
        </w:rPr>
      </w:pPr>
    </w:p>
    <w:p w:rsidR="00397A7E" w:rsidRPr="004B4F47" w:rsidRDefault="00397A7E"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Key </w:t>
      </w:r>
      <w:r w:rsidR="006E694D" w:rsidRPr="004B4F47">
        <w:rPr>
          <w:rFonts w:asciiTheme="majorHAnsi" w:hAnsiTheme="majorHAnsi" w:cstheme="majorHAnsi"/>
          <w:sz w:val="22"/>
          <w:szCs w:val="22"/>
        </w:rPr>
        <w:t>achievements</w:t>
      </w:r>
      <w:r w:rsidRPr="004B4F47">
        <w:rPr>
          <w:rFonts w:asciiTheme="majorHAnsi" w:hAnsiTheme="majorHAnsi" w:cstheme="majorHAnsi"/>
          <w:sz w:val="22"/>
          <w:szCs w:val="22"/>
        </w:rPr>
        <w:t xml:space="preserve"> as part of transition planning have been the </w:t>
      </w:r>
      <w:r w:rsidR="006E694D" w:rsidRPr="004B4F47">
        <w:rPr>
          <w:rFonts w:asciiTheme="majorHAnsi" w:hAnsiTheme="majorHAnsi" w:cstheme="majorHAnsi"/>
          <w:sz w:val="22"/>
          <w:szCs w:val="22"/>
        </w:rPr>
        <w:t>establishment</w:t>
      </w:r>
      <w:r w:rsidRPr="004B4F47">
        <w:rPr>
          <w:rFonts w:asciiTheme="majorHAnsi" w:hAnsiTheme="majorHAnsi" w:cstheme="majorHAnsi"/>
          <w:sz w:val="22"/>
          <w:szCs w:val="22"/>
        </w:rPr>
        <w:t xml:space="preserve"> of NTA-Indonesia as a separate legal entity, the changeover of Operations-related roles in Australia, the increase of the Executive Officer’s hours to </w:t>
      </w:r>
      <w:r w:rsidR="006E694D" w:rsidRPr="004B4F47">
        <w:rPr>
          <w:rFonts w:asciiTheme="majorHAnsi" w:hAnsiTheme="majorHAnsi" w:cstheme="majorHAnsi"/>
          <w:sz w:val="22"/>
          <w:szCs w:val="22"/>
        </w:rPr>
        <w:t>provide</w:t>
      </w:r>
      <w:r w:rsidRPr="004B4F47">
        <w:rPr>
          <w:rFonts w:asciiTheme="majorHAnsi" w:hAnsiTheme="majorHAnsi" w:cstheme="majorHAnsi"/>
          <w:sz w:val="22"/>
          <w:szCs w:val="22"/>
        </w:rPr>
        <w:t xml:space="preserve"> further</w:t>
      </w:r>
      <w:r w:rsidR="0061442B">
        <w:rPr>
          <w:rFonts w:asciiTheme="majorHAnsi" w:hAnsiTheme="majorHAnsi" w:cstheme="majorHAnsi"/>
          <w:sz w:val="22"/>
          <w:szCs w:val="22"/>
        </w:rPr>
        <w:t xml:space="preserve"> administrative support, commencement of</w:t>
      </w:r>
      <w:r w:rsidRPr="004B4F47">
        <w:rPr>
          <w:rFonts w:asciiTheme="majorHAnsi" w:hAnsiTheme="majorHAnsi" w:cstheme="majorHAnsi"/>
          <w:sz w:val="22"/>
          <w:szCs w:val="22"/>
        </w:rPr>
        <w:t xml:space="preserve"> recruitment of a new Operations Manager</w:t>
      </w:r>
      <w:r w:rsidR="00F3343B" w:rsidRPr="004B4F47">
        <w:rPr>
          <w:rFonts w:asciiTheme="majorHAnsi" w:hAnsiTheme="majorHAnsi" w:cstheme="majorHAnsi"/>
          <w:sz w:val="22"/>
          <w:szCs w:val="22"/>
        </w:rPr>
        <w:t xml:space="preserve">, and the development of </w:t>
      </w:r>
      <w:r w:rsidR="006E694D" w:rsidRPr="004B4F47">
        <w:rPr>
          <w:rFonts w:asciiTheme="majorHAnsi" w:hAnsiTheme="majorHAnsi" w:cstheme="majorHAnsi"/>
          <w:sz w:val="22"/>
          <w:szCs w:val="22"/>
        </w:rPr>
        <w:t>new</w:t>
      </w:r>
      <w:r w:rsidR="00F3343B" w:rsidRPr="004B4F47">
        <w:rPr>
          <w:rFonts w:asciiTheme="majorHAnsi" w:hAnsiTheme="majorHAnsi" w:cstheme="majorHAnsi"/>
          <w:sz w:val="22"/>
          <w:szCs w:val="22"/>
        </w:rPr>
        <w:t xml:space="preserve"> </w:t>
      </w:r>
      <w:r w:rsidR="006E694D" w:rsidRPr="004B4F47">
        <w:rPr>
          <w:rFonts w:asciiTheme="majorHAnsi" w:hAnsiTheme="majorHAnsi" w:cstheme="majorHAnsi"/>
          <w:sz w:val="22"/>
          <w:szCs w:val="22"/>
        </w:rPr>
        <w:t>Memoranda</w:t>
      </w:r>
      <w:r w:rsidR="0061442B">
        <w:rPr>
          <w:rFonts w:asciiTheme="majorHAnsi" w:hAnsiTheme="majorHAnsi" w:cstheme="majorHAnsi"/>
          <w:sz w:val="22"/>
          <w:szCs w:val="22"/>
        </w:rPr>
        <w:t xml:space="preserve"> of Understanding with NTA’s</w:t>
      </w:r>
      <w:r w:rsidR="00F3343B" w:rsidRPr="004B4F47">
        <w:rPr>
          <w:rFonts w:asciiTheme="majorHAnsi" w:hAnsiTheme="majorHAnsi" w:cstheme="majorHAnsi"/>
          <w:sz w:val="22"/>
          <w:szCs w:val="22"/>
        </w:rPr>
        <w:t xml:space="preserve"> key partners in Indonesia</w:t>
      </w:r>
      <w:r w:rsidRPr="004B4F47">
        <w:rPr>
          <w:rFonts w:asciiTheme="majorHAnsi" w:hAnsiTheme="majorHAnsi" w:cstheme="majorHAnsi"/>
          <w:sz w:val="22"/>
          <w:szCs w:val="22"/>
        </w:rPr>
        <w:t xml:space="preserve">. </w:t>
      </w:r>
    </w:p>
    <w:p w:rsidR="00F3343B" w:rsidRPr="004B4F47" w:rsidRDefault="00F3343B" w:rsidP="00397A7E">
      <w:pPr>
        <w:ind w:left="-567"/>
        <w:rPr>
          <w:rFonts w:asciiTheme="majorHAnsi" w:hAnsiTheme="majorHAnsi" w:cstheme="majorHAnsi"/>
          <w:sz w:val="22"/>
          <w:szCs w:val="22"/>
        </w:rPr>
      </w:pPr>
    </w:p>
    <w:p w:rsidR="00F3343B" w:rsidRPr="004B4F47" w:rsidRDefault="00F3343B" w:rsidP="00397A7E">
      <w:pPr>
        <w:ind w:left="-567"/>
        <w:rPr>
          <w:rFonts w:asciiTheme="majorHAnsi" w:hAnsiTheme="majorHAnsi" w:cstheme="majorHAnsi"/>
          <w:sz w:val="22"/>
          <w:szCs w:val="22"/>
        </w:rPr>
      </w:pPr>
      <w:r w:rsidRPr="004B4F47">
        <w:rPr>
          <w:rFonts w:asciiTheme="majorHAnsi" w:hAnsiTheme="majorHAnsi" w:cstheme="majorHAnsi"/>
          <w:sz w:val="22"/>
          <w:szCs w:val="22"/>
        </w:rPr>
        <w:t>Several Transition Committee members travelled to NTT in May 2016 to assess organisational</w:t>
      </w:r>
      <w:r w:rsidR="0061442B">
        <w:rPr>
          <w:rFonts w:asciiTheme="majorHAnsi" w:hAnsiTheme="majorHAnsi" w:cstheme="majorHAnsi"/>
          <w:sz w:val="22"/>
          <w:szCs w:val="22"/>
        </w:rPr>
        <w:t xml:space="preserve"> arrangements</w:t>
      </w:r>
      <w:r w:rsidRPr="004B4F47">
        <w:rPr>
          <w:rFonts w:asciiTheme="majorHAnsi" w:hAnsiTheme="majorHAnsi" w:cstheme="majorHAnsi"/>
          <w:sz w:val="22"/>
          <w:szCs w:val="22"/>
        </w:rPr>
        <w:t xml:space="preserve"> and </w:t>
      </w:r>
      <w:r w:rsidR="0061442B">
        <w:rPr>
          <w:rFonts w:asciiTheme="majorHAnsi" w:hAnsiTheme="majorHAnsi" w:cstheme="majorHAnsi"/>
          <w:sz w:val="22"/>
          <w:szCs w:val="22"/>
        </w:rPr>
        <w:t>the technical</w:t>
      </w:r>
      <w:r w:rsidRPr="004B4F47">
        <w:rPr>
          <w:rFonts w:asciiTheme="majorHAnsi" w:hAnsiTheme="majorHAnsi" w:cstheme="majorHAnsi"/>
          <w:sz w:val="22"/>
          <w:szCs w:val="22"/>
        </w:rPr>
        <w:t xml:space="preserve"> </w:t>
      </w:r>
      <w:r w:rsidR="0061442B">
        <w:rPr>
          <w:rFonts w:asciiTheme="majorHAnsi" w:hAnsiTheme="majorHAnsi" w:cstheme="majorHAnsi"/>
          <w:sz w:val="22"/>
          <w:szCs w:val="22"/>
        </w:rPr>
        <w:t xml:space="preserve">and administrative </w:t>
      </w:r>
      <w:r w:rsidRPr="004B4F47">
        <w:rPr>
          <w:rFonts w:asciiTheme="majorHAnsi" w:hAnsiTheme="majorHAnsi" w:cstheme="majorHAnsi"/>
          <w:sz w:val="22"/>
          <w:szCs w:val="22"/>
        </w:rPr>
        <w:t>capacit</w:t>
      </w:r>
      <w:r w:rsidR="00D3245D" w:rsidRPr="004B4F47">
        <w:rPr>
          <w:rFonts w:asciiTheme="majorHAnsi" w:hAnsiTheme="majorHAnsi" w:cstheme="majorHAnsi"/>
          <w:sz w:val="22"/>
          <w:szCs w:val="22"/>
        </w:rPr>
        <w:t>y of our s</w:t>
      </w:r>
      <w:r w:rsidR="0061442B">
        <w:rPr>
          <w:rFonts w:asciiTheme="majorHAnsi" w:hAnsiTheme="majorHAnsi" w:cstheme="majorHAnsi"/>
          <w:sz w:val="22"/>
          <w:szCs w:val="22"/>
        </w:rPr>
        <w:t>taff</w:t>
      </w:r>
      <w:r w:rsidR="00D3245D" w:rsidRPr="004B4F47">
        <w:rPr>
          <w:rFonts w:asciiTheme="majorHAnsi" w:hAnsiTheme="majorHAnsi" w:cstheme="majorHAnsi"/>
          <w:sz w:val="22"/>
          <w:szCs w:val="22"/>
        </w:rPr>
        <w:t xml:space="preserve"> in-country.</w:t>
      </w:r>
      <w:r w:rsidRPr="004B4F47">
        <w:rPr>
          <w:rFonts w:asciiTheme="majorHAnsi" w:hAnsiTheme="majorHAnsi" w:cstheme="majorHAnsi"/>
          <w:sz w:val="22"/>
          <w:szCs w:val="22"/>
        </w:rPr>
        <w:t xml:space="preserve"> Following this visit </w:t>
      </w:r>
      <w:r w:rsidR="0061442B">
        <w:rPr>
          <w:rFonts w:asciiTheme="majorHAnsi" w:hAnsiTheme="majorHAnsi" w:cstheme="majorHAnsi"/>
          <w:sz w:val="22"/>
          <w:szCs w:val="22"/>
        </w:rPr>
        <w:t xml:space="preserve">the </w:t>
      </w:r>
      <w:r w:rsidRPr="004B4F47">
        <w:rPr>
          <w:rFonts w:asciiTheme="majorHAnsi" w:hAnsiTheme="majorHAnsi" w:cstheme="majorHAnsi"/>
          <w:sz w:val="22"/>
          <w:szCs w:val="22"/>
        </w:rPr>
        <w:t xml:space="preserve">NTA </w:t>
      </w:r>
      <w:r w:rsidR="0061442B">
        <w:rPr>
          <w:rFonts w:asciiTheme="majorHAnsi" w:hAnsiTheme="majorHAnsi" w:cstheme="majorHAnsi"/>
          <w:sz w:val="22"/>
          <w:szCs w:val="22"/>
        </w:rPr>
        <w:t>modified</w:t>
      </w:r>
      <w:r w:rsidRPr="004B4F47">
        <w:rPr>
          <w:rFonts w:asciiTheme="majorHAnsi" w:hAnsiTheme="majorHAnsi" w:cstheme="majorHAnsi"/>
          <w:sz w:val="22"/>
          <w:szCs w:val="22"/>
        </w:rPr>
        <w:t xml:space="preserve"> the format of field visits to equip staff in Indonesia to </w:t>
      </w:r>
      <w:r w:rsidR="0061442B">
        <w:rPr>
          <w:rFonts w:asciiTheme="majorHAnsi" w:hAnsiTheme="majorHAnsi" w:cstheme="majorHAnsi"/>
          <w:sz w:val="22"/>
          <w:szCs w:val="22"/>
        </w:rPr>
        <w:t xml:space="preserve">independently </w:t>
      </w:r>
      <w:r w:rsidRPr="004B4F47">
        <w:rPr>
          <w:rFonts w:asciiTheme="majorHAnsi" w:hAnsiTheme="majorHAnsi" w:cstheme="majorHAnsi"/>
          <w:sz w:val="22"/>
          <w:szCs w:val="22"/>
        </w:rPr>
        <w:t>conduct more detailed and independent monitor</w:t>
      </w:r>
      <w:r w:rsidR="0061442B">
        <w:rPr>
          <w:rFonts w:asciiTheme="majorHAnsi" w:hAnsiTheme="majorHAnsi" w:cstheme="majorHAnsi"/>
          <w:sz w:val="22"/>
          <w:szCs w:val="22"/>
        </w:rPr>
        <w:t>ing of NTA activities</w:t>
      </w:r>
      <w:r w:rsidRPr="004B4F47">
        <w:rPr>
          <w:rFonts w:asciiTheme="majorHAnsi" w:hAnsiTheme="majorHAnsi" w:cstheme="majorHAnsi"/>
          <w:sz w:val="22"/>
          <w:szCs w:val="22"/>
        </w:rPr>
        <w:t xml:space="preserve">. </w:t>
      </w:r>
    </w:p>
    <w:p w:rsidR="00F3343B" w:rsidRPr="004B4F47" w:rsidRDefault="00F3343B" w:rsidP="00397A7E">
      <w:pPr>
        <w:ind w:left="-567"/>
        <w:rPr>
          <w:rFonts w:asciiTheme="majorHAnsi" w:hAnsiTheme="majorHAnsi" w:cstheme="majorHAnsi"/>
          <w:sz w:val="22"/>
          <w:szCs w:val="22"/>
        </w:rPr>
      </w:pPr>
    </w:p>
    <w:p w:rsidR="00F3343B" w:rsidRPr="004B4F47" w:rsidRDefault="00F3343B" w:rsidP="00397A7E">
      <w:pPr>
        <w:ind w:left="-567"/>
        <w:rPr>
          <w:rFonts w:asciiTheme="majorHAnsi" w:hAnsiTheme="majorHAnsi" w:cstheme="majorHAnsi"/>
          <w:sz w:val="22"/>
          <w:szCs w:val="22"/>
        </w:rPr>
      </w:pPr>
      <w:r w:rsidRPr="004B4F47">
        <w:rPr>
          <w:rFonts w:asciiTheme="majorHAnsi" w:hAnsiTheme="majorHAnsi" w:cstheme="majorHAnsi"/>
          <w:sz w:val="22"/>
          <w:szCs w:val="22"/>
        </w:rPr>
        <w:t xml:space="preserve">There has been significant and continuing work on management of risk as part of transitioning to a new </w:t>
      </w:r>
      <w:r w:rsidR="0061442B">
        <w:rPr>
          <w:rFonts w:asciiTheme="majorHAnsi" w:hAnsiTheme="majorHAnsi" w:cstheme="majorHAnsi"/>
          <w:sz w:val="22"/>
          <w:szCs w:val="22"/>
        </w:rPr>
        <w:t xml:space="preserve">management and operational </w:t>
      </w:r>
      <w:r w:rsidR="006E694D" w:rsidRPr="004B4F47">
        <w:rPr>
          <w:rFonts w:asciiTheme="majorHAnsi" w:hAnsiTheme="majorHAnsi" w:cstheme="majorHAnsi"/>
          <w:sz w:val="22"/>
          <w:szCs w:val="22"/>
        </w:rPr>
        <w:t>model</w:t>
      </w:r>
      <w:r w:rsidRPr="004B4F47">
        <w:rPr>
          <w:rFonts w:asciiTheme="majorHAnsi" w:hAnsiTheme="majorHAnsi" w:cstheme="majorHAnsi"/>
          <w:sz w:val="22"/>
          <w:szCs w:val="22"/>
        </w:rPr>
        <w:t xml:space="preserve"> and to ensure that any new systems are bedded down well before the </w:t>
      </w:r>
      <w:r w:rsidR="005B1FCC">
        <w:rPr>
          <w:rFonts w:asciiTheme="majorHAnsi" w:hAnsiTheme="majorHAnsi" w:cstheme="majorHAnsi"/>
          <w:sz w:val="22"/>
          <w:szCs w:val="22"/>
        </w:rPr>
        <w:t xml:space="preserve">upcoming </w:t>
      </w:r>
      <w:r w:rsidRPr="004B4F47">
        <w:rPr>
          <w:rFonts w:asciiTheme="majorHAnsi" w:hAnsiTheme="majorHAnsi" w:cstheme="majorHAnsi"/>
          <w:sz w:val="22"/>
          <w:szCs w:val="22"/>
        </w:rPr>
        <w:t xml:space="preserve">DFAT </w:t>
      </w:r>
      <w:r w:rsidR="005B1FCC">
        <w:rPr>
          <w:rFonts w:asciiTheme="majorHAnsi" w:hAnsiTheme="majorHAnsi" w:cstheme="majorHAnsi"/>
          <w:sz w:val="22"/>
          <w:szCs w:val="22"/>
        </w:rPr>
        <w:t>re</w:t>
      </w:r>
      <w:r w:rsidRPr="004B4F47">
        <w:rPr>
          <w:rFonts w:asciiTheme="majorHAnsi" w:hAnsiTheme="majorHAnsi" w:cstheme="majorHAnsi"/>
          <w:sz w:val="22"/>
          <w:szCs w:val="22"/>
        </w:rPr>
        <w:t>accredi</w:t>
      </w:r>
      <w:r w:rsidR="005B1FCC">
        <w:rPr>
          <w:rFonts w:asciiTheme="majorHAnsi" w:hAnsiTheme="majorHAnsi" w:cstheme="majorHAnsi"/>
          <w:sz w:val="22"/>
          <w:szCs w:val="22"/>
        </w:rPr>
        <w:t>tation</w:t>
      </w:r>
      <w:r w:rsidRPr="004B4F47">
        <w:rPr>
          <w:rFonts w:asciiTheme="majorHAnsi" w:hAnsiTheme="majorHAnsi" w:cstheme="majorHAnsi"/>
          <w:sz w:val="22"/>
          <w:szCs w:val="22"/>
        </w:rPr>
        <w:t>.</w:t>
      </w:r>
    </w:p>
    <w:p w:rsidR="009A08BB" w:rsidRPr="004B4F47" w:rsidRDefault="009A08BB" w:rsidP="009A08BB">
      <w:pPr>
        <w:rPr>
          <w:rFonts w:asciiTheme="majorHAnsi" w:hAnsiTheme="majorHAnsi" w:cstheme="majorHAnsi"/>
          <w:sz w:val="22"/>
          <w:szCs w:val="22"/>
        </w:rPr>
      </w:pPr>
    </w:p>
    <w:p w:rsidR="00C71793" w:rsidRPr="004B4F47" w:rsidRDefault="00C71793" w:rsidP="00F3343B">
      <w:pPr>
        <w:pStyle w:val="ListParagraph"/>
        <w:numPr>
          <w:ilvl w:val="0"/>
          <w:numId w:val="1"/>
        </w:numPr>
        <w:ind w:left="-142" w:hanging="425"/>
        <w:rPr>
          <w:rFonts w:asciiTheme="majorHAnsi" w:hAnsiTheme="majorHAnsi" w:cstheme="majorHAnsi"/>
          <w:b/>
          <w:sz w:val="22"/>
          <w:szCs w:val="22"/>
        </w:rPr>
      </w:pPr>
      <w:r w:rsidRPr="004B4F47">
        <w:rPr>
          <w:rFonts w:asciiTheme="majorHAnsi" w:hAnsiTheme="majorHAnsi" w:cstheme="majorHAnsi"/>
          <w:b/>
          <w:sz w:val="22"/>
          <w:szCs w:val="22"/>
        </w:rPr>
        <w:t>Executive Officer’s Report</w:t>
      </w:r>
    </w:p>
    <w:p w:rsidR="009A08BB" w:rsidRPr="004B4F47" w:rsidRDefault="009A08BB" w:rsidP="009A08BB">
      <w:pPr>
        <w:rPr>
          <w:rFonts w:asciiTheme="majorHAnsi" w:hAnsiTheme="majorHAnsi" w:cstheme="majorHAnsi"/>
          <w:sz w:val="22"/>
          <w:szCs w:val="22"/>
        </w:rPr>
      </w:pPr>
    </w:p>
    <w:p w:rsidR="0061442B" w:rsidRDefault="00F3343B" w:rsidP="00D3245D">
      <w:pPr>
        <w:ind w:left="-567"/>
        <w:rPr>
          <w:rFonts w:asciiTheme="majorHAnsi" w:hAnsiTheme="majorHAnsi" w:cstheme="majorHAnsi"/>
          <w:sz w:val="22"/>
          <w:szCs w:val="22"/>
        </w:rPr>
      </w:pPr>
      <w:r w:rsidRPr="004B4F47">
        <w:rPr>
          <w:rFonts w:asciiTheme="majorHAnsi" w:hAnsiTheme="majorHAnsi" w:cstheme="majorHAnsi"/>
          <w:sz w:val="22"/>
          <w:szCs w:val="22"/>
        </w:rPr>
        <w:t>The NTA’s Executive Officer Phil</w:t>
      </w:r>
      <w:r w:rsidR="00293925" w:rsidRPr="004B4F47">
        <w:rPr>
          <w:rFonts w:asciiTheme="majorHAnsi" w:hAnsiTheme="majorHAnsi" w:cstheme="majorHAnsi"/>
          <w:sz w:val="22"/>
          <w:szCs w:val="22"/>
        </w:rPr>
        <w:t xml:space="preserve"> noted the increase in the Executive Officer position’s hours to provide increased support for the CEO role. </w:t>
      </w:r>
    </w:p>
    <w:p w:rsidR="0061442B" w:rsidRDefault="0061442B" w:rsidP="00D3245D">
      <w:pPr>
        <w:ind w:left="-567"/>
        <w:rPr>
          <w:rFonts w:asciiTheme="majorHAnsi" w:hAnsiTheme="majorHAnsi" w:cstheme="majorHAnsi"/>
          <w:sz w:val="22"/>
          <w:szCs w:val="22"/>
        </w:rPr>
      </w:pPr>
    </w:p>
    <w:p w:rsidR="0061442B" w:rsidRDefault="00293925" w:rsidP="0061442B">
      <w:pPr>
        <w:ind w:left="-567"/>
        <w:rPr>
          <w:rFonts w:asciiTheme="majorHAnsi" w:hAnsiTheme="majorHAnsi" w:cstheme="majorHAnsi"/>
          <w:sz w:val="22"/>
          <w:szCs w:val="22"/>
        </w:rPr>
      </w:pPr>
      <w:r w:rsidRPr="004B4F47">
        <w:rPr>
          <w:rFonts w:asciiTheme="majorHAnsi" w:hAnsiTheme="majorHAnsi" w:cstheme="majorHAnsi"/>
          <w:sz w:val="22"/>
          <w:szCs w:val="22"/>
        </w:rPr>
        <w:t xml:space="preserve">The </w:t>
      </w:r>
      <w:r w:rsidR="007A0D59" w:rsidRPr="004B4F47">
        <w:rPr>
          <w:rFonts w:asciiTheme="majorHAnsi" w:hAnsiTheme="majorHAnsi" w:cstheme="majorHAnsi"/>
          <w:sz w:val="22"/>
          <w:szCs w:val="22"/>
        </w:rPr>
        <w:t>Executive Officer described his key activities during the year as</w:t>
      </w:r>
      <w:r w:rsidR="0061442B">
        <w:rPr>
          <w:rFonts w:asciiTheme="majorHAnsi" w:hAnsiTheme="majorHAnsi" w:cstheme="majorHAnsi"/>
          <w:sz w:val="22"/>
          <w:szCs w:val="22"/>
        </w:rPr>
        <w:t>:</w:t>
      </w:r>
    </w:p>
    <w:p w:rsidR="0061442B" w:rsidRDefault="0061442B" w:rsidP="0061442B">
      <w:pPr>
        <w:rPr>
          <w:rFonts w:asciiTheme="majorHAnsi" w:hAnsiTheme="majorHAnsi" w:cstheme="majorHAnsi"/>
          <w:sz w:val="22"/>
          <w:szCs w:val="22"/>
        </w:rPr>
      </w:pPr>
    </w:p>
    <w:p w:rsidR="0061442B" w:rsidRDefault="007A0D59" w:rsidP="0061442B">
      <w:pPr>
        <w:pStyle w:val="ListParagraph"/>
        <w:numPr>
          <w:ilvl w:val="0"/>
          <w:numId w:val="7"/>
        </w:numPr>
        <w:rPr>
          <w:rFonts w:asciiTheme="majorHAnsi" w:hAnsiTheme="majorHAnsi" w:cstheme="majorHAnsi"/>
          <w:sz w:val="22"/>
          <w:szCs w:val="22"/>
        </w:rPr>
      </w:pPr>
      <w:r w:rsidRPr="0061442B">
        <w:rPr>
          <w:rFonts w:asciiTheme="majorHAnsi" w:hAnsiTheme="majorHAnsi" w:cstheme="majorHAnsi"/>
          <w:sz w:val="22"/>
          <w:szCs w:val="22"/>
        </w:rPr>
        <w:t>li</w:t>
      </w:r>
      <w:r w:rsidR="0061442B">
        <w:rPr>
          <w:rFonts w:asciiTheme="majorHAnsi" w:hAnsiTheme="majorHAnsi" w:cstheme="majorHAnsi"/>
          <w:sz w:val="22"/>
          <w:szCs w:val="22"/>
        </w:rPr>
        <w:t>aising with NTA supporters</w:t>
      </w:r>
    </w:p>
    <w:p w:rsidR="0061442B" w:rsidRDefault="0061442B" w:rsidP="0061442B">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monitoring finances</w:t>
      </w:r>
    </w:p>
    <w:p w:rsidR="0061442B" w:rsidRDefault="0061442B" w:rsidP="0061442B">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participating in field visits</w:t>
      </w:r>
    </w:p>
    <w:p w:rsidR="0061442B" w:rsidRDefault="007A0D59" w:rsidP="0061442B">
      <w:pPr>
        <w:pStyle w:val="ListParagraph"/>
        <w:numPr>
          <w:ilvl w:val="0"/>
          <w:numId w:val="7"/>
        </w:numPr>
        <w:rPr>
          <w:rFonts w:asciiTheme="majorHAnsi" w:hAnsiTheme="majorHAnsi" w:cstheme="majorHAnsi"/>
          <w:sz w:val="22"/>
          <w:szCs w:val="22"/>
        </w:rPr>
      </w:pPr>
      <w:r w:rsidRPr="0061442B">
        <w:rPr>
          <w:rFonts w:asciiTheme="majorHAnsi" w:hAnsiTheme="majorHAnsi" w:cstheme="majorHAnsi"/>
          <w:sz w:val="22"/>
          <w:szCs w:val="22"/>
        </w:rPr>
        <w:t>staying up-to-date with the expectation</w:t>
      </w:r>
      <w:r w:rsidR="0061442B">
        <w:rPr>
          <w:rFonts w:asciiTheme="majorHAnsi" w:hAnsiTheme="majorHAnsi" w:cstheme="majorHAnsi"/>
          <w:sz w:val="22"/>
          <w:szCs w:val="22"/>
        </w:rPr>
        <w:t>s of ACFID and DFAT</w:t>
      </w:r>
    </w:p>
    <w:p w:rsidR="0061442B" w:rsidRDefault="007A0D59" w:rsidP="0061442B">
      <w:pPr>
        <w:pStyle w:val="ListParagraph"/>
        <w:numPr>
          <w:ilvl w:val="0"/>
          <w:numId w:val="7"/>
        </w:numPr>
        <w:rPr>
          <w:rFonts w:asciiTheme="majorHAnsi" w:hAnsiTheme="majorHAnsi" w:cstheme="majorHAnsi"/>
          <w:sz w:val="22"/>
          <w:szCs w:val="22"/>
        </w:rPr>
      </w:pPr>
      <w:r w:rsidRPr="0061442B">
        <w:rPr>
          <w:rFonts w:asciiTheme="majorHAnsi" w:hAnsiTheme="majorHAnsi" w:cstheme="majorHAnsi"/>
          <w:sz w:val="22"/>
          <w:szCs w:val="22"/>
        </w:rPr>
        <w:t xml:space="preserve">linking the efforts of the </w:t>
      </w:r>
      <w:r w:rsidR="0061442B">
        <w:rPr>
          <w:rFonts w:asciiTheme="majorHAnsi" w:hAnsiTheme="majorHAnsi" w:cstheme="majorHAnsi"/>
          <w:sz w:val="22"/>
          <w:szCs w:val="22"/>
        </w:rPr>
        <w:t>three Committees</w:t>
      </w:r>
    </w:p>
    <w:p w:rsidR="0061442B" w:rsidRDefault="007A0D59" w:rsidP="0061442B">
      <w:pPr>
        <w:pStyle w:val="ListParagraph"/>
        <w:numPr>
          <w:ilvl w:val="0"/>
          <w:numId w:val="7"/>
        </w:numPr>
        <w:rPr>
          <w:rFonts w:asciiTheme="majorHAnsi" w:hAnsiTheme="majorHAnsi" w:cstheme="majorHAnsi"/>
          <w:sz w:val="22"/>
          <w:szCs w:val="22"/>
        </w:rPr>
      </w:pPr>
      <w:r w:rsidRPr="0061442B">
        <w:rPr>
          <w:rFonts w:asciiTheme="majorHAnsi" w:hAnsiTheme="majorHAnsi" w:cstheme="majorHAnsi"/>
          <w:sz w:val="22"/>
          <w:szCs w:val="22"/>
        </w:rPr>
        <w:t>providing secretariat support for the Membership and Ma</w:t>
      </w:r>
      <w:r w:rsidR="0061442B">
        <w:rPr>
          <w:rFonts w:asciiTheme="majorHAnsi" w:hAnsiTheme="majorHAnsi" w:cstheme="majorHAnsi"/>
          <w:sz w:val="22"/>
          <w:szCs w:val="22"/>
        </w:rPr>
        <w:t>rketing Committee</w:t>
      </w:r>
    </w:p>
    <w:p w:rsidR="0061442B" w:rsidRDefault="0061442B" w:rsidP="0061442B">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assisting with events, and</w:t>
      </w:r>
    </w:p>
    <w:p w:rsidR="00F3343B" w:rsidRPr="0061442B" w:rsidRDefault="007A0D59" w:rsidP="0061442B">
      <w:pPr>
        <w:pStyle w:val="ListParagraph"/>
        <w:numPr>
          <w:ilvl w:val="0"/>
          <w:numId w:val="7"/>
        </w:numPr>
        <w:rPr>
          <w:rFonts w:asciiTheme="majorHAnsi" w:hAnsiTheme="majorHAnsi" w:cstheme="majorHAnsi"/>
          <w:sz w:val="22"/>
          <w:szCs w:val="22"/>
        </w:rPr>
      </w:pPr>
      <w:r w:rsidRPr="0061442B">
        <w:rPr>
          <w:rFonts w:asciiTheme="majorHAnsi" w:hAnsiTheme="majorHAnsi" w:cstheme="majorHAnsi"/>
          <w:sz w:val="22"/>
          <w:szCs w:val="22"/>
        </w:rPr>
        <w:t>helping to refine marketing material and messages.</w:t>
      </w:r>
      <w:r w:rsidR="00293925" w:rsidRPr="0061442B">
        <w:rPr>
          <w:rFonts w:asciiTheme="majorHAnsi" w:hAnsiTheme="majorHAnsi" w:cstheme="majorHAnsi"/>
          <w:sz w:val="22"/>
          <w:szCs w:val="22"/>
        </w:rPr>
        <w:t xml:space="preserve"> </w:t>
      </w:r>
      <w:r w:rsidR="00F3343B" w:rsidRPr="0061442B">
        <w:rPr>
          <w:rFonts w:asciiTheme="majorHAnsi" w:hAnsiTheme="majorHAnsi" w:cstheme="majorHAnsi"/>
          <w:sz w:val="22"/>
          <w:szCs w:val="22"/>
        </w:rPr>
        <w:t xml:space="preserve"> </w:t>
      </w:r>
    </w:p>
    <w:p w:rsidR="007A0D59" w:rsidRPr="004B4F47" w:rsidRDefault="007A0D59" w:rsidP="00D3245D">
      <w:pPr>
        <w:ind w:left="-567"/>
        <w:rPr>
          <w:rFonts w:asciiTheme="majorHAnsi" w:hAnsiTheme="majorHAnsi" w:cstheme="majorHAnsi"/>
          <w:sz w:val="22"/>
          <w:szCs w:val="22"/>
        </w:rPr>
      </w:pPr>
    </w:p>
    <w:p w:rsidR="005B1FCC" w:rsidRDefault="007A0D59" w:rsidP="005B1FCC">
      <w:pPr>
        <w:ind w:left="-426" w:hanging="141"/>
        <w:rPr>
          <w:rFonts w:asciiTheme="majorHAnsi" w:hAnsiTheme="majorHAnsi" w:cstheme="majorHAnsi"/>
          <w:sz w:val="22"/>
          <w:szCs w:val="22"/>
        </w:rPr>
      </w:pPr>
      <w:r w:rsidRPr="004B4F47">
        <w:rPr>
          <w:rFonts w:asciiTheme="majorHAnsi" w:hAnsiTheme="majorHAnsi" w:cstheme="majorHAnsi"/>
          <w:sz w:val="22"/>
          <w:szCs w:val="22"/>
        </w:rPr>
        <w:t>Phil noted his ongoing work to improve a</w:t>
      </w:r>
      <w:r w:rsidR="005B1FCC">
        <w:rPr>
          <w:rFonts w:asciiTheme="majorHAnsi" w:hAnsiTheme="majorHAnsi" w:cstheme="majorHAnsi"/>
          <w:sz w:val="22"/>
          <w:szCs w:val="22"/>
        </w:rPr>
        <w:t xml:space="preserve">nd refine various NTA systems. </w:t>
      </w:r>
    </w:p>
    <w:p w:rsidR="0061442B" w:rsidRDefault="0061442B" w:rsidP="005B1FCC">
      <w:pPr>
        <w:ind w:left="-426" w:hanging="141"/>
        <w:rPr>
          <w:rFonts w:asciiTheme="majorHAnsi" w:hAnsiTheme="majorHAnsi" w:cstheme="majorHAnsi"/>
          <w:sz w:val="22"/>
          <w:szCs w:val="22"/>
        </w:rPr>
      </w:pPr>
    </w:p>
    <w:p w:rsidR="0061442B" w:rsidRDefault="0061442B" w:rsidP="005B1FCC">
      <w:pPr>
        <w:ind w:left="-426" w:hanging="141"/>
        <w:rPr>
          <w:rFonts w:asciiTheme="majorHAnsi" w:hAnsiTheme="majorHAnsi" w:cstheme="majorHAnsi"/>
          <w:sz w:val="22"/>
          <w:szCs w:val="22"/>
        </w:rPr>
      </w:pPr>
    </w:p>
    <w:p w:rsidR="0061442B" w:rsidRDefault="0061442B" w:rsidP="005B1FCC">
      <w:pPr>
        <w:ind w:left="-426" w:hanging="141"/>
        <w:rPr>
          <w:rFonts w:asciiTheme="majorHAnsi" w:hAnsiTheme="majorHAnsi" w:cstheme="majorHAnsi"/>
          <w:sz w:val="22"/>
          <w:szCs w:val="22"/>
        </w:rPr>
      </w:pPr>
    </w:p>
    <w:p w:rsidR="0061442B" w:rsidRDefault="0061442B" w:rsidP="005B1FCC">
      <w:pPr>
        <w:ind w:left="-426" w:hanging="141"/>
        <w:rPr>
          <w:rFonts w:asciiTheme="majorHAnsi" w:hAnsiTheme="majorHAnsi" w:cstheme="majorHAnsi"/>
          <w:sz w:val="22"/>
          <w:szCs w:val="22"/>
        </w:rPr>
      </w:pPr>
    </w:p>
    <w:p w:rsidR="005B1FCC" w:rsidRDefault="005B1FCC" w:rsidP="005B1FCC">
      <w:pPr>
        <w:ind w:left="-426" w:hanging="141"/>
        <w:rPr>
          <w:rFonts w:asciiTheme="majorHAnsi" w:hAnsiTheme="majorHAnsi" w:cstheme="majorHAnsi"/>
          <w:sz w:val="22"/>
          <w:szCs w:val="22"/>
        </w:rPr>
      </w:pPr>
    </w:p>
    <w:p w:rsidR="00C613BF" w:rsidRPr="005B1FCC" w:rsidRDefault="00C71793" w:rsidP="005B1FCC">
      <w:pPr>
        <w:pStyle w:val="ListParagraph"/>
        <w:numPr>
          <w:ilvl w:val="0"/>
          <w:numId w:val="1"/>
        </w:numPr>
        <w:ind w:left="-142" w:hanging="436"/>
        <w:rPr>
          <w:rFonts w:asciiTheme="majorHAnsi" w:hAnsiTheme="majorHAnsi" w:cstheme="majorHAnsi"/>
          <w:sz w:val="22"/>
          <w:szCs w:val="22"/>
        </w:rPr>
      </w:pPr>
      <w:r w:rsidRPr="005B1FCC">
        <w:rPr>
          <w:rFonts w:asciiTheme="majorHAnsi" w:hAnsiTheme="majorHAnsi" w:cstheme="majorHAnsi"/>
          <w:b/>
          <w:sz w:val="22"/>
          <w:szCs w:val="22"/>
        </w:rPr>
        <w:lastRenderedPageBreak/>
        <w:t xml:space="preserve">Operations </w:t>
      </w:r>
      <w:r w:rsidR="00C613BF" w:rsidRPr="005B1FCC">
        <w:rPr>
          <w:rFonts w:asciiTheme="majorHAnsi" w:hAnsiTheme="majorHAnsi" w:cstheme="majorHAnsi"/>
          <w:b/>
          <w:sz w:val="22"/>
          <w:szCs w:val="22"/>
        </w:rPr>
        <w:t xml:space="preserve">and Operations </w:t>
      </w:r>
      <w:r w:rsidRPr="005B1FCC">
        <w:rPr>
          <w:rFonts w:asciiTheme="majorHAnsi" w:hAnsiTheme="majorHAnsi" w:cstheme="majorHAnsi"/>
          <w:b/>
          <w:sz w:val="22"/>
          <w:szCs w:val="22"/>
        </w:rPr>
        <w:t>Committee Report</w:t>
      </w:r>
    </w:p>
    <w:p w:rsidR="00C613BF" w:rsidRPr="004B4F47" w:rsidRDefault="00C613BF" w:rsidP="00EA4DB3">
      <w:pPr>
        <w:rPr>
          <w:rFonts w:asciiTheme="majorHAnsi" w:hAnsiTheme="majorHAnsi" w:cstheme="majorHAnsi"/>
          <w:sz w:val="22"/>
          <w:szCs w:val="22"/>
        </w:rPr>
      </w:pPr>
    </w:p>
    <w:p w:rsidR="006B6103"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sz w:val="22"/>
          <w:szCs w:val="22"/>
        </w:rPr>
        <w:t>In 2015-16 the NTA continued working with communities, its counterparts and Indonesian government agencies, aiming with limited</w:t>
      </w:r>
      <w:r w:rsidR="006B6103" w:rsidRPr="004B4F47">
        <w:rPr>
          <w:rFonts w:asciiTheme="majorHAnsi" w:hAnsiTheme="majorHAnsi" w:cstheme="majorHAnsi"/>
          <w:sz w:val="22"/>
          <w:szCs w:val="22"/>
        </w:rPr>
        <w:t xml:space="preserve"> resources to secure</w:t>
      </w:r>
      <w:r w:rsidRPr="004B4F47">
        <w:rPr>
          <w:rFonts w:asciiTheme="majorHAnsi" w:hAnsiTheme="majorHAnsi" w:cstheme="majorHAnsi"/>
          <w:sz w:val="22"/>
          <w:szCs w:val="22"/>
        </w:rPr>
        <w:t xml:space="preserve"> outcomes </w:t>
      </w:r>
      <w:r w:rsidR="006B6103" w:rsidRPr="004B4F47">
        <w:rPr>
          <w:rFonts w:asciiTheme="majorHAnsi" w:hAnsiTheme="majorHAnsi" w:cstheme="majorHAnsi"/>
          <w:sz w:val="22"/>
          <w:szCs w:val="22"/>
        </w:rPr>
        <w:t>in its</w:t>
      </w:r>
      <w:r w:rsidRPr="004B4F47">
        <w:rPr>
          <w:rFonts w:asciiTheme="majorHAnsi" w:hAnsiTheme="majorHAnsi" w:cstheme="majorHAnsi"/>
          <w:sz w:val="22"/>
          <w:szCs w:val="22"/>
        </w:rPr>
        <w:t xml:space="preserve"> Income Generation and Food Security, Water and Sanitation and Education </w:t>
      </w:r>
      <w:r w:rsidR="006B6103" w:rsidRPr="004B4F47">
        <w:rPr>
          <w:rFonts w:asciiTheme="majorHAnsi" w:hAnsiTheme="majorHAnsi" w:cstheme="majorHAnsi"/>
          <w:sz w:val="22"/>
          <w:szCs w:val="22"/>
        </w:rPr>
        <w:t xml:space="preserve">programmes. </w:t>
      </w:r>
    </w:p>
    <w:p w:rsidR="00C613BF"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sz w:val="22"/>
          <w:szCs w:val="22"/>
        </w:rPr>
        <w:t xml:space="preserve"> </w:t>
      </w:r>
    </w:p>
    <w:p w:rsidR="006B6103"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sz w:val="22"/>
          <w:szCs w:val="22"/>
        </w:rPr>
        <w:t>An NTA Monitoring Team comprising the CEO, Program Manager, Project Manager</w:t>
      </w:r>
      <w:r w:rsidR="0061442B">
        <w:rPr>
          <w:rFonts w:asciiTheme="majorHAnsi" w:hAnsiTheme="majorHAnsi" w:cstheme="majorHAnsi"/>
          <w:sz w:val="22"/>
          <w:szCs w:val="22"/>
        </w:rPr>
        <w:t>,</w:t>
      </w:r>
      <w:r w:rsidRPr="004B4F47">
        <w:rPr>
          <w:rFonts w:asciiTheme="majorHAnsi" w:hAnsiTheme="majorHAnsi" w:cstheme="majorHAnsi"/>
          <w:sz w:val="22"/>
          <w:szCs w:val="22"/>
        </w:rPr>
        <w:t xml:space="preserve"> Regional Director and Administrative Officer examined sponsored activities through field visits in November/December 2015 and May/June 2016. </w:t>
      </w:r>
      <w:r w:rsidR="006B6103" w:rsidRPr="004B4F47">
        <w:rPr>
          <w:rFonts w:asciiTheme="majorHAnsi" w:hAnsiTheme="majorHAnsi" w:cstheme="majorHAnsi"/>
          <w:sz w:val="22"/>
          <w:szCs w:val="22"/>
        </w:rPr>
        <w:t>T</w:t>
      </w:r>
      <w:r w:rsidRPr="004B4F47">
        <w:rPr>
          <w:rFonts w:asciiTheme="majorHAnsi" w:hAnsiTheme="majorHAnsi" w:cstheme="majorHAnsi"/>
          <w:sz w:val="22"/>
          <w:szCs w:val="22"/>
        </w:rPr>
        <w:t xml:space="preserve">he Team also joined community meetings or </w:t>
      </w:r>
      <w:r w:rsidRPr="004B4F47">
        <w:rPr>
          <w:rFonts w:asciiTheme="majorHAnsi" w:hAnsiTheme="majorHAnsi" w:cstheme="majorHAnsi"/>
          <w:i/>
          <w:sz w:val="22"/>
          <w:szCs w:val="22"/>
        </w:rPr>
        <w:t>musyawarah</w:t>
      </w:r>
      <w:r w:rsidRPr="004B4F47">
        <w:rPr>
          <w:rFonts w:asciiTheme="majorHAnsi" w:hAnsiTheme="majorHAnsi" w:cstheme="majorHAnsi"/>
          <w:sz w:val="22"/>
          <w:szCs w:val="22"/>
        </w:rPr>
        <w:t xml:space="preserve"> where</w:t>
      </w:r>
      <w:r w:rsidR="006B6103" w:rsidRPr="004B4F47">
        <w:rPr>
          <w:rFonts w:asciiTheme="majorHAnsi" w:hAnsiTheme="majorHAnsi" w:cstheme="majorHAnsi"/>
          <w:sz w:val="22"/>
          <w:szCs w:val="22"/>
        </w:rPr>
        <w:t xml:space="preserve"> </w:t>
      </w:r>
      <w:r w:rsidR="0061442B">
        <w:rPr>
          <w:rFonts w:asciiTheme="majorHAnsi" w:hAnsiTheme="majorHAnsi" w:cstheme="majorHAnsi"/>
          <w:sz w:val="22"/>
          <w:szCs w:val="22"/>
        </w:rPr>
        <w:t xml:space="preserve">community </w:t>
      </w:r>
      <w:r w:rsidR="006B6103" w:rsidRPr="004B4F47">
        <w:rPr>
          <w:rFonts w:asciiTheme="majorHAnsi" w:hAnsiTheme="majorHAnsi" w:cstheme="majorHAnsi"/>
          <w:sz w:val="22"/>
          <w:szCs w:val="22"/>
        </w:rPr>
        <w:t>participants provided feedback</w:t>
      </w:r>
      <w:r w:rsidR="005B1FCC">
        <w:rPr>
          <w:rFonts w:asciiTheme="majorHAnsi" w:hAnsiTheme="majorHAnsi" w:cstheme="majorHAnsi"/>
          <w:sz w:val="22"/>
          <w:szCs w:val="22"/>
        </w:rPr>
        <w:t xml:space="preserve"> and</w:t>
      </w:r>
      <w:r w:rsidR="006B6103" w:rsidRPr="004B4F47">
        <w:rPr>
          <w:rFonts w:asciiTheme="majorHAnsi" w:hAnsiTheme="majorHAnsi" w:cstheme="majorHAnsi"/>
          <w:sz w:val="22"/>
          <w:szCs w:val="22"/>
        </w:rPr>
        <w:t xml:space="preserve"> suggestions </w:t>
      </w:r>
      <w:r w:rsidRPr="004B4F47">
        <w:rPr>
          <w:rFonts w:asciiTheme="majorHAnsi" w:hAnsiTheme="majorHAnsi" w:cstheme="majorHAnsi"/>
          <w:sz w:val="22"/>
          <w:szCs w:val="22"/>
        </w:rPr>
        <w:t>for the futur</w:t>
      </w:r>
      <w:r w:rsidR="0061442B">
        <w:rPr>
          <w:rFonts w:asciiTheme="majorHAnsi" w:hAnsiTheme="majorHAnsi" w:cstheme="majorHAnsi"/>
          <w:sz w:val="22"/>
          <w:szCs w:val="22"/>
        </w:rPr>
        <w:t xml:space="preserve">e. The Team </w:t>
      </w:r>
      <w:r w:rsidRPr="004B4F47">
        <w:rPr>
          <w:rFonts w:asciiTheme="majorHAnsi" w:hAnsiTheme="majorHAnsi" w:cstheme="majorHAnsi"/>
          <w:sz w:val="22"/>
          <w:szCs w:val="22"/>
        </w:rPr>
        <w:t>was joined</w:t>
      </w:r>
      <w:r w:rsidR="006B6103" w:rsidRPr="004B4F47">
        <w:rPr>
          <w:rFonts w:asciiTheme="majorHAnsi" w:hAnsiTheme="majorHAnsi" w:cstheme="majorHAnsi"/>
          <w:sz w:val="22"/>
          <w:szCs w:val="22"/>
        </w:rPr>
        <w:t xml:space="preserve"> by 17 Australian volunteers.</w:t>
      </w:r>
      <w:r w:rsidRPr="004B4F47">
        <w:rPr>
          <w:rFonts w:asciiTheme="majorHAnsi" w:hAnsiTheme="majorHAnsi" w:cstheme="majorHAnsi"/>
          <w:sz w:val="22"/>
          <w:szCs w:val="22"/>
        </w:rPr>
        <w:t xml:space="preserve"> Five of the volunteers in May/June 2016 were NTA B</w:t>
      </w:r>
      <w:r w:rsidR="0061442B">
        <w:rPr>
          <w:rFonts w:asciiTheme="majorHAnsi" w:hAnsiTheme="majorHAnsi" w:cstheme="majorHAnsi"/>
          <w:sz w:val="22"/>
          <w:szCs w:val="22"/>
        </w:rPr>
        <w:t>oard members, including members of</w:t>
      </w:r>
      <w:r w:rsidR="006B6103" w:rsidRPr="004B4F47">
        <w:rPr>
          <w:rFonts w:asciiTheme="majorHAnsi" w:hAnsiTheme="majorHAnsi" w:cstheme="majorHAnsi"/>
          <w:sz w:val="22"/>
          <w:szCs w:val="22"/>
        </w:rPr>
        <w:t xml:space="preserve"> the Transition Planning Group</w:t>
      </w:r>
      <w:r w:rsidRPr="004B4F47">
        <w:rPr>
          <w:rFonts w:asciiTheme="majorHAnsi" w:hAnsiTheme="majorHAnsi" w:cstheme="majorHAnsi"/>
          <w:sz w:val="22"/>
          <w:szCs w:val="22"/>
        </w:rPr>
        <w:t>.</w:t>
      </w:r>
    </w:p>
    <w:p w:rsidR="006B6103" w:rsidRPr="004B4F47" w:rsidRDefault="006B6103" w:rsidP="00AF38DF">
      <w:pPr>
        <w:ind w:left="-567"/>
        <w:rPr>
          <w:rFonts w:asciiTheme="majorHAnsi" w:hAnsiTheme="majorHAnsi" w:cstheme="majorHAnsi"/>
          <w:sz w:val="22"/>
          <w:szCs w:val="22"/>
        </w:rPr>
      </w:pPr>
    </w:p>
    <w:p w:rsidR="006B6103"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sz w:val="22"/>
          <w:szCs w:val="22"/>
        </w:rPr>
        <w:t>Several evaluations of NTA activities were undertaken during the year. Reviews of cocoa and vegetable improvement were carried out by colleagues from the I</w:t>
      </w:r>
      <w:r w:rsidR="0061442B">
        <w:rPr>
          <w:rFonts w:asciiTheme="majorHAnsi" w:hAnsiTheme="majorHAnsi" w:cstheme="majorHAnsi"/>
          <w:sz w:val="22"/>
          <w:szCs w:val="22"/>
        </w:rPr>
        <w:t xml:space="preserve">ndonesian government </w:t>
      </w:r>
      <w:r w:rsidR="006B6103" w:rsidRPr="004B4F47">
        <w:rPr>
          <w:rFonts w:asciiTheme="majorHAnsi" w:hAnsiTheme="majorHAnsi" w:cstheme="majorHAnsi"/>
          <w:sz w:val="22"/>
          <w:szCs w:val="22"/>
        </w:rPr>
        <w:t>B</w:t>
      </w:r>
      <w:r w:rsidRPr="004B4F47">
        <w:rPr>
          <w:rFonts w:asciiTheme="majorHAnsi" w:hAnsiTheme="majorHAnsi" w:cstheme="majorHAnsi"/>
          <w:sz w:val="22"/>
          <w:szCs w:val="22"/>
        </w:rPr>
        <w:t>PTP, and more informal reviews of the NTA’s community relations and education work we</w:t>
      </w:r>
      <w:r w:rsidR="0061442B">
        <w:rPr>
          <w:rFonts w:asciiTheme="majorHAnsi" w:hAnsiTheme="majorHAnsi" w:cstheme="majorHAnsi"/>
          <w:sz w:val="22"/>
          <w:szCs w:val="22"/>
        </w:rPr>
        <w:t>re conducted by specialists from</w:t>
      </w:r>
      <w:r w:rsidRPr="004B4F47">
        <w:rPr>
          <w:rFonts w:asciiTheme="majorHAnsi" w:hAnsiTheme="majorHAnsi" w:cstheme="majorHAnsi"/>
          <w:sz w:val="22"/>
          <w:szCs w:val="22"/>
        </w:rPr>
        <w:t xml:space="preserve"> the NTT community. </w:t>
      </w:r>
    </w:p>
    <w:p w:rsidR="006B6103" w:rsidRPr="004B4F47" w:rsidRDefault="006B6103" w:rsidP="00AF38DF">
      <w:pPr>
        <w:ind w:left="-567"/>
        <w:rPr>
          <w:rFonts w:asciiTheme="majorHAnsi" w:hAnsiTheme="majorHAnsi" w:cstheme="majorHAnsi"/>
          <w:sz w:val="22"/>
          <w:szCs w:val="22"/>
        </w:rPr>
      </w:pPr>
    </w:p>
    <w:p w:rsidR="008A65DB"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sz w:val="22"/>
          <w:szCs w:val="22"/>
        </w:rPr>
        <w:t>Internal auditing of Indonesian accounts, along with training and discussion of accounting through Skype, was performed by Dr Petrus Usmanij, CMA, a lecturer at La Trobe University.</w:t>
      </w:r>
    </w:p>
    <w:p w:rsidR="008A65DB" w:rsidRPr="004B4F47" w:rsidRDefault="008A65DB" w:rsidP="00AF38DF">
      <w:pPr>
        <w:ind w:left="-567"/>
        <w:rPr>
          <w:rFonts w:asciiTheme="majorHAnsi" w:hAnsiTheme="majorHAnsi" w:cstheme="majorHAnsi"/>
          <w:sz w:val="22"/>
          <w:szCs w:val="22"/>
        </w:rPr>
      </w:pPr>
    </w:p>
    <w:p w:rsidR="008A65DB"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b/>
          <w:i/>
          <w:sz w:val="22"/>
          <w:szCs w:val="22"/>
        </w:rPr>
        <w:t>The Income Generation and Food Security program</w:t>
      </w:r>
      <w:r w:rsidRPr="004B4F47">
        <w:rPr>
          <w:rFonts w:asciiTheme="majorHAnsi" w:hAnsiTheme="majorHAnsi" w:cstheme="majorHAnsi"/>
          <w:sz w:val="22"/>
          <w:szCs w:val="22"/>
        </w:rPr>
        <w:t xml:space="preserve"> </w:t>
      </w:r>
    </w:p>
    <w:p w:rsidR="008A65DB" w:rsidRPr="004B4F47" w:rsidRDefault="008A65DB" w:rsidP="00AF38DF">
      <w:pPr>
        <w:ind w:left="-567"/>
        <w:rPr>
          <w:rFonts w:asciiTheme="majorHAnsi" w:hAnsiTheme="majorHAnsi" w:cstheme="majorHAnsi"/>
          <w:sz w:val="22"/>
          <w:szCs w:val="22"/>
        </w:rPr>
      </w:pPr>
    </w:p>
    <w:p w:rsidR="008A65DB" w:rsidRPr="004B4F47" w:rsidRDefault="0061442B" w:rsidP="00AF38DF">
      <w:pPr>
        <w:ind w:left="-567"/>
        <w:rPr>
          <w:rFonts w:asciiTheme="majorHAnsi" w:hAnsiTheme="majorHAnsi" w:cstheme="majorHAnsi"/>
          <w:sz w:val="22"/>
          <w:szCs w:val="22"/>
        </w:rPr>
      </w:pPr>
      <w:r>
        <w:rPr>
          <w:rFonts w:asciiTheme="majorHAnsi" w:hAnsiTheme="majorHAnsi" w:cstheme="majorHAnsi"/>
          <w:sz w:val="22"/>
          <w:szCs w:val="22"/>
        </w:rPr>
        <w:t>Over 2015-16, t</w:t>
      </w:r>
      <w:r w:rsidR="00C613BF" w:rsidRPr="004B4F47">
        <w:rPr>
          <w:rFonts w:asciiTheme="majorHAnsi" w:hAnsiTheme="majorHAnsi" w:cstheme="majorHAnsi"/>
          <w:sz w:val="22"/>
          <w:szCs w:val="22"/>
        </w:rPr>
        <w:t>he NTA helped raise the output of 285 small farmers on 50 hectares in the main cocoa growing area of the island, basing this effort around 15 demonstration plots</w:t>
      </w:r>
      <w:r>
        <w:rPr>
          <w:rFonts w:asciiTheme="majorHAnsi" w:hAnsiTheme="majorHAnsi" w:cstheme="majorHAnsi"/>
          <w:sz w:val="22"/>
          <w:szCs w:val="22"/>
        </w:rPr>
        <w:t xml:space="preserve"> (demplots)</w:t>
      </w:r>
      <w:r w:rsidR="00C613BF" w:rsidRPr="004B4F47">
        <w:rPr>
          <w:rFonts w:asciiTheme="majorHAnsi" w:hAnsiTheme="majorHAnsi" w:cstheme="majorHAnsi"/>
          <w:sz w:val="22"/>
          <w:szCs w:val="22"/>
        </w:rPr>
        <w:t>. The NTA and its counterparts estimated that it would raise yields from the previous miserable 400 kg to at least 1.5 ton</w:t>
      </w:r>
      <w:r w:rsidR="008A65DB" w:rsidRPr="004B4F47">
        <w:rPr>
          <w:rFonts w:asciiTheme="majorHAnsi" w:hAnsiTheme="majorHAnsi" w:cstheme="majorHAnsi"/>
          <w:sz w:val="22"/>
          <w:szCs w:val="22"/>
        </w:rPr>
        <w:t>nes per hectare. This</w:t>
      </w:r>
      <w:r w:rsidR="00C613BF" w:rsidRPr="004B4F47">
        <w:rPr>
          <w:rFonts w:asciiTheme="majorHAnsi" w:hAnsiTheme="majorHAnsi" w:cstheme="majorHAnsi"/>
          <w:sz w:val="22"/>
          <w:szCs w:val="22"/>
        </w:rPr>
        <w:t xml:space="preserve"> increase promises to treble household incomes from cocoa. The NTA provided selected households with improved seedlings, fertilizers, pesticides, composting materials, and other inputs. </w:t>
      </w:r>
    </w:p>
    <w:p w:rsidR="008A65DB" w:rsidRPr="004B4F47" w:rsidRDefault="008A65DB" w:rsidP="00AF38DF">
      <w:pPr>
        <w:ind w:left="-567"/>
        <w:rPr>
          <w:rFonts w:asciiTheme="majorHAnsi" w:hAnsiTheme="majorHAnsi" w:cstheme="majorHAnsi"/>
          <w:sz w:val="22"/>
          <w:szCs w:val="22"/>
        </w:rPr>
      </w:pPr>
    </w:p>
    <w:p w:rsidR="008A65DB" w:rsidRPr="004B4F47" w:rsidRDefault="00C613BF" w:rsidP="00AF38DF">
      <w:pPr>
        <w:ind w:left="-567"/>
        <w:rPr>
          <w:rFonts w:asciiTheme="majorHAnsi" w:hAnsiTheme="majorHAnsi" w:cstheme="majorHAnsi"/>
          <w:sz w:val="22"/>
          <w:szCs w:val="22"/>
        </w:rPr>
      </w:pPr>
      <w:r w:rsidRPr="004B4F47">
        <w:rPr>
          <w:rFonts w:asciiTheme="majorHAnsi" w:hAnsiTheme="majorHAnsi" w:cstheme="majorHAnsi"/>
          <w:sz w:val="22"/>
          <w:szCs w:val="22"/>
        </w:rPr>
        <w:t xml:space="preserve">The </w:t>
      </w:r>
      <w:r w:rsidR="008A65DB" w:rsidRPr="004B4F47">
        <w:rPr>
          <w:rFonts w:asciiTheme="majorHAnsi" w:hAnsiTheme="majorHAnsi" w:cstheme="majorHAnsi"/>
          <w:sz w:val="22"/>
          <w:szCs w:val="22"/>
        </w:rPr>
        <w:t>severe</w:t>
      </w:r>
      <w:r w:rsidRPr="004B4F47">
        <w:rPr>
          <w:rFonts w:asciiTheme="majorHAnsi" w:hAnsiTheme="majorHAnsi" w:cstheme="majorHAnsi"/>
          <w:sz w:val="22"/>
          <w:szCs w:val="22"/>
        </w:rPr>
        <w:t xml:space="preserve"> drought in 2015 resulted in a high mortality of newly planted cocoa seedlings, especially at lower a</w:t>
      </w:r>
      <w:r w:rsidR="008A65DB" w:rsidRPr="004B4F47">
        <w:rPr>
          <w:rFonts w:asciiTheme="majorHAnsi" w:hAnsiTheme="majorHAnsi" w:cstheme="majorHAnsi"/>
          <w:sz w:val="22"/>
          <w:szCs w:val="22"/>
        </w:rPr>
        <w:t>ltitudes, and it was therefore</w:t>
      </w:r>
      <w:r w:rsidRPr="004B4F47">
        <w:rPr>
          <w:rFonts w:asciiTheme="majorHAnsi" w:hAnsiTheme="majorHAnsi" w:cstheme="majorHAnsi"/>
          <w:sz w:val="22"/>
          <w:szCs w:val="22"/>
        </w:rPr>
        <w:t xml:space="preserve"> decided to not </w:t>
      </w:r>
      <w:r w:rsidR="008A65DB" w:rsidRPr="004B4F47">
        <w:rPr>
          <w:rFonts w:asciiTheme="majorHAnsi" w:hAnsiTheme="majorHAnsi" w:cstheme="majorHAnsi"/>
          <w:sz w:val="22"/>
          <w:szCs w:val="22"/>
        </w:rPr>
        <w:t>continue to pl</w:t>
      </w:r>
      <w:r w:rsidRPr="004B4F47">
        <w:rPr>
          <w:rFonts w:asciiTheme="majorHAnsi" w:hAnsiTheme="majorHAnsi" w:cstheme="majorHAnsi"/>
          <w:sz w:val="22"/>
          <w:szCs w:val="22"/>
        </w:rPr>
        <w:t>ant at low elevations</w:t>
      </w:r>
      <w:r w:rsidR="008A65DB" w:rsidRPr="004B4F47">
        <w:rPr>
          <w:rFonts w:asciiTheme="majorHAnsi" w:hAnsiTheme="majorHAnsi" w:cstheme="majorHAnsi"/>
          <w:sz w:val="22"/>
          <w:szCs w:val="22"/>
        </w:rPr>
        <w:t>.</w:t>
      </w:r>
      <w:r w:rsidRPr="004B4F47">
        <w:rPr>
          <w:rFonts w:asciiTheme="majorHAnsi" w:hAnsiTheme="majorHAnsi" w:cstheme="majorHAnsi"/>
          <w:sz w:val="22"/>
          <w:szCs w:val="22"/>
        </w:rPr>
        <w:t xml:space="preserve">  </w:t>
      </w:r>
    </w:p>
    <w:p w:rsidR="008A65DB" w:rsidRPr="004B4F47" w:rsidRDefault="008A65DB" w:rsidP="00842BBC">
      <w:pPr>
        <w:ind w:left="-567"/>
        <w:rPr>
          <w:rFonts w:asciiTheme="majorHAnsi" w:hAnsiTheme="majorHAnsi" w:cstheme="majorHAnsi"/>
          <w:sz w:val="22"/>
          <w:szCs w:val="22"/>
        </w:rPr>
      </w:pPr>
    </w:p>
    <w:p w:rsidR="008A65DB" w:rsidRPr="004B4F47" w:rsidRDefault="00842BBC" w:rsidP="00842BBC">
      <w:pPr>
        <w:ind w:left="-567"/>
        <w:rPr>
          <w:rFonts w:asciiTheme="majorHAnsi" w:hAnsiTheme="majorHAnsi" w:cstheme="majorHAnsi"/>
          <w:sz w:val="22"/>
          <w:szCs w:val="22"/>
        </w:rPr>
      </w:pPr>
      <w:r w:rsidRPr="004B4F47">
        <w:rPr>
          <w:rFonts w:asciiTheme="majorHAnsi" w:hAnsiTheme="majorHAnsi" w:cstheme="majorHAnsi"/>
          <w:sz w:val="22"/>
          <w:szCs w:val="22"/>
        </w:rPr>
        <w:t>Colin reported that the NTA’s vegetable projects</w:t>
      </w:r>
      <w:r w:rsidR="00C613BF" w:rsidRPr="004B4F47">
        <w:rPr>
          <w:rFonts w:asciiTheme="majorHAnsi" w:hAnsiTheme="majorHAnsi" w:cstheme="majorHAnsi"/>
          <w:sz w:val="22"/>
          <w:szCs w:val="22"/>
        </w:rPr>
        <w:t xml:space="preserve"> in Flores and West Timor </w:t>
      </w:r>
      <w:r w:rsidRPr="004B4F47">
        <w:rPr>
          <w:rFonts w:asciiTheme="majorHAnsi" w:hAnsiTheme="majorHAnsi" w:cstheme="majorHAnsi"/>
          <w:sz w:val="22"/>
          <w:szCs w:val="22"/>
        </w:rPr>
        <w:t>were</w:t>
      </w:r>
      <w:r w:rsidR="008A65DB" w:rsidRPr="004B4F47">
        <w:rPr>
          <w:rFonts w:asciiTheme="majorHAnsi" w:hAnsiTheme="majorHAnsi" w:cstheme="majorHAnsi"/>
          <w:sz w:val="22"/>
          <w:szCs w:val="22"/>
        </w:rPr>
        <w:t xml:space="preserve"> undertaken </w:t>
      </w:r>
      <w:r w:rsidR="00C613BF" w:rsidRPr="004B4F47">
        <w:rPr>
          <w:rFonts w:asciiTheme="majorHAnsi" w:hAnsiTheme="majorHAnsi" w:cstheme="majorHAnsi"/>
          <w:sz w:val="22"/>
          <w:szCs w:val="22"/>
        </w:rPr>
        <w:t>on land surrounding 16 demplots. One group comprised 35 main</w:t>
      </w:r>
      <w:r w:rsidR="0061442B">
        <w:rPr>
          <w:rFonts w:asciiTheme="majorHAnsi" w:hAnsiTheme="majorHAnsi" w:cstheme="majorHAnsi"/>
          <w:sz w:val="22"/>
          <w:szCs w:val="22"/>
        </w:rPr>
        <w:t xml:space="preserve">ly female farmers who </w:t>
      </w:r>
      <w:r w:rsidR="00C613BF" w:rsidRPr="004B4F47">
        <w:rPr>
          <w:rFonts w:asciiTheme="majorHAnsi" w:hAnsiTheme="majorHAnsi" w:cstheme="majorHAnsi"/>
          <w:sz w:val="22"/>
          <w:szCs w:val="22"/>
        </w:rPr>
        <w:t>cultivate</w:t>
      </w:r>
      <w:r w:rsidR="0061442B">
        <w:rPr>
          <w:rFonts w:asciiTheme="majorHAnsi" w:hAnsiTheme="majorHAnsi" w:cstheme="majorHAnsi"/>
          <w:sz w:val="22"/>
          <w:szCs w:val="22"/>
        </w:rPr>
        <w:t>d</w:t>
      </w:r>
      <w:r w:rsidR="00C613BF" w:rsidRPr="004B4F47">
        <w:rPr>
          <w:rFonts w:asciiTheme="majorHAnsi" w:hAnsiTheme="majorHAnsi" w:cstheme="majorHAnsi"/>
          <w:sz w:val="22"/>
          <w:szCs w:val="22"/>
        </w:rPr>
        <w:t xml:space="preserve"> small gardens watered from adjacent </w:t>
      </w:r>
      <w:r w:rsidR="008A65DB" w:rsidRPr="004B4F47">
        <w:rPr>
          <w:rFonts w:asciiTheme="majorHAnsi" w:hAnsiTheme="majorHAnsi" w:cstheme="majorHAnsi"/>
          <w:sz w:val="22"/>
          <w:szCs w:val="22"/>
        </w:rPr>
        <w:t>NTA-supplied</w:t>
      </w:r>
      <w:r w:rsidR="00C613BF" w:rsidRPr="004B4F47">
        <w:rPr>
          <w:rFonts w:asciiTheme="majorHAnsi" w:hAnsiTheme="majorHAnsi" w:cstheme="majorHAnsi"/>
          <w:sz w:val="22"/>
          <w:szCs w:val="22"/>
        </w:rPr>
        <w:t xml:space="preserve"> water </w:t>
      </w:r>
      <w:r w:rsidR="0061442B">
        <w:rPr>
          <w:rFonts w:asciiTheme="majorHAnsi" w:hAnsiTheme="majorHAnsi" w:cstheme="majorHAnsi"/>
          <w:sz w:val="22"/>
          <w:szCs w:val="22"/>
        </w:rPr>
        <w:t>tanks, in order to increase</w:t>
      </w:r>
      <w:r w:rsidR="00C613BF" w:rsidRPr="004B4F47">
        <w:rPr>
          <w:rFonts w:asciiTheme="majorHAnsi" w:hAnsiTheme="majorHAnsi" w:cstheme="majorHAnsi"/>
          <w:sz w:val="22"/>
          <w:szCs w:val="22"/>
        </w:rPr>
        <w:t xml:space="preserve"> household vegetable consumption</w:t>
      </w:r>
      <w:r w:rsidR="0061442B">
        <w:rPr>
          <w:rFonts w:asciiTheme="majorHAnsi" w:hAnsiTheme="majorHAnsi" w:cstheme="majorHAnsi"/>
          <w:sz w:val="22"/>
          <w:szCs w:val="22"/>
        </w:rPr>
        <w:t xml:space="preserve"> and diversify local diets</w:t>
      </w:r>
      <w:r w:rsidR="00C613BF" w:rsidRPr="004B4F47">
        <w:rPr>
          <w:rFonts w:asciiTheme="majorHAnsi" w:hAnsiTheme="majorHAnsi" w:cstheme="majorHAnsi"/>
          <w:sz w:val="22"/>
          <w:szCs w:val="22"/>
        </w:rPr>
        <w:t xml:space="preserve">. The other group comprised 446 more commercially-oriented male and female farmers with </w:t>
      </w:r>
      <w:r w:rsidR="0061442B">
        <w:rPr>
          <w:rFonts w:asciiTheme="majorHAnsi" w:hAnsiTheme="majorHAnsi" w:cstheme="majorHAnsi"/>
          <w:sz w:val="22"/>
          <w:szCs w:val="22"/>
        </w:rPr>
        <w:t>large gardens near water, in order</w:t>
      </w:r>
      <w:r w:rsidR="00C613BF" w:rsidRPr="004B4F47">
        <w:rPr>
          <w:rFonts w:asciiTheme="majorHAnsi" w:hAnsiTheme="majorHAnsi" w:cstheme="majorHAnsi"/>
          <w:sz w:val="22"/>
          <w:szCs w:val="22"/>
        </w:rPr>
        <w:t xml:space="preserve"> to supply vegetables to local markets. </w:t>
      </w:r>
      <w:r w:rsidRPr="004B4F47">
        <w:rPr>
          <w:rFonts w:asciiTheme="majorHAnsi" w:hAnsiTheme="majorHAnsi" w:cstheme="majorHAnsi"/>
          <w:sz w:val="22"/>
          <w:szCs w:val="22"/>
        </w:rPr>
        <w:t>T</w:t>
      </w:r>
      <w:r w:rsidR="00C613BF" w:rsidRPr="004B4F47">
        <w:rPr>
          <w:rFonts w:asciiTheme="majorHAnsi" w:hAnsiTheme="majorHAnsi" w:cstheme="majorHAnsi"/>
          <w:sz w:val="22"/>
          <w:szCs w:val="22"/>
        </w:rPr>
        <w:t>he sale of vegetables from these plot</w:t>
      </w:r>
      <w:r w:rsidR="0061442B">
        <w:rPr>
          <w:rFonts w:asciiTheme="majorHAnsi" w:hAnsiTheme="majorHAnsi" w:cstheme="majorHAnsi"/>
          <w:sz w:val="22"/>
          <w:szCs w:val="22"/>
        </w:rPr>
        <w:t>s raised average incomes by 20</w:t>
      </w:r>
      <w:r w:rsidR="0061442B">
        <w:rPr>
          <w:rFonts w:asciiTheme="majorHAnsi" w:hAnsiTheme="majorHAnsi" w:cstheme="majorHAnsi"/>
          <w:sz w:val="22"/>
          <w:szCs w:val="22"/>
        </w:rPr>
        <w:noBreakHyphen/>
      </w:r>
      <w:r w:rsidR="00C613BF" w:rsidRPr="004B4F47">
        <w:rPr>
          <w:rFonts w:asciiTheme="majorHAnsi" w:hAnsiTheme="majorHAnsi" w:cstheme="majorHAnsi"/>
          <w:sz w:val="22"/>
          <w:szCs w:val="22"/>
        </w:rPr>
        <w:t xml:space="preserve">30 per cent. </w:t>
      </w:r>
    </w:p>
    <w:p w:rsidR="008A65DB" w:rsidRPr="004B4F47" w:rsidRDefault="008A65DB" w:rsidP="008A65DB">
      <w:pPr>
        <w:ind w:left="-567"/>
        <w:jc w:val="both"/>
        <w:rPr>
          <w:rFonts w:asciiTheme="majorHAnsi" w:hAnsiTheme="majorHAnsi" w:cstheme="majorHAnsi"/>
          <w:sz w:val="22"/>
          <w:szCs w:val="22"/>
        </w:rPr>
      </w:pPr>
    </w:p>
    <w:p w:rsidR="008A65DB" w:rsidRPr="004B4F47" w:rsidRDefault="00842BBC" w:rsidP="0061442B">
      <w:pPr>
        <w:ind w:left="-567"/>
        <w:rPr>
          <w:rFonts w:asciiTheme="majorHAnsi" w:hAnsiTheme="majorHAnsi" w:cstheme="majorHAnsi"/>
          <w:sz w:val="22"/>
          <w:szCs w:val="22"/>
        </w:rPr>
      </w:pPr>
      <w:r w:rsidRPr="004B4F47">
        <w:rPr>
          <w:rFonts w:asciiTheme="majorHAnsi" w:hAnsiTheme="majorHAnsi" w:cstheme="majorHAnsi"/>
          <w:sz w:val="22"/>
          <w:szCs w:val="22"/>
        </w:rPr>
        <w:t xml:space="preserve">Over 2015-16 </w:t>
      </w:r>
      <w:r w:rsidR="00C613BF" w:rsidRPr="004B4F47">
        <w:rPr>
          <w:rFonts w:asciiTheme="majorHAnsi" w:hAnsiTheme="majorHAnsi" w:cstheme="majorHAnsi"/>
          <w:sz w:val="22"/>
          <w:szCs w:val="22"/>
        </w:rPr>
        <w:t>the NTA again distributed se</w:t>
      </w:r>
      <w:r w:rsidRPr="004B4F47">
        <w:rPr>
          <w:rFonts w:asciiTheme="majorHAnsi" w:hAnsiTheme="majorHAnsi" w:cstheme="majorHAnsi"/>
          <w:sz w:val="22"/>
          <w:szCs w:val="22"/>
        </w:rPr>
        <w:t>eds of composite maize in selected</w:t>
      </w:r>
      <w:r w:rsidR="00C613BF" w:rsidRPr="004B4F47">
        <w:rPr>
          <w:rFonts w:asciiTheme="majorHAnsi" w:hAnsiTheme="majorHAnsi" w:cstheme="majorHAnsi"/>
          <w:sz w:val="22"/>
          <w:szCs w:val="22"/>
        </w:rPr>
        <w:t xml:space="preserve"> areas of West Timor, alt</w:t>
      </w:r>
      <w:r w:rsidRPr="004B4F47">
        <w:rPr>
          <w:rFonts w:asciiTheme="majorHAnsi" w:hAnsiTheme="majorHAnsi" w:cstheme="majorHAnsi"/>
          <w:sz w:val="22"/>
          <w:szCs w:val="22"/>
        </w:rPr>
        <w:t>hough this activity was</w:t>
      </w:r>
      <w:r w:rsidR="00C613BF" w:rsidRPr="004B4F47">
        <w:rPr>
          <w:rFonts w:asciiTheme="majorHAnsi" w:hAnsiTheme="majorHAnsi" w:cstheme="majorHAnsi"/>
          <w:sz w:val="22"/>
          <w:szCs w:val="22"/>
        </w:rPr>
        <w:t xml:space="preserve"> limited</w:t>
      </w:r>
      <w:r w:rsidR="0061442B">
        <w:rPr>
          <w:rFonts w:asciiTheme="majorHAnsi" w:hAnsiTheme="majorHAnsi" w:cstheme="majorHAnsi"/>
          <w:sz w:val="22"/>
          <w:szCs w:val="22"/>
        </w:rPr>
        <w:t xml:space="preserve"> by the drought. Participants</w:t>
      </w:r>
      <w:r w:rsidR="00C613BF" w:rsidRPr="004B4F47">
        <w:rPr>
          <w:rFonts w:asciiTheme="majorHAnsi" w:hAnsiTheme="majorHAnsi" w:cstheme="majorHAnsi"/>
          <w:sz w:val="22"/>
          <w:szCs w:val="22"/>
        </w:rPr>
        <w:t xml:space="preserve"> replace</w:t>
      </w:r>
      <w:r w:rsidR="0061442B">
        <w:rPr>
          <w:rFonts w:asciiTheme="majorHAnsi" w:hAnsiTheme="majorHAnsi" w:cstheme="majorHAnsi"/>
          <w:sz w:val="22"/>
          <w:szCs w:val="22"/>
        </w:rPr>
        <w:t>d</w:t>
      </w:r>
      <w:r w:rsidR="00C613BF" w:rsidRPr="004B4F47">
        <w:rPr>
          <w:rFonts w:asciiTheme="majorHAnsi" w:hAnsiTheme="majorHAnsi" w:cstheme="majorHAnsi"/>
          <w:sz w:val="22"/>
          <w:szCs w:val="22"/>
        </w:rPr>
        <w:t xml:space="preserve"> previous traditional varieties with co</w:t>
      </w:r>
      <w:r w:rsidR="0061442B">
        <w:rPr>
          <w:rFonts w:asciiTheme="majorHAnsi" w:hAnsiTheme="majorHAnsi" w:cstheme="majorHAnsi"/>
          <w:sz w:val="22"/>
          <w:szCs w:val="22"/>
        </w:rPr>
        <w:t>mposite giving yields two-three</w:t>
      </w:r>
      <w:r w:rsidR="00C613BF" w:rsidRPr="004B4F47">
        <w:rPr>
          <w:rFonts w:asciiTheme="majorHAnsi" w:hAnsiTheme="majorHAnsi" w:cstheme="majorHAnsi"/>
          <w:sz w:val="22"/>
          <w:szCs w:val="22"/>
        </w:rPr>
        <w:t xml:space="preserve"> times </w:t>
      </w:r>
      <w:r w:rsidR="0061442B">
        <w:rPr>
          <w:rFonts w:asciiTheme="majorHAnsi" w:hAnsiTheme="majorHAnsi" w:cstheme="majorHAnsi"/>
          <w:sz w:val="22"/>
          <w:szCs w:val="22"/>
        </w:rPr>
        <w:t>more,</w:t>
      </w:r>
      <w:r w:rsidR="00C613BF" w:rsidRPr="004B4F47">
        <w:rPr>
          <w:rFonts w:asciiTheme="majorHAnsi" w:hAnsiTheme="majorHAnsi" w:cstheme="majorHAnsi"/>
          <w:sz w:val="22"/>
          <w:szCs w:val="22"/>
        </w:rPr>
        <w:t xml:space="preserve"> enabli</w:t>
      </w:r>
      <w:r w:rsidR="008A65DB" w:rsidRPr="004B4F47">
        <w:rPr>
          <w:rFonts w:asciiTheme="majorHAnsi" w:hAnsiTheme="majorHAnsi" w:cstheme="majorHAnsi"/>
          <w:sz w:val="22"/>
          <w:szCs w:val="22"/>
        </w:rPr>
        <w:t>ng some crop</w:t>
      </w:r>
      <w:r w:rsidR="0061442B">
        <w:rPr>
          <w:rFonts w:asciiTheme="majorHAnsi" w:hAnsiTheme="majorHAnsi" w:cstheme="majorHAnsi"/>
          <w:sz w:val="22"/>
          <w:szCs w:val="22"/>
        </w:rPr>
        <w:t>s</w:t>
      </w:r>
      <w:r w:rsidR="008A65DB" w:rsidRPr="004B4F47">
        <w:rPr>
          <w:rFonts w:asciiTheme="majorHAnsi" w:hAnsiTheme="majorHAnsi" w:cstheme="majorHAnsi"/>
          <w:sz w:val="22"/>
          <w:szCs w:val="22"/>
        </w:rPr>
        <w:t xml:space="preserve"> to be sold. </w:t>
      </w:r>
    </w:p>
    <w:p w:rsidR="008A65DB" w:rsidRPr="004B4F47" w:rsidRDefault="008A65DB" w:rsidP="008A65DB">
      <w:pPr>
        <w:ind w:left="-567"/>
        <w:jc w:val="both"/>
        <w:rPr>
          <w:rFonts w:asciiTheme="majorHAnsi" w:hAnsiTheme="majorHAnsi" w:cstheme="majorHAnsi"/>
          <w:sz w:val="22"/>
          <w:szCs w:val="22"/>
        </w:rPr>
      </w:pPr>
    </w:p>
    <w:p w:rsidR="008A65DB" w:rsidRPr="004B4F47" w:rsidRDefault="00842BBC" w:rsidP="008A65DB">
      <w:pPr>
        <w:ind w:left="-567"/>
        <w:jc w:val="both"/>
        <w:rPr>
          <w:rFonts w:asciiTheme="majorHAnsi" w:hAnsiTheme="majorHAnsi" w:cstheme="majorHAnsi"/>
          <w:sz w:val="22"/>
          <w:szCs w:val="22"/>
        </w:rPr>
      </w:pPr>
      <w:r w:rsidRPr="004B4F47">
        <w:rPr>
          <w:rFonts w:asciiTheme="majorHAnsi" w:hAnsiTheme="majorHAnsi" w:cstheme="majorHAnsi"/>
          <w:sz w:val="22"/>
          <w:szCs w:val="22"/>
        </w:rPr>
        <w:t xml:space="preserve">Colin </w:t>
      </w:r>
      <w:r w:rsidR="006E694D" w:rsidRPr="004B4F47">
        <w:rPr>
          <w:rFonts w:asciiTheme="majorHAnsi" w:hAnsiTheme="majorHAnsi" w:cstheme="majorHAnsi"/>
          <w:sz w:val="22"/>
          <w:szCs w:val="22"/>
        </w:rPr>
        <w:t>noted</w:t>
      </w:r>
      <w:r w:rsidRPr="004B4F47">
        <w:rPr>
          <w:rFonts w:asciiTheme="majorHAnsi" w:hAnsiTheme="majorHAnsi" w:cstheme="majorHAnsi"/>
          <w:sz w:val="22"/>
          <w:szCs w:val="22"/>
        </w:rPr>
        <w:t xml:space="preserve"> that t</w:t>
      </w:r>
      <w:r w:rsidR="008A65DB" w:rsidRPr="004B4F47">
        <w:rPr>
          <w:rFonts w:asciiTheme="majorHAnsi" w:hAnsiTheme="majorHAnsi" w:cstheme="majorHAnsi"/>
          <w:sz w:val="22"/>
          <w:szCs w:val="22"/>
        </w:rPr>
        <w:t xml:space="preserve">hese cropping activities were supported by </w:t>
      </w:r>
      <w:r w:rsidR="00C613BF" w:rsidRPr="004B4F47">
        <w:rPr>
          <w:rFonts w:asciiTheme="majorHAnsi" w:hAnsiTheme="majorHAnsi" w:cstheme="majorHAnsi"/>
          <w:sz w:val="22"/>
          <w:szCs w:val="22"/>
        </w:rPr>
        <w:t xml:space="preserve">the NTA’s help in erecting 64 one km fences around growing areas, excluding livestock that previously caused widespread damage. </w:t>
      </w:r>
    </w:p>
    <w:p w:rsidR="008A65DB" w:rsidRPr="004B4F47" w:rsidRDefault="008A65DB" w:rsidP="008A65DB">
      <w:pPr>
        <w:ind w:left="-567"/>
        <w:jc w:val="both"/>
        <w:rPr>
          <w:rFonts w:asciiTheme="majorHAnsi" w:hAnsiTheme="majorHAnsi" w:cstheme="majorHAnsi"/>
          <w:sz w:val="22"/>
          <w:szCs w:val="22"/>
        </w:rPr>
      </w:pPr>
    </w:p>
    <w:p w:rsidR="005B1FCC" w:rsidRDefault="00BE68E2" w:rsidP="008A65DB">
      <w:pPr>
        <w:ind w:left="-567"/>
        <w:jc w:val="both"/>
        <w:rPr>
          <w:rFonts w:asciiTheme="majorHAnsi" w:hAnsiTheme="majorHAnsi" w:cstheme="majorHAnsi"/>
          <w:sz w:val="22"/>
          <w:szCs w:val="22"/>
        </w:rPr>
      </w:pPr>
      <w:r w:rsidRPr="004B4F47">
        <w:rPr>
          <w:rFonts w:asciiTheme="majorHAnsi" w:hAnsiTheme="majorHAnsi" w:cstheme="majorHAnsi"/>
          <w:sz w:val="22"/>
          <w:szCs w:val="22"/>
        </w:rPr>
        <w:t>NTA also provided a</w:t>
      </w:r>
      <w:r w:rsidR="00C613BF" w:rsidRPr="004B4F47">
        <w:rPr>
          <w:rFonts w:asciiTheme="majorHAnsi" w:hAnsiTheme="majorHAnsi" w:cstheme="majorHAnsi"/>
          <w:sz w:val="22"/>
          <w:szCs w:val="22"/>
        </w:rPr>
        <w:t xml:space="preserve">ssistance to </w:t>
      </w:r>
      <w:r w:rsidRPr="004B4F47">
        <w:rPr>
          <w:rFonts w:asciiTheme="majorHAnsi" w:hAnsiTheme="majorHAnsi" w:cstheme="majorHAnsi"/>
          <w:sz w:val="22"/>
          <w:szCs w:val="22"/>
        </w:rPr>
        <w:t>women</w:t>
      </w:r>
      <w:r w:rsidR="0016690E">
        <w:rPr>
          <w:rFonts w:asciiTheme="majorHAnsi" w:hAnsiTheme="majorHAnsi" w:cstheme="majorHAnsi"/>
          <w:sz w:val="22"/>
          <w:szCs w:val="22"/>
        </w:rPr>
        <w:t>’s</w:t>
      </w:r>
      <w:r w:rsidRPr="004B4F47">
        <w:rPr>
          <w:rFonts w:asciiTheme="majorHAnsi" w:hAnsiTheme="majorHAnsi" w:cstheme="majorHAnsi"/>
          <w:sz w:val="22"/>
          <w:szCs w:val="22"/>
        </w:rPr>
        <w:t xml:space="preserve"> weaving groups</w:t>
      </w:r>
      <w:r w:rsidR="00C613BF" w:rsidRPr="004B4F47">
        <w:rPr>
          <w:rFonts w:asciiTheme="majorHAnsi" w:hAnsiTheme="majorHAnsi" w:cstheme="majorHAnsi"/>
          <w:sz w:val="22"/>
          <w:szCs w:val="22"/>
        </w:rPr>
        <w:t>.</w:t>
      </w:r>
    </w:p>
    <w:p w:rsidR="008A65DB" w:rsidRPr="004B4F47" w:rsidRDefault="00C613BF" w:rsidP="008A65DB">
      <w:pPr>
        <w:ind w:left="-567"/>
        <w:jc w:val="both"/>
        <w:rPr>
          <w:rFonts w:asciiTheme="majorHAnsi" w:hAnsiTheme="majorHAnsi" w:cstheme="majorHAnsi"/>
          <w:sz w:val="22"/>
          <w:szCs w:val="22"/>
        </w:rPr>
      </w:pPr>
      <w:r w:rsidRPr="004B4F47">
        <w:rPr>
          <w:rFonts w:asciiTheme="majorHAnsi" w:hAnsiTheme="majorHAnsi" w:cstheme="majorHAnsi"/>
          <w:sz w:val="22"/>
          <w:szCs w:val="22"/>
        </w:rPr>
        <w:t xml:space="preserve">  </w:t>
      </w:r>
    </w:p>
    <w:p w:rsidR="0061442B" w:rsidRDefault="0061442B" w:rsidP="008A65DB">
      <w:pPr>
        <w:ind w:left="-567"/>
        <w:jc w:val="both"/>
        <w:rPr>
          <w:rFonts w:asciiTheme="majorHAnsi" w:hAnsiTheme="majorHAnsi" w:cstheme="majorHAnsi"/>
          <w:b/>
          <w:i/>
          <w:sz w:val="22"/>
          <w:szCs w:val="22"/>
        </w:rPr>
      </w:pPr>
    </w:p>
    <w:p w:rsidR="008A65DB" w:rsidRPr="004B4F47" w:rsidRDefault="00C613BF" w:rsidP="008A65DB">
      <w:pPr>
        <w:ind w:left="-567"/>
        <w:jc w:val="both"/>
        <w:rPr>
          <w:rFonts w:asciiTheme="majorHAnsi" w:hAnsiTheme="majorHAnsi" w:cstheme="majorHAnsi"/>
          <w:i/>
          <w:sz w:val="22"/>
          <w:szCs w:val="22"/>
        </w:rPr>
      </w:pPr>
      <w:r w:rsidRPr="004B4F47">
        <w:rPr>
          <w:rFonts w:asciiTheme="majorHAnsi" w:hAnsiTheme="majorHAnsi" w:cstheme="majorHAnsi"/>
          <w:b/>
          <w:i/>
          <w:sz w:val="22"/>
          <w:szCs w:val="22"/>
        </w:rPr>
        <w:lastRenderedPageBreak/>
        <w:t xml:space="preserve">The Water and </w:t>
      </w:r>
      <w:r w:rsidR="0061442B">
        <w:rPr>
          <w:rFonts w:asciiTheme="majorHAnsi" w:hAnsiTheme="majorHAnsi" w:cstheme="majorHAnsi"/>
          <w:b/>
          <w:i/>
          <w:sz w:val="22"/>
          <w:szCs w:val="22"/>
        </w:rPr>
        <w:t>Sanitation P</w:t>
      </w:r>
      <w:r w:rsidR="008A65DB" w:rsidRPr="004B4F47">
        <w:rPr>
          <w:rFonts w:asciiTheme="majorHAnsi" w:hAnsiTheme="majorHAnsi" w:cstheme="majorHAnsi"/>
          <w:b/>
          <w:i/>
          <w:sz w:val="22"/>
          <w:szCs w:val="22"/>
        </w:rPr>
        <w:t>rogram</w:t>
      </w:r>
      <w:r w:rsidR="008A65DB" w:rsidRPr="004B4F47">
        <w:rPr>
          <w:rFonts w:asciiTheme="majorHAnsi" w:hAnsiTheme="majorHAnsi" w:cstheme="majorHAnsi"/>
          <w:i/>
          <w:sz w:val="22"/>
          <w:szCs w:val="22"/>
        </w:rPr>
        <w:t xml:space="preserve"> </w:t>
      </w:r>
    </w:p>
    <w:p w:rsidR="008A65DB" w:rsidRPr="004B4F47" w:rsidRDefault="008A65DB" w:rsidP="008A65DB">
      <w:pPr>
        <w:ind w:left="-567"/>
        <w:jc w:val="both"/>
        <w:rPr>
          <w:rFonts w:asciiTheme="majorHAnsi" w:hAnsiTheme="majorHAnsi" w:cstheme="majorHAnsi"/>
          <w:sz w:val="22"/>
          <w:szCs w:val="22"/>
        </w:rPr>
      </w:pPr>
    </w:p>
    <w:p w:rsidR="008A65DB" w:rsidRPr="004B4F47" w:rsidRDefault="00BE68E2" w:rsidP="008A65DB">
      <w:pPr>
        <w:ind w:left="-567"/>
        <w:jc w:val="both"/>
        <w:rPr>
          <w:rFonts w:asciiTheme="majorHAnsi" w:hAnsiTheme="majorHAnsi" w:cstheme="majorHAnsi"/>
          <w:sz w:val="22"/>
          <w:szCs w:val="22"/>
        </w:rPr>
      </w:pPr>
      <w:r w:rsidRPr="004B4F47">
        <w:rPr>
          <w:rFonts w:asciiTheme="majorHAnsi" w:hAnsiTheme="majorHAnsi" w:cstheme="majorHAnsi"/>
          <w:sz w:val="22"/>
          <w:szCs w:val="22"/>
        </w:rPr>
        <w:t>1</w:t>
      </w:r>
      <w:r w:rsidR="00C613BF" w:rsidRPr="004B4F47">
        <w:rPr>
          <w:rFonts w:asciiTheme="majorHAnsi" w:hAnsiTheme="majorHAnsi" w:cstheme="majorHAnsi"/>
          <w:sz w:val="22"/>
          <w:szCs w:val="22"/>
        </w:rPr>
        <w:t>45 ferro-cement 15,000 litre tanks and 122 household toilets</w:t>
      </w:r>
      <w:r w:rsidRPr="004B4F47">
        <w:rPr>
          <w:rFonts w:asciiTheme="majorHAnsi" w:hAnsiTheme="majorHAnsi" w:cstheme="majorHAnsi"/>
          <w:sz w:val="22"/>
          <w:szCs w:val="22"/>
        </w:rPr>
        <w:t xml:space="preserve"> were constructed as part of the water and sanitation program</w:t>
      </w:r>
      <w:r w:rsidR="008A65DB" w:rsidRPr="004B4F47">
        <w:rPr>
          <w:rFonts w:asciiTheme="majorHAnsi" w:hAnsiTheme="majorHAnsi" w:cstheme="majorHAnsi"/>
          <w:sz w:val="22"/>
          <w:szCs w:val="22"/>
        </w:rPr>
        <w:t xml:space="preserve">. </w:t>
      </w:r>
    </w:p>
    <w:p w:rsidR="008A65DB" w:rsidRPr="004B4F47" w:rsidRDefault="008A65DB" w:rsidP="008A65DB">
      <w:pPr>
        <w:ind w:left="-567"/>
        <w:jc w:val="both"/>
        <w:rPr>
          <w:rFonts w:asciiTheme="majorHAnsi" w:hAnsiTheme="majorHAnsi" w:cstheme="majorHAnsi"/>
          <w:b/>
          <w:i/>
          <w:sz w:val="22"/>
          <w:szCs w:val="22"/>
          <w:u w:val="single"/>
        </w:rPr>
      </w:pPr>
    </w:p>
    <w:p w:rsidR="00F01C64" w:rsidRPr="004B4F47" w:rsidRDefault="00C613BF" w:rsidP="00F01C64">
      <w:pPr>
        <w:ind w:left="-567"/>
        <w:jc w:val="both"/>
        <w:rPr>
          <w:rFonts w:asciiTheme="majorHAnsi" w:hAnsiTheme="majorHAnsi" w:cstheme="majorHAnsi"/>
          <w:b/>
          <w:sz w:val="22"/>
          <w:szCs w:val="22"/>
        </w:rPr>
      </w:pPr>
      <w:r w:rsidRPr="004B4F47">
        <w:rPr>
          <w:rFonts w:asciiTheme="majorHAnsi" w:hAnsiTheme="majorHAnsi" w:cstheme="majorHAnsi"/>
          <w:b/>
          <w:i/>
          <w:sz w:val="22"/>
          <w:szCs w:val="22"/>
        </w:rPr>
        <w:t>The Education Program</w:t>
      </w:r>
      <w:r w:rsidRPr="004B4F47">
        <w:rPr>
          <w:rFonts w:asciiTheme="majorHAnsi" w:hAnsiTheme="majorHAnsi" w:cstheme="majorHAnsi"/>
          <w:b/>
          <w:sz w:val="22"/>
          <w:szCs w:val="22"/>
        </w:rPr>
        <w:t xml:space="preserve"> </w:t>
      </w:r>
    </w:p>
    <w:p w:rsidR="00F01C64" w:rsidRPr="004B4F47" w:rsidRDefault="00F01C64" w:rsidP="00F01C64">
      <w:pPr>
        <w:ind w:left="-567"/>
        <w:jc w:val="both"/>
        <w:rPr>
          <w:rFonts w:asciiTheme="majorHAnsi" w:hAnsiTheme="majorHAnsi" w:cstheme="majorHAnsi"/>
          <w:b/>
          <w:sz w:val="22"/>
          <w:szCs w:val="22"/>
        </w:rPr>
      </w:pPr>
    </w:p>
    <w:p w:rsidR="00842BBC" w:rsidRPr="004B4F47" w:rsidRDefault="00842BBC" w:rsidP="00F01C64">
      <w:pPr>
        <w:ind w:left="-567"/>
        <w:rPr>
          <w:rFonts w:asciiTheme="majorHAnsi" w:hAnsiTheme="majorHAnsi" w:cstheme="majorHAnsi"/>
          <w:b/>
          <w:sz w:val="22"/>
          <w:szCs w:val="22"/>
        </w:rPr>
      </w:pPr>
      <w:r w:rsidRPr="004B4F47">
        <w:rPr>
          <w:rFonts w:asciiTheme="majorHAnsi" w:hAnsiTheme="majorHAnsi" w:cstheme="majorHAnsi"/>
          <w:sz w:val="22"/>
          <w:szCs w:val="22"/>
        </w:rPr>
        <w:t>NTA’s education program support</w:t>
      </w:r>
      <w:r w:rsidR="00AF38DF" w:rsidRPr="004B4F47">
        <w:rPr>
          <w:rFonts w:asciiTheme="majorHAnsi" w:hAnsiTheme="majorHAnsi" w:cstheme="majorHAnsi"/>
          <w:sz w:val="22"/>
          <w:szCs w:val="22"/>
        </w:rPr>
        <w:t>ed 57 mainly primary schools. 183</w:t>
      </w:r>
      <w:r w:rsidR="00C613BF" w:rsidRPr="004B4F47">
        <w:rPr>
          <w:rFonts w:asciiTheme="majorHAnsi" w:hAnsiTheme="majorHAnsi" w:cstheme="majorHAnsi"/>
          <w:sz w:val="22"/>
          <w:szCs w:val="22"/>
        </w:rPr>
        <w:t xml:space="preserve"> teachers were trained in library ma</w:t>
      </w:r>
      <w:r w:rsidR="0061442B">
        <w:rPr>
          <w:rFonts w:asciiTheme="majorHAnsi" w:hAnsiTheme="majorHAnsi" w:cstheme="majorHAnsi"/>
          <w:sz w:val="22"/>
          <w:szCs w:val="22"/>
        </w:rPr>
        <w:t>nagement</w:t>
      </w:r>
      <w:r w:rsidR="00C613BF" w:rsidRPr="004B4F47">
        <w:rPr>
          <w:rFonts w:asciiTheme="majorHAnsi" w:hAnsiTheme="majorHAnsi" w:cstheme="majorHAnsi"/>
          <w:sz w:val="22"/>
          <w:szCs w:val="22"/>
        </w:rPr>
        <w:t xml:space="preserve">, with </w:t>
      </w:r>
      <w:r w:rsidRPr="004B4F47">
        <w:rPr>
          <w:rFonts w:asciiTheme="majorHAnsi" w:hAnsiTheme="majorHAnsi" w:cstheme="majorHAnsi"/>
          <w:sz w:val="22"/>
          <w:szCs w:val="22"/>
        </w:rPr>
        <w:t xml:space="preserve">follow-up instruction </w:t>
      </w:r>
      <w:r w:rsidR="00C613BF" w:rsidRPr="004B4F47">
        <w:rPr>
          <w:rFonts w:asciiTheme="majorHAnsi" w:hAnsiTheme="majorHAnsi" w:cstheme="majorHAnsi"/>
          <w:sz w:val="22"/>
          <w:szCs w:val="22"/>
        </w:rPr>
        <w:t xml:space="preserve">in individual schools. </w:t>
      </w:r>
      <w:r w:rsidR="008A65DB" w:rsidRPr="004B4F47">
        <w:rPr>
          <w:rFonts w:asciiTheme="majorHAnsi" w:hAnsiTheme="majorHAnsi" w:cstheme="majorHAnsi"/>
          <w:sz w:val="22"/>
          <w:szCs w:val="22"/>
        </w:rPr>
        <w:t>M</w:t>
      </w:r>
      <w:r w:rsidR="00C613BF" w:rsidRPr="004B4F47">
        <w:rPr>
          <w:rFonts w:asciiTheme="majorHAnsi" w:hAnsiTheme="majorHAnsi" w:cstheme="majorHAnsi"/>
          <w:sz w:val="22"/>
          <w:szCs w:val="22"/>
        </w:rPr>
        <w:t>any of the previously untrained honorary teache</w:t>
      </w:r>
      <w:r w:rsidR="00F01C64" w:rsidRPr="004B4F47">
        <w:rPr>
          <w:rFonts w:asciiTheme="majorHAnsi" w:hAnsiTheme="majorHAnsi" w:cstheme="majorHAnsi"/>
          <w:sz w:val="22"/>
          <w:szCs w:val="22"/>
        </w:rPr>
        <w:t>rs considered</w:t>
      </w:r>
      <w:r w:rsidR="008A65DB" w:rsidRPr="004B4F47">
        <w:rPr>
          <w:rFonts w:asciiTheme="majorHAnsi" w:hAnsiTheme="majorHAnsi" w:cstheme="majorHAnsi"/>
          <w:sz w:val="22"/>
          <w:szCs w:val="22"/>
        </w:rPr>
        <w:t xml:space="preserve"> this</w:t>
      </w:r>
      <w:r w:rsidR="00F01C64" w:rsidRPr="004B4F47">
        <w:rPr>
          <w:rFonts w:asciiTheme="majorHAnsi" w:hAnsiTheme="majorHAnsi" w:cstheme="majorHAnsi"/>
          <w:sz w:val="22"/>
          <w:szCs w:val="22"/>
        </w:rPr>
        <w:t xml:space="preserve"> training</w:t>
      </w:r>
      <w:r w:rsidR="00C613BF" w:rsidRPr="004B4F47">
        <w:rPr>
          <w:rFonts w:asciiTheme="majorHAnsi" w:hAnsiTheme="majorHAnsi" w:cstheme="majorHAnsi"/>
          <w:sz w:val="22"/>
          <w:szCs w:val="22"/>
        </w:rPr>
        <w:t xml:space="preserve"> a major step in their teaching </w:t>
      </w:r>
      <w:r w:rsidRPr="004B4F47">
        <w:rPr>
          <w:rFonts w:asciiTheme="majorHAnsi" w:hAnsiTheme="majorHAnsi" w:cstheme="majorHAnsi"/>
          <w:sz w:val="22"/>
          <w:szCs w:val="22"/>
        </w:rPr>
        <w:t xml:space="preserve">careers. </w:t>
      </w:r>
    </w:p>
    <w:p w:rsidR="00842BBC" w:rsidRPr="004B4F47" w:rsidRDefault="00842BBC" w:rsidP="00F01C64">
      <w:pPr>
        <w:ind w:left="-567"/>
        <w:rPr>
          <w:rFonts w:asciiTheme="majorHAnsi" w:hAnsiTheme="majorHAnsi" w:cstheme="majorHAnsi"/>
          <w:sz w:val="22"/>
          <w:szCs w:val="22"/>
        </w:rPr>
      </w:pPr>
    </w:p>
    <w:p w:rsidR="00C613BF" w:rsidRPr="004B4F47" w:rsidRDefault="00C613BF" w:rsidP="00AE1CF0">
      <w:pPr>
        <w:ind w:left="-567"/>
        <w:rPr>
          <w:rFonts w:asciiTheme="majorHAnsi" w:hAnsiTheme="majorHAnsi" w:cstheme="majorHAnsi"/>
          <w:sz w:val="22"/>
          <w:szCs w:val="22"/>
        </w:rPr>
      </w:pPr>
      <w:r w:rsidRPr="004B4F47">
        <w:rPr>
          <w:rFonts w:asciiTheme="majorHAnsi" w:hAnsiTheme="majorHAnsi" w:cstheme="majorHAnsi"/>
          <w:sz w:val="22"/>
          <w:szCs w:val="22"/>
        </w:rPr>
        <w:t xml:space="preserve">The program also </w:t>
      </w:r>
      <w:r w:rsidR="00842BBC" w:rsidRPr="004B4F47">
        <w:rPr>
          <w:rFonts w:asciiTheme="majorHAnsi" w:hAnsiTheme="majorHAnsi" w:cstheme="majorHAnsi"/>
          <w:sz w:val="22"/>
          <w:szCs w:val="22"/>
        </w:rPr>
        <w:t xml:space="preserve">provided </w:t>
      </w:r>
      <w:r w:rsidR="00AE1CF0">
        <w:rPr>
          <w:rFonts w:asciiTheme="majorHAnsi" w:hAnsiTheme="majorHAnsi" w:cstheme="majorHAnsi"/>
          <w:sz w:val="22"/>
          <w:szCs w:val="22"/>
        </w:rPr>
        <w:t xml:space="preserve">local </w:t>
      </w:r>
      <w:r w:rsidR="0016690E">
        <w:rPr>
          <w:rFonts w:asciiTheme="majorHAnsi" w:hAnsiTheme="majorHAnsi" w:cstheme="majorHAnsi"/>
          <w:sz w:val="22"/>
          <w:szCs w:val="22"/>
        </w:rPr>
        <w:t>curriculum</w:t>
      </w:r>
      <w:r w:rsidR="00AE1CF0">
        <w:rPr>
          <w:rFonts w:asciiTheme="majorHAnsi" w:hAnsiTheme="majorHAnsi" w:cstheme="majorHAnsi"/>
          <w:sz w:val="22"/>
          <w:szCs w:val="22"/>
        </w:rPr>
        <w:t xml:space="preserve"> </w:t>
      </w:r>
      <w:r w:rsidRPr="004B4F47">
        <w:rPr>
          <w:rFonts w:asciiTheme="majorHAnsi" w:hAnsiTheme="majorHAnsi" w:cstheme="majorHAnsi"/>
          <w:sz w:val="22"/>
          <w:szCs w:val="22"/>
        </w:rPr>
        <w:t xml:space="preserve">training </w:t>
      </w:r>
      <w:r w:rsidR="00842BBC" w:rsidRPr="004B4F47">
        <w:rPr>
          <w:rFonts w:asciiTheme="majorHAnsi" w:hAnsiTheme="majorHAnsi" w:cstheme="majorHAnsi"/>
          <w:sz w:val="22"/>
          <w:szCs w:val="22"/>
        </w:rPr>
        <w:t>to</w:t>
      </w:r>
      <w:r w:rsidRPr="004B4F47">
        <w:rPr>
          <w:rFonts w:asciiTheme="majorHAnsi" w:hAnsiTheme="majorHAnsi" w:cstheme="majorHAnsi"/>
          <w:sz w:val="22"/>
          <w:szCs w:val="22"/>
        </w:rPr>
        <w:t xml:space="preserve"> 72 teachers</w:t>
      </w:r>
      <w:r w:rsidR="00842BBC" w:rsidRPr="004B4F47">
        <w:rPr>
          <w:rFonts w:asciiTheme="majorHAnsi" w:hAnsiTheme="majorHAnsi" w:cstheme="majorHAnsi"/>
          <w:sz w:val="22"/>
          <w:szCs w:val="22"/>
        </w:rPr>
        <w:t>,</w:t>
      </w:r>
      <w:r w:rsidRPr="004B4F47">
        <w:rPr>
          <w:rFonts w:asciiTheme="majorHAnsi" w:hAnsiTheme="majorHAnsi" w:cstheme="majorHAnsi"/>
          <w:sz w:val="22"/>
          <w:szCs w:val="22"/>
        </w:rPr>
        <w:t xml:space="preserve"> 280 </w:t>
      </w:r>
      <w:r w:rsidR="008A65DB" w:rsidRPr="004B4F47">
        <w:rPr>
          <w:rFonts w:asciiTheme="majorHAnsi" w:hAnsiTheme="majorHAnsi" w:cstheme="majorHAnsi"/>
          <w:sz w:val="22"/>
          <w:szCs w:val="22"/>
        </w:rPr>
        <w:t>scholarships for disadvantaged</w:t>
      </w:r>
      <w:r w:rsidR="00842BBC" w:rsidRPr="004B4F47">
        <w:rPr>
          <w:rFonts w:asciiTheme="majorHAnsi" w:hAnsiTheme="majorHAnsi" w:cstheme="majorHAnsi"/>
          <w:sz w:val="22"/>
          <w:szCs w:val="22"/>
        </w:rPr>
        <w:t xml:space="preserve"> </w:t>
      </w:r>
      <w:r w:rsidR="006E694D" w:rsidRPr="004B4F47">
        <w:rPr>
          <w:rFonts w:asciiTheme="majorHAnsi" w:hAnsiTheme="majorHAnsi" w:cstheme="majorHAnsi"/>
          <w:sz w:val="22"/>
          <w:szCs w:val="22"/>
        </w:rPr>
        <w:t>children</w:t>
      </w:r>
      <w:r w:rsidR="00842BBC" w:rsidRPr="004B4F47">
        <w:rPr>
          <w:rFonts w:asciiTheme="majorHAnsi" w:hAnsiTheme="majorHAnsi" w:cstheme="majorHAnsi"/>
          <w:sz w:val="22"/>
          <w:szCs w:val="22"/>
        </w:rPr>
        <w:t>, and</w:t>
      </w:r>
      <w:r w:rsidRPr="004B4F47">
        <w:rPr>
          <w:rFonts w:asciiTheme="majorHAnsi" w:hAnsiTheme="majorHAnsi" w:cstheme="majorHAnsi"/>
          <w:sz w:val="22"/>
          <w:szCs w:val="22"/>
        </w:rPr>
        <w:t xml:space="preserve"> assistance with water supplies, toilets, furniture and other facilities. </w:t>
      </w:r>
    </w:p>
    <w:p w:rsidR="006B6103" w:rsidRPr="004B4F47" w:rsidRDefault="006B6103" w:rsidP="006B6103">
      <w:pPr>
        <w:rPr>
          <w:rFonts w:asciiTheme="majorHAnsi" w:hAnsiTheme="majorHAnsi" w:cstheme="majorHAnsi"/>
          <w:b/>
          <w:sz w:val="22"/>
          <w:szCs w:val="22"/>
        </w:rPr>
      </w:pPr>
    </w:p>
    <w:p w:rsidR="00C613BF" w:rsidRPr="004B4F47" w:rsidRDefault="00C613BF" w:rsidP="00F01C64">
      <w:pPr>
        <w:ind w:left="-567"/>
        <w:rPr>
          <w:rFonts w:asciiTheme="majorHAnsi" w:hAnsiTheme="majorHAnsi" w:cstheme="majorHAnsi"/>
          <w:sz w:val="22"/>
          <w:szCs w:val="22"/>
        </w:rPr>
      </w:pPr>
      <w:r w:rsidRPr="004B4F47">
        <w:rPr>
          <w:rFonts w:asciiTheme="majorHAnsi" w:hAnsiTheme="majorHAnsi" w:cstheme="majorHAnsi"/>
          <w:sz w:val="22"/>
          <w:szCs w:val="22"/>
        </w:rPr>
        <w:t>Devolution of project</w:t>
      </w:r>
      <w:r w:rsidR="004B4F47" w:rsidRPr="004B4F47">
        <w:rPr>
          <w:rFonts w:asciiTheme="majorHAnsi" w:hAnsiTheme="majorHAnsi" w:cstheme="majorHAnsi"/>
          <w:sz w:val="22"/>
          <w:szCs w:val="22"/>
        </w:rPr>
        <w:t xml:space="preserve"> organis</w:t>
      </w:r>
      <w:r w:rsidR="006B6103" w:rsidRPr="004B4F47">
        <w:rPr>
          <w:rFonts w:asciiTheme="majorHAnsi" w:hAnsiTheme="majorHAnsi" w:cstheme="majorHAnsi"/>
          <w:sz w:val="22"/>
          <w:szCs w:val="22"/>
        </w:rPr>
        <w:t>ation continued</w:t>
      </w:r>
      <w:r w:rsidRPr="004B4F47">
        <w:rPr>
          <w:rFonts w:asciiTheme="majorHAnsi" w:hAnsiTheme="majorHAnsi" w:cstheme="majorHAnsi"/>
          <w:sz w:val="22"/>
          <w:szCs w:val="22"/>
        </w:rPr>
        <w:t xml:space="preserve"> during 2015-16, with increasing responsibility being transfe</w:t>
      </w:r>
      <w:r w:rsidR="006B6103" w:rsidRPr="004B4F47">
        <w:rPr>
          <w:rFonts w:asciiTheme="majorHAnsi" w:hAnsiTheme="majorHAnsi" w:cstheme="majorHAnsi"/>
          <w:sz w:val="22"/>
          <w:szCs w:val="22"/>
        </w:rPr>
        <w:t>rred from Australian volunteer</w:t>
      </w:r>
      <w:r w:rsidRPr="004B4F47">
        <w:rPr>
          <w:rFonts w:asciiTheme="majorHAnsi" w:hAnsiTheme="majorHAnsi" w:cstheme="majorHAnsi"/>
          <w:sz w:val="22"/>
          <w:szCs w:val="22"/>
        </w:rPr>
        <w:t>s to Pak Don and his colleagues, and with Pak Don himself engineering substantial devolution in his arrange</w:t>
      </w:r>
      <w:r w:rsidR="00BE68E2" w:rsidRPr="004B4F47">
        <w:rPr>
          <w:rFonts w:asciiTheme="majorHAnsi" w:hAnsiTheme="majorHAnsi" w:cstheme="majorHAnsi"/>
          <w:sz w:val="22"/>
          <w:szCs w:val="22"/>
        </w:rPr>
        <w:t xml:space="preserve">ment of activities. </w:t>
      </w:r>
      <w:r w:rsidR="00AE1CF0">
        <w:rPr>
          <w:rFonts w:asciiTheme="majorHAnsi" w:hAnsiTheme="majorHAnsi" w:cstheme="majorHAnsi"/>
          <w:sz w:val="22"/>
          <w:szCs w:val="22"/>
        </w:rPr>
        <w:t>The NTA</w:t>
      </w:r>
      <w:r w:rsidR="00BE68E2" w:rsidRPr="004B4F47">
        <w:rPr>
          <w:rFonts w:asciiTheme="majorHAnsi" w:hAnsiTheme="majorHAnsi" w:cstheme="majorHAnsi"/>
          <w:sz w:val="22"/>
          <w:szCs w:val="22"/>
        </w:rPr>
        <w:t xml:space="preserve"> also continued to improve the </w:t>
      </w:r>
      <w:r w:rsidRPr="004B4F47">
        <w:rPr>
          <w:rFonts w:asciiTheme="majorHAnsi" w:hAnsiTheme="majorHAnsi" w:cstheme="majorHAnsi"/>
          <w:sz w:val="22"/>
          <w:szCs w:val="22"/>
        </w:rPr>
        <w:t>technical and accounting capacity</w:t>
      </w:r>
      <w:r w:rsidR="00BE68E2" w:rsidRPr="004B4F47">
        <w:rPr>
          <w:rFonts w:asciiTheme="majorHAnsi" w:hAnsiTheme="majorHAnsi" w:cstheme="majorHAnsi"/>
          <w:sz w:val="22"/>
          <w:szCs w:val="22"/>
        </w:rPr>
        <w:t xml:space="preserve"> of local staff</w:t>
      </w:r>
      <w:r w:rsidRPr="004B4F47">
        <w:rPr>
          <w:rFonts w:asciiTheme="majorHAnsi" w:hAnsiTheme="majorHAnsi" w:cstheme="majorHAnsi"/>
          <w:sz w:val="22"/>
          <w:szCs w:val="22"/>
        </w:rPr>
        <w:t xml:space="preserve">, </w:t>
      </w:r>
      <w:r w:rsidR="00BE68E2" w:rsidRPr="004B4F47">
        <w:rPr>
          <w:rFonts w:asciiTheme="majorHAnsi" w:hAnsiTheme="majorHAnsi" w:cstheme="majorHAnsi"/>
          <w:sz w:val="22"/>
          <w:szCs w:val="22"/>
        </w:rPr>
        <w:t xml:space="preserve">and mentor local staff on </w:t>
      </w:r>
      <w:r w:rsidR="00AE1CF0">
        <w:rPr>
          <w:rFonts w:asciiTheme="majorHAnsi" w:hAnsiTheme="majorHAnsi" w:cstheme="majorHAnsi"/>
          <w:sz w:val="22"/>
          <w:szCs w:val="22"/>
        </w:rPr>
        <w:t>organis</w:t>
      </w:r>
      <w:r w:rsidRPr="004B4F47">
        <w:rPr>
          <w:rFonts w:asciiTheme="majorHAnsi" w:hAnsiTheme="majorHAnsi" w:cstheme="majorHAnsi"/>
          <w:sz w:val="22"/>
          <w:szCs w:val="22"/>
        </w:rPr>
        <w:t>at</w:t>
      </w:r>
      <w:r w:rsidR="00AE1CF0">
        <w:rPr>
          <w:rFonts w:asciiTheme="majorHAnsi" w:hAnsiTheme="majorHAnsi" w:cstheme="majorHAnsi"/>
          <w:sz w:val="22"/>
          <w:szCs w:val="22"/>
        </w:rPr>
        <w:t>ion of field activities, including</w:t>
      </w:r>
      <w:r w:rsidRPr="004B4F47">
        <w:rPr>
          <w:rFonts w:asciiTheme="majorHAnsi" w:hAnsiTheme="majorHAnsi" w:cstheme="majorHAnsi"/>
          <w:sz w:val="22"/>
          <w:szCs w:val="22"/>
        </w:rPr>
        <w:t xml:space="preserve"> management of household records.  </w:t>
      </w:r>
    </w:p>
    <w:p w:rsidR="00C613BF" w:rsidRPr="004B4F47" w:rsidRDefault="00C613BF" w:rsidP="00F01C64">
      <w:pPr>
        <w:ind w:left="-567"/>
        <w:jc w:val="both"/>
        <w:rPr>
          <w:rFonts w:asciiTheme="majorHAnsi" w:hAnsiTheme="majorHAnsi" w:cstheme="majorHAnsi"/>
          <w:b/>
          <w:sz w:val="22"/>
          <w:szCs w:val="22"/>
        </w:rPr>
      </w:pPr>
    </w:p>
    <w:p w:rsidR="00460186" w:rsidRPr="004B4F47" w:rsidRDefault="00F01C64" w:rsidP="00460186">
      <w:pPr>
        <w:ind w:left="-567"/>
        <w:jc w:val="both"/>
        <w:rPr>
          <w:rFonts w:asciiTheme="majorHAnsi" w:hAnsiTheme="majorHAnsi" w:cstheme="majorHAnsi"/>
          <w:b/>
          <w:sz w:val="22"/>
          <w:szCs w:val="22"/>
        </w:rPr>
      </w:pPr>
      <w:r w:rsidRPr="004B4F47">
        <w:rPr>
          <w:rFonts w:asciiTheme="majorHAnsi" w:hAnsiTheme="majorHAnsi" w:cstheme="majorHAnsi"/>
          <w:b/>
          <w:sz w:val="22"/>
          <w:szCs w:val="22"/>
        </w:rPr>
        <w:t xml:space="preserve">The Operations Committee </w:t>
      </w:r>
    </w:p>
    <w:p w:rsidR="00460186" w:rsidRPr="004B4F47" w:rsidRDefault="00460186" w:rsidP="00460186">
      <w:pPr>
        <w:ind w:left="-567"/>
        <w:jc w:val="both"/>
        <w:rPr>
          <w:rFonts w:asciiTheme="majorHAnsi" w:hAnsiTheme="majorHAnsi" w:cstheme="majorHAnsi"/>
          <w:b/>
          <w:sz w:val="22"/>
          <w:szCs w:val="22"/>
        </w:rPr>
      </w:pPr>
    </w:p>
    <w:p w:rsidR="00460186" w:rsidRPr="004B4F47" w:rsidRDefault="00AE1CF0" w:rsidP="00AF38DF">
      <w:pPr>
        <w:ind w:left="-567"/>
        <w:rPr>
          <w:rFonts w:asciiTheme="majorHAnsi" w:hAnsiTheme="majorHAnsi" w:cstheme="majorHAnsi"/>
          <w:b/>
          <w:sz w:val="22"/>
          <w:szCs w:val="22"/>
        </w:rPr>
      </w:pPr>
      <w:r>
        <w:rPr>
          <w:rFonts w:asciiTheme="majorHAnsi" w:hAnsiTheme="majorHAnsi" w:cstheme="majorHAnsi"/>
          <w:sz w:val="22"/>
          <w:szCs w:val="22"/>
        </w:rPr>
        <w:t>The Operations</w:t>
      </w:r>
      <w:r w:rsidR="00C613BF" w:rsidRPr="004B4F47">
        <w:rPr>
          <w:rFonts w:asciiTheme="majorHAnsi" w:hAnsiTheme="majorHAnsi" w:cstheme="majorHAnsi"/>
          <w:sz w:val="22"/>
          <w:szCs w:val="22"/>
        </w:rPr>
        <w:t xml:space="preserve"> Committee provided critical ongoing advice to the CEO/Operations Manager, Program Manager and Indonesian staff. I</w:t>
      </w:r>
      <w:r>
        <w:rPr>
          <w:rFonts w:asciiTheme="majorHAnsi" w:hAnsiTheme="majorHAnsi" w:cstheme="majorHAnsi"/>
          <w:sz w:val="22"/>
          <w:szCs w:val="22"/>
        </w:rPr>
        <w:t>t analysed</w:t>
      </w:r>
      <w:r w:rsidR="00C613BF" w:rsidRPr="004B4F47">
        <w:rPr>
          <w:rFonts w:asciiTheme="majorHAnsi" w:hAnsiTheme="majorHAnsi" w:cstheme="majorHAnsi"/>
          <w:sz w:val="22"/>
          <w:szCs w:val="22"/>
        </w:rPr>
        <w:t xml:space="preserve"> </w:t>
      </w:r>
      <w:r>
        <w:rPr>
          <w:rFonts w:asciiTheme="majorHAnsi" w:hAnsiTheme="majorHAnsi" w:cstheme="majorHAnsi"/>
          <w:sz w:val="22"/>
          <w:szCs w:val="22"/>
        </w:rPr>
        <w:t>reports from the field</w:t>
      </w:r>
      <w:r w:rsidR="005B1FCC">
        <w:rPr>
          <w:rFonts w:asciiTheme="majorHAnsi" w:hAnsiTheme="majorHAnsi" w:cstheme="majorHAnsi"/>
          <w:sz w:val="22"/>
          <w:szCs w:val="22"/>
        </w:rPr>
        <w:t xml:space="preserve"> and scrutinis</w:t>
      </w:r>
      <w:r w:rsidR="00C613BF" w:rsidRPr="004B4F47">
        <w:rPr>
          <w:rFonts w:asciiTheme="majorHAnsi" w:hAnsiTheme="majorHAnsi" w:cstheme="majorHAnsi"/>
          <w:sz w:val="22"/>
          <w:szCs w:val="22"/>
        </w:rPr>
        <w:t xml:space="preserve">ed proposed disbursements within the Board-approved budget. The Committee reviewed the yearly ‘ADPlan’ submitted to DFAT by the Executive </w:t>
      </w:r>
      <w:r w:rsidR="006E694D" w:rsidRPr="004B4F47">
        <w:rPr>
          <w:rFonts w:asciiTheme="majorHAnsi" w:hAnsiTheme="majorHAnsi" w:cstheme="majorHAnsi"/>
          <w:sz w:val="22"/>
          <w:szCs w:val="22"/>
        </w:rPr>
        <w:t>Officer</w:t>
      </w:r>
      <w:r w:rsidR="00C613BF" w:rsidRPr="004B4F47">
        <w:rPr>
          <w:rFonts w:asciiTheme="majorHAnsi" w:hAnsiTheme="majorHAnsi" w:cstheme="majorHAnsi"/>
          <w:sz w:val="22"/>
          <w:szCs w:val="22"/>
        </w:rPr>
        <w:t xml:space="preserve">, as well as the performance report to DFAT on the previous financial year’s activities. </w:t>
      </w:r>
    </w:p>
    <w:p w:rsidR="00460186" w:rsidRPr="004B4F47" w:rsidRDefault="00460186" w:rsidP="00460186">
      <w:pPr>
        <w:ind w:left="-567"/>
        <w:jc w:val="both"/>
        <w:rPr>
          <w:rFonts w:asciiTheme="majorHAnsi" w:hAnsiTheme="majorHAnsi" w:cstheme="majorHAnsi"/>
          <w:b/>
          <w:sz w:val="22"/>
          <w:szCs w:val="22"/>
        </w:rPr>
      </w:pPr>
    </w:p>
    <w:p w:rsidR="00C613BF" w:rsidRPr="004B4F47" w:rsidRDefault="00C613BF" w:rsidP="00460186">
      <w:pPr>
        <w:ind w:left="-567"/>
        <w:jc w:val="both"/>
        <w:rPr>
          <w:rFonts w:asciiTheme="majorHAnsi" w:hAnsiTheme="majorHAnsi" w:cstheme="majorHAnsi"/>
          <w:b/>
          <w:sz w:val="22"/>
          <w:szCs w:val="22"/>
        </w:rPr>
      </w:pPr>
      <w:r w:rsidRPr="004B4F47">
        <w:rPr>
          <w:rFonts w:asciiTheme="majorHAnsi" w:hAnsiTheme="majorHAnsi" w:cstheme="majorHAnsi"/>
          <w:sz w:val="22"/>
          <w:szCs w:val="22"/>
        </w:rPr>
        <w:t>Memb</w:t>
      </w:r>
      <w:r w:rsidR="006B6103" w:rsidRPr="004B4F47">
        <w:rPr>
          <w:rFonts w:asciiTheme="majorHAnsi" w:hAnsiTheme="majorHAnsi" w:cstheme="majorHAnsi"/>
          <w:sz w:val="22"/>
          <w:szCs w:val="22"/>
        </w:rPr>
        <w:t>ers of the Operatio</w:t>
      </w:r>
      <w:r w:rsidR="00460186" w:rsidRPr="004B4F47">
        <w:rPr>
          <w:rFonts w:asciiTheme="majorHAnsi" w:hAnsiTheme="majorHAnsi" w:cstheme="majorHAnsi"/>
          <w:sz w:val="22"/>
          <w:szCs w:val="22"/>
        </w:rPr>
        <w:t>ns Committee also</w:t>
      </w:r>
      <w:r w:rsidR="006B6103" w:rsidRPr="004B4F47">
        <w:rPr>
          <w:rFonts w:asciiTheme="majorHAnsi" w:hAnsiTheme="majorHAnsi" w:cstheme="majorHAnsi"/>
          <w:sz w:val="22"/>
          <w:szCs w:val="22"/>
        </w:rPr>
        <w:t xml:space="preserve"> assisted with:</w:t>
      </w:r>
    </w:p>
    <w:p w:rsidR="006B6103" w:rsidRPr="004B4F47" w:rsidRDefault="006B6103" w:rsidP="00C613BF">
      <w:pPr>
        <w:jc w:val="both"/>
        <w:rPr>
          <w:rFonts w:asciiTheme="majorHAnsi" w:hAnsiTheme="majorHAnsi" w:cstheme="majorHAnsi"/>
          <w:sz w:val="22"/>
          <w:szCs w:val="22"/>
        </w:rPr>
      </w:pPr>
    </w:p>
    <w:p w:rsidR="006B6103"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revi</w:t>
      </w:r>
      <w:r w:rsidR="006B6103" w:rsidRPr="004B4F47">
        <w:rPr>
          <w:rFonts w:asciiTheme="majorHAnsi" w:hAnsiTheme="majorHAnsi" w:cstheme="majorHAnsi"/>
          <w:sz w:val="22"/>
          <w:szCs w:val="22"/>
        </w:rPr>
        <w:t>ewing NTA-sponsored activities</w:t>
      </w:r>
    </w:p>
    <w:p w:rsidR="006B6103"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conducting auditing exercises</w:t>
      </w:r>
    </w:p>
    <w:p w:rsidR="006B6103"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making maps of NTA’s area of operations</w:t>
      </w:r>
    </w:p>
    <w:p w:rsidR="006B6103" w:rsidRPr="004B4F47" w:rsidRDefault="006B6103"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preparing financial proposals</w:t>
      </w:r>
    </w:p>
    <w:p w:rsidR="006B6103"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formulating strategic plans</w:t>
      </w:r>
      <w:r w:rsidR="006B6103" w:rsidRPr="004B4F47">
        <w:rPr>
          <w:rFonts w:asciiTheme="majorHAnsi" w:hAnsiTheme="majorHAnsi" w:cstheme="majorHAnsi"/>
          <w:sz w:val="22"/>
          <w:szCs w:val="22"/>
        </w:rPr>
        <w:t xml:space="preserve"> for operations</w:t>
      </w:r>
      <w:r w:rsidRPr="004B4F47">
        <w:rPr>
          <w:rFonts w:asciiTheme="majorHAnsi" w:hAnsiTheme="majorHAnsi" w:cstheme="majorHAnsi"/>
          <w:sz w:val="22"/>
          <w:szCs w:val="22"/>
        </w:rPr>
        <w:t xml:space="preserve"> </w:t>
      </w:r>
    </w:p>
    <w:p w:rsidR="006B6103"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translating Indonesi</w:t>
      </w:r>
      <w:r w:rsidR="004B4F47" w:rsidRPr="004B4F47">
        <w:rPr>
          <w:rFonts w:asciiTheme="majorHAnsi" w:hAnsiTheme="majorHAnsi" w:cstheme="majorHAnsi"/>
          <w:sz w:val="22"/>
          <w:szCs w:val="22"/>
        </w:rPr>
        <w:t>an-language reports</w:t>
      </w:r>
      <w:r w:rsidR="006B6103" w:rsidRPr="004B4F47">
        <w:rPr>
          <w:rFonts w:asciiTheme="majorHAnsi" w:hAnsiTheme="majorHAnsi" w:cstheme="majorHAnsi"/>
          <w:sz w:val="22"/>
          <w:szCs w:val="22"/>
        </w:rPr>
        <w:t xml:space="preserve"> </w:t>
      </w:r>
    </w:p>
    <w:p w:rsidR="006B6103" w:rsidRPr="004B4F47" w:rsidRDefault="006E694D"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maintaining</w:t>
      </w:r>
      <w:r w:rsidR="006B6103" w:rsidRPr="004B4F47">
        <w:rPr>
          <w:rFonts w:asciiTheme="majorHAnsi" w:hAnsiTheme="majorHAnsi" w:cstheme="majorHAnsi"/>
          <w:sz w:val="22"/>
          <w:szCs w:val="22"/>
        </w:rPr>
        <w:t xml:space="preserve"> the field visit</w:t>
      </w:r>
      <w:r w:rsidR="004B4F47" w:rsidRPr="004B4F47">
        <w:rPr>
          <w:rFonts w:asciiTheme="majorHAnsi" w:hAnsiTheme="majorHAnsi" w:cstheme="majorHAnsi"/>
          <w:sz w:val="22"/>
          <w:szCs w:val="22"/>
        </w:rPr>
        <w:t xml:space="preserve"> manual for volunteers</w:t>
      </w:r>
      <w:r w:rsidR="00C613BF" w:rsidRPr="004B4F47">
        <w:rPr>
          <w:rFonts w:asciiTheme="majorHAnsi" w:hAnsiTheme="majorHAnsi" w:cstheme="majorHAnsi"/>
          <w:sz w:val="22"/>
          <w:szCs w:val="22"/>
        </w:rPr>
        <w:t xml:space="preserve"> </w:t>
      </w:r>
    </w:p>
    <w:p w:rsidR="006B6103"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 xml:space="preserve">drawing up legal and other documents, </w:t>
      </w:r>
      <w:r w:rsidR="006B6103" w:rsidRPr="004B4F47">
        <w:rPr>
          <w:rFonts w:asciiTheme="majorHAnsi" w:hAnsiTheme="majorHAnsi" w:cstheme="majorHAnsi"/>
          <w:sz w:val="22"/>
          <w:szCs w:val="22"/>
        </w:rPr>
        <w:t xml:space="preserve">and </w:t>
      </w:r>
    </w:p>
    <w:p w:rsidR="00460186" w:rsidRPr="004B4F47" w:rsidRDefault="00C613BF" w:rsidP="00AF38DF">
      <w:pPr>
        <w:pStyle w:val="ListParagraph"/>
        <w:numPr>
          <w:ilvl w:val="0"/>
          <w:numId w:val="2"/>
        </w:numPr>
        <w:ind w:left="142" w:hanging="426"/>
        <w:jc w:val="both"/>
        <w:rPr>
          <w:rFonts w:asciiTheme="majorHAnsi" w:hAnsiTheme="majorHAnsi" w:cstheme="majorHAnsi"/>
          <w:sz w:val="22"/>
          <w:szCs w:val="22"/>
        </w:rPr>
      </w:pPr>
      <w:r w:rsidRPr="004B4F47">
        <w:rPr>
          <w:rFonts w:asciiTheme="majorHAnsi" w:hAnsiTheme="majorHAnsi" w:cstheme="majorHAnsi"/>
          <w:sz w:val="22"/>
          <w:szCs w:val="22"/>
        </w:rPr>
        <w:t xml:space="preserve">checking </w:t>
      </w:r>
      <w:r w:rsidR="00AE1CF0">
        <w:rPr>
          <w:rFonts w:asciiTheme="majorHAnsi" w:hAnsiTheme="majorHAnsi" w:cstheme="majorHAnsi"/>
          <w:sz w:val="22"/>
          <w:szCs w:val="22"/>
        </w:rPr>
        <w:t>against the NTA’s</w:t>
      </w:r>
      <w:r w:rsidR="006B6103" w:rsidRPr="004B4F47">
        <w:rPr>
          <w:rFonts w:asciiTheme="majorHAnsi" w:hAnsiTheme="majorHAnsi" w:cstheme="majorHAnsi"/>
          <w:sz w:val="22"/>
          <w:szCs w:val="22"/>
        </w:rPr>
        <w:t xml:space="preserve"> </w:t>
      </w:r>
      <w:r w:rsidRPr="004B4F47">
        <w:rPr>
          <w:rFonts w:asciiTheme="majorHAnsi" w:hAnsiTheme="majorHAnsi" w:cstheme="majorHAnsi"/>
          <w:sz w:val="22"/>
          <w:szCs w:val="22"/>
        </w:rPr>
        <w:t>child prote</w:t>
      </w:r>
      <w:r w:rsidR="006B6103" w:rsidRPr="004B4F47">
        <w:rPr>
          <w:rFonts w:asciiTheme="majorHAnsi" w:hAnsiTheme="majorHAnsi" w:cstheme="majorHAnsi"/>
          <w:sz w:val="22"/>
          <w:szCs w:val="22"/>
        </w:rPr>
        <w:t>ction and counter terrorism obligations</w:t>
      </w:r>
      <w:r w:rsidRPr="004B4F47">
        <w:rPr>
          <w:rFonts w:asciiTheme="majorHAnsi" w:hAnsiTheme="majorHAnsi" w:cstheme="majorHAnsi"/>
          <w:sz w:val="22"/>
          <w:szCs w:val="22"/>
        </w:rPr>
        <w:t xml:space="preserve">.  </w:t>
      </w:r>
    </w:p>
    <w:p w:rsidR="00460186" w:rsidRPr="004B4F47" w:rsidRDefault="00460186" w:rsidP="00460186">
      <w:pPr>
        <w:pStyle w:val="ListParagraph"/>
        <w:jc w:val="both"/>
        <w:rPr>
          <w:rFonts w:asciiTheme="majorHAnsi" w:hAnsiTheme="majorHAnsi" w:cstheme="majorHAnsi"/>
          <w:sz w:val="22"/>
          <w:szCs w:val="22"/>
        </w:rPr>
      </w:pPr>
    </w:p>
    <w:p w:rsidR="00F64DB0" w:rsidRPr="004B4F47" w:rsidRDefault="00EA4DB3" w:rsidP="004B4F47">
      <w:pPr>
        <w:ind w:left="-567"/>
        <w:rPr>
          <w:rFonts w:asciiTheme="majorHAnsi" w:hAnsiTheme="majorHAnsi" w:cstheme="majorHAnsi"/>
          <w:sz w:val="22"/>
          <w:szCs w:val="22"/>
        </w:rPr>
      </w:pPr>
      <w:r w:rsidRPr="004B4F47">
        <w:rPr>
          <w:rFonts w:asciiTheme="majorHAnsi" w:hAnsiTheme="majorHAnsi" w:cstheme="majorHAnsi"/>
          <w:sz w:val="22"/>
          <w:szCs w:val="22"/>
        </w:rPr>
        <w:t>Colin noted that since the conclusion of the 2015-16 financial year, Stephen Barry had taken over the role of Chair of the Operations Committee</w:t>
      </w:r>
      <w:r w:rsidR="006B6103" w:rsidRPr="004B4F47">
        <w:rPr>
          <w:rFonts w:asciiTheme="majorHAnsi" w:hAnsiTheme="majorHAnsi" w:cstheme="majorHAnsi"/>
          <w:sz w:val="22"/>
          <w:szCs w:val="22"/>
        </w:rPr>
        <w:t>, and wished him well in this new capacity</w:t>
      </w:r>
      <w:r w:rsidRPr="004B4F47">
        <w:rPr>
          <w:rFonts w:asciiTheme="majorHAnsi" w:hAnsiTheme="majorHAnsi" w:cstheme="majorHAnsi"/>
          <w:sz w:val="22"/>
          <w:szCs w:val="22"/>
        </w:rPr>
        <w:t>.</w:t>
      </w:r>
    </w:p>
    <w:p w:rsidR="00AF38DF" w:rsidRPr="004B4F47" w:rsidRDefault="00AF38DF" w:rsidP="00AF38DF">
      <w:pPr>
        <w:pStyle w:val="ListParagraph"/>
        <w:ind w:left="-567"/>
        <w:rPr>
          <w:rFonts w:asciiTheme="majorHAnsi" w:hAnsiTheme="majorHAnsi" w:cstheme="majorHAnsi"/>
          <w:sz w:val="22"/>
          <w:szCs w:val="22"/>
        </w:rPr>
      </w:pPr>
    </w:p>
    <w:p w:rsidR="00F64DB0" w:rsidRPr="004B4F47" w:rsidRDefault="00F64DB0" w:rsidP="00AF38DF">
      <w:pPr>
        <w:pStyle w:val="ListParagraph"/>
        <w:numPr>
          <w:ilvl w:val="0"/>
          <w:numId w:val="6"/>
        </w:numPr>
        <w:ind w:left="0" w:hanging="578"/>
        <w:jc w:val="both"/>
        <w:rPr>
          <w:rFonts w:asciiTheme="majorHAnsi" w:hAnsiTheme="majorHAnsi" w:cstheme="majorHAnsi"/>
          <w:b/>
          <w:sz w:val="22"/>
          <w:szCs w:val="22"/>
        </w:rPr>
      </w:pPr>
      <w:r w:rsidRPr="004B4F47">
        <w:rPr>
          <w:rFonts w:asciiTheme="majorHAnsi" w:hAnsiTheme="majorHAnsi" w:cstheme="majorHAnsi"/>
          <w:b/>
          <w:sz w:val="22"/>
          <w:szCs w:val="22"/>
        </w:rPr>
        <w:t>Membership and Marketing Committee Report</w:t>
      </w:r>
    </w:p>
    <w:p w:rsidR="00F64DB0" w:rsidRPr="004B4F47" w:rsidRDefault="00F64DB0" w:rsidP="00F64DB0">
      <w:pPr>
        <w:pStyle w:val="ListParagraph"/>
        <w:ind w:left="-567"/>
        <w:jc w:val="both"/>
        <w:rPr>
          <w:rFonts w:asciiTheme="majorHAnsi" w:hAnsiTheme="majorHAnsi" w:cstheme="majorHAnsi"/>
          <w:sz w:val="22"/>
          <w:szCs w:val="22"/>
        </w:rPr>
      </w:pPr>
    </w:p>
    <w:p w:rsidR="00F64DB0" w:rsidRPr="004B4F47" w:rsidRDefault="00F64DB0" w:rsidP="00AF38DF">
      <w:pPr>
        <w:pStyle w:val="ListParagraph"/>
        <w:ind w:left="-567"/>
        <w:rPr>
          <w:rFonts w:asciiTheme="majorHAnsi" w:hAnsiTheme="majorHAnsi" w:cstheme="majorHAnsi"/>
          <w:sz w:val="22"/>
          <w:szCs w:val="22"/>
        </w:rPr>
      </w:pPr>
      <w:r w:rsidRPr="004B4F47">
        <w:rPr>
          <w:rFonts w:asciiTheme="majorHAnsi" w:hAnsiTheme="majorHAnsi" w:cstheme="majorHAnsi"/>
          <w:sz w:val="22"/>
          <w:szCs w:val="22"/>
        </w:rPr>
        <w:t xml:space="preserve">Membership and Marketing Committee Chair Peter reminded attendees that NTA operates in an increasingly competitive marketplace for donations. Therefore </w:t>
      </w:r>
      <w:r w:rsidR="00AE1CF0">
        <w:rPr>
          <w:rFonts w:asciiTheme="majorHAnsi" w:hAnsiTheme="majorHAnsi" w:cstheme="majorHAnsi"/>
          <w:sz w:val="22"/>
          <w:szCs w:val="22"/>
        </w:rPr>
        <w:t>the NTA’s focus over 2015-16 was</w:t>
      </w:r>
      <w:r w:rsidRPr="004B4F47">
        <w:rPr>
          <w:rFonts w:asciiTheme="majorHAnsi" w:hAnsiTheme="majorHAnsi" w:cstheme="majorHAnsi"/>
          <w:sz w:val="22"/>
          <w:szCs w:val="22"/>
        </w:rPr>
        <w:t xml:space="preserve"> on articulating a strong ‘value proposition’ to prospective donors emphasising the benefits to our beneficiaries in NTT of the</w:t>
      </w:r>
      <w:r w:rsidR="00AE1CF0">
        <w:rPr>
          <w:rFonts w:asciiTheme="majorHAnsi" w:hAnsiTheme="majorHAnsi" w:cstheme="majorHAnsi"/>
          <w:sz w:val="22"/>
          <w:szCs w:val="22"/>
        </w:rPr>
        <w:t xml:space="preserve"> NTA’s work in</w:t>
      </w:r>
      <w:r w:rsidRPr="004B4F47">
        <w:rPr>
          <w:rFonts w:asciiTheme="majorHAnsi" w:hAnsiTheme="majorHAnsi" w:cstheme="majorHAnsi"/>
          <w:sz w:val="22"/>
          <w:szCs w:val="22"/>
        </w:rPr>
        <w:t xml:space="preserve"> </w:t>
      </w:r>
      <w:r w:rsidR="00AE1CF0">
        <w:rPr>
          <w:rFonts w:asciiTheme="majorHAnsi" w:hAnsiTheme="majorHAnsi" w:cstheme="majorHAnsi"/>
          <w:sz w:val="22"/>
          <w:szCs w:val="22"/>
        </w:rPr>
        <w:t>improving</w:t>
      </w:r>
      <w:r w:rsidRPr="004B4F47">
        <w:rPr>
          <w:rFonts w:asciiTheme="majorHAnsi" w:hAnsiTheme="majorHAnsi" w:cstheme="majorHAnsi"/>
          <w:sz w:val="22"/>
          <w:szCs w:val="22"/>
        </w:rPr>
        <w:t xml:space="preserve"> livelihoods through agricultural and aquacultural development, providing clean water and sanitation and helping schools. </w:t>
      </w:r>
    </w:p>
    <w:p w:rsidR="00F64DB0" w:rsidRPr="004B4F47" w:rsidRDefault="00F64DB0" w:rsidP="00F64DB0">
      <w:pPr>
        <w:pStyle w:val="ListParagraph"/>
        <w:ind w:left="-567"/>
        <w:jc w:val="both"/>
        <w:rPr>
          <w:rFonts w:asciiTheme="majorHAnsi" w:hAnsiTheme="majorHAnsi" w:cstheme="majorHAnsi"/>
          <w:sz w:val="22"/>
          <w:szCs w:val="22"/>
        </w:rPr>
      </w:pPr>
    </w:p>
    <w:p w:rsidR="00F64DB0" w:rsidRPr="004B4F47" w:rsidRDefault="00F64DB0" w:rsidP="00AF38DF">
      <w:pPr>
        <w:pStyle w:val="ListParagraph"/>
        <w:ind w:left="-567"/>
        <w:rPr>
          <w:rFonts w:asciiTheme="majorHAnsi" w:hAnsiTheme="majorHAnsi" w:cstheme="majorHAnsi"/>
          <w:sz w:val="22"/>
          <w:szCs w:val="22"/>
        </w:rPr>
      </w:pPr>
      <w:r w:rsidRPr="004B4F47">
        <w:rPr>
          <w:rFonts w:asciiTheme="majorHAnsi" w:hAnsiTheme="majorHAnsi" w:cstheme="majorHAnsi"/>
          <w:sz w:val="22"/>
          <w:szCs w:val="22"/>
        </w:rPr>
        <w:lastRenderedPageBreak/>
        <w:t>Peter noted that</w:t>
      </w:r>
      <w:r w:rsidR="00AE1CF0">
        <w:rPr>
          <w:rFonts w:asciiTheme="majorHAnsi" w:hAnsiTheme="majorHAnsi" w:cstheme="majorHAnsi"/>
          <w:sz w:val="22"/>
          <w:szCs w:val="22"/>
        </w:rPr>
        <w:t xml:space="preserve"> the</w:t>
      </w:r>
      <w:r w:rsidRPr="004B4F47">
        <w:rPr>
          <w:rFonts w:asciiTheme="majorHAnsi" w:hAnsiTheme="majorHAnsi" w:cstheme="majorHAnsi"/>
          <w:sz w:val="22"/>
          <w:szCs w:val="22"/>
        </w:rPr>
        <w:t xml:space="preserve"> NTA continues to improve its website and other promotional materials and se</w:t>
      </w:r>
      <w:r w:rsidR="00AE1CF0">
        <w:rPr>
          <w:rFonts w:asciiTheme="majorHAnsi" w:hAnsiTheme="majorHAnsi" w:cstheme="majorHAnsi"/>
          <w:sz w:val="22"/>
          <w:szCs w:val="22"/>
        </w:rPr>
        <w:t>eks to maintain contact with its</w:t>
      </w:r>
      <w:r w:rsidRPr="004B4F47">
        <w:rPr>
          <w:rFonts w:asciiTheme="majorHAnsi" w:hAnsiTheme="majorHAnsi" w:cstheme="majorHAnsi"/>
          <w:sz w:val="22"/>
          <w:szCs w:val="22"/>
        </w:rPr>
        <w:t xml:space="preserve"> donors through newsletters, events and periodic appeal letters. </w:t>
      </w:r>
    </w:p>
    <w:p w:rsidR="00F64DB0" w:rsidRPr="004B4F47" w:rsidRDefault="00F64DB0" w:rsidP="00AF38DF">
      <w:pPr>
        <w:pStyle w:val="ListParagraph"/>
        <w:ind w:left="-567"/>
        <w:rPr>
          <w:rFonts w:asciiTheme="majorHAnsi" w:hAnsiTheme="majorHAnsi" w:cstheme="majorHAnsi"/>
          <w:sz w:val="22"/>
          <w:szCs w:val="22"/>
        </w:rPr>
      </w:pPr>
      <w:r w:rsidRPr="004B4F47">
        <w:rPr>
          <w:rFonts w:asciiTheme="majorHAnsi" w:hAnsiTheme="majorHAnsi" w:cstheme="majorHAnsi"/>
          <w:sz w:val="22"/>
          <w:szCs w:val="22"/>
        </w:rPr>
        <w:t>Peter reported that NTA lifted its income consi</w:t>
      </w:r>
      <w:r w:rsidR="005F684E">
        <w:rPr>
          <w:rFonts w:asciiTheme="majorHAnsi" w:hAnsiTheme="majorHAnsi" w:cstheme="majorHAnsi"/>
          <w:sz w:val="22"/>
          <w:szCs w:val="22"/>
        </w:rPr>
        <w:t>derably in 2014-</w:t>
      </w:r>
      <w:r w:rsidRPr="004B4F47">
        <w:rPr>
          <w:rFonts w:asciiTheme="majorHAnsi" w:hAnsiTheme="majorHAnsi" w:cstheme="majorHAnsi"/>
          <w:sz w:val="22"/>
          <w:szCs w:val="22"/>
        </w:rPr>
        <w:t>15 and has mainta</w:t>
      </w:r>
      <w:r w:rsidR="005F684E">
        <w:rPr>
          <w:rFonts w:asciiTheme="majorHAnsi" w:hAnsiTheme="majorHAnsi" w:cstheme="majorHAnsi"/>
          <w:sz w:val="22"/>
          <w:szCs w:val="22"/>
        </w:rPr>
        <w:t xml:space="preserve">ined most of that increase in </w:t>
      </w:r>
      <w:r w:rsidRPr="004B4F47">
        <w:rPr>
          <w:rFonts w:asciiTheme="majorHAnsi" w:hAnsiTheme="majorHAnsi" w:cstheme="majorHAnsi"/>
          <w:sz w:val="22"/>
          <w:szCs w:val="22"/>
        </w:rPr>
        <w:t>20</w:t>
      </w:r>
      <w:r w:rsidR="005F684E">
        <w:rPr>
          <w:rFonts w:asciiTheme="majorHAnsi" w:hAnsiTheme="majorHAnsi" w:cstheme="majorHAnsi"/>
          <w:sz w:val="22"/>
          <w:szCs w:val="22"/>
        </w:rPr>
        <w:t>15-</w:t>
      </w:r>
      <w:r w:rsidRPr="004B4F47">
        <w:rPr>
          <w:rFonts w:asciiTheme="majorHAnsi" w:hAnsiTheme="majorHAnsi" w:cstheme="majorHAnsi"/>
          <w:sz w:val="22"/>
          <w:szCs w:val="22"/>
        </w:rPr>
        <w:t xml:space="preserve">16, still well above historical levels. The NTA’s supporter base </w:t>
      </w:r>
      <w:r w:rsidR="005F684E">
        <w:rPr>
          <w:rFonts w:asciiTheme="majorHAnsi" w:hAnsiTheme="majorHAnsi" w:cstheme="majorHAnsi"/>
          <w:sz w:val="22"/>
          <w:szCs w:val="22"/>
        </w:rPr>
        <w:t xml:space="preserve">(quantified by the number of newsletter subscribers) </w:t>
      </w:r>
      <w:r w:rsidRPr="004B4F47">
        <w:rPr>
          <w:rFonts w:asciiTheme="majorHAnsi" w:hAnsiTheme="majorHAnsi" w:cstheme="majorHAnsi"/>
          <w:sz w:val="22"/>
          <w:szCs w:val="22"/>
        </w:rPr>
        <w:t>now exceeds 500 and is growing steadily.</w:t>
      </w:r>
    </w:p>
    <w:p w:rsidR="00F64DB0" w:rsidRPr="004B4F47" w:rsidRDefault="00F64DB0" w:rsidP="00AF38DF">
      <w:pPr>
        <w:pStyle w:val="ListParagraph"/>
        <w:ind w:left="-567"/>
        <w:rPr>
          <w:rFonts w:asciiTheme="majorHAnsi" w:hAnsiTheme="majorHAnsi" w:cstheme="majorHAnsi"/>
          <w:sz w:val="22"/>
          <w:szCs w:val="22"/>
        </w:rPr>
      </w:pPr>
    </w:p>
    <w:p w:rsidR="00157A43" w:rsidRPr="005B1FCC" w:rsidRDefault="00F64DB0" w:rsidP="005B1FCC">
      <w:pPr>
        <w:pStyle w:val="ListParagraph"/>
        <w:ind w:left="-567"/>
        <w:rPr>
          <w:rFonts w:asciiTheme="majorHAnsi" w:hAnsiTheme="majorHAnsi" w:cstheme="majorHAnsi"/>
          <w:sz w:val="22"/>
          <w:szCs w:val="22"/>
        </w:rPr>
      </w:pPr>
      <w:r w:rsidRPr="004B4F47">
        <w:rPr>
          <w:rFonts w:asciiTheme="majorHAnsi" w:hAnsiTheme="majorHAnsi" w:cstheme="majorHAnsi"/>
          <w:sz w:val="22"/>
          <w:szCs w:val="22"/>
        </w:rPr>
        <w:t>Pete</w:t>
      </w:r>
      <w:r w:rsidR="00AE1CF0">
        <w:rPr>
          <w:rFonts w:asciiTheme="majorHAnsi" w:hAnsiTheme="majorHAnsi" w:cstheme="majorHAnsi"/>
          <w:sz w:val="22"/>
          <w:szCs w:val="22"/>
        </w:rPr>
        <w:t>r expressed his gratitude to the NTA’s</w:t>
      </w:r>
      <w:r w:rsidRPr="004B4F47">
        <w:rPr>
          <w:rFonts w:asciiTheme="majorHAnsi" w:hAnsiTheme="majorHAnsi" w:cstheme="majorHAnsi"/>
          <w:sz w:val="22"/>
          <w:szCs w:val="22"/>
        </w:rPr>
        <w:t xml:space="preserve"> regular donors. He noted the generosity of Rotary Clubs in Canberra and Sydney, </w:t>
      </w:r>
      <w:r w:rsidR="006E694D" w:rsidRPr="004B4F47">
        <w:rPr>
          <w:rFonts w:asciiTheme="majorHAnsi" w:hAnsiTheme="majorHAnsi" w:cstheme="majorHAnsi"/>
          <w:sz w:val="22"/>
          <w:szCs w:val="22"/>
        </w:rPr>
        <w:t>particularly</w:t>
      </w:r>
      <w:r w:rsidRPr="004B4F47">
        <w:rPr>
          <w:rFonts w:asciiTheme="majorHAnsi" w:hAnsiTheme="majorHAnsi" w:cstheme="majorHAnsi"/>
          <w:sz w:val="22"/>
          <w:szCs w:val="22"/>
        </w:rPr>
        <w:t xml:space="preserve"> Canberra’s Burley Griffin Club and Chris Curtis and the Lane Cove Rotary Club, which, with other Sydney clubs, has donated $12,000 this year. </w:t>
      </w:r>
      <w:r w:rsidRPr="005B1FCC">
        <w:rPr>
          <w:rFonts w:asciiTheme="majorHAnsi" w:hAnsiTheme="majorHAnsi" w:cstheme="majorHAnsi"/>
          <w:sz w:val="22"/>
          <w:szCs w:val="22"/>
        </w:rPr>
        <w:t>Peter expressed his appreciation for the continuing support of Australia Indonesia Association branches in the ACT, Melbourne and Sydney. Peter gave a special mention of the support of Marylou Minty in Canberra, who operates a charity stall at the Phillip Farmers Market and donates most of the funds raised to the NTA.</w:t>
      </w:r>
      <w:r w:rsidR="005B1FCC">
        <w:rPr>
          <w:rFonts w:asciiTheme="majorHAnsi" w:hAnsiTheme="majorHAnsi" w:cstheme="majorHAnsi"/>
          <w:sz w:val="22"/>
          <w:szCs w:val="22"/>
        </w:rPr>
        <w:t xml:space="preserve"> </w:t>
      </w:r>
      <w:r w:rsidRPr="005B1FCC">
        <w:rPr>
          <w:rFonts w:asciiTheme="majorHAnsi" w:hAnsiTheme="majorHAnsi" w:cstheme="majorHAnsi"/>
          <w:sz w:val="22"/>
          <w:szCs w:val="22"/>
        </w:rPr>
        <w:t xml:space="preserve">Peter noted that </w:t>
      </w:r>
      <w:r w:rsidR="00AE1CF0">
        <w:rPr>
          <w:rFonts w:asciiTheme="majorHAnsi" w:hAnsiTheme="majorHAnsi" w:cstheme="majorHAnsi"/>
          <w:sz w:val="22"/>
          <w:szCs w:val="22"/>
        </w:rPr>
        <w:t xml:space="preserve">the </w:t>
      </w:r>
      <w:r w:rsidRPr="005B1FCC">
        <w:rPr>
          <w:rFonts w:asciiTheme="majorHAnsi" w:hAnsiTheme="majorHAnsi" w:cstheme="majorHAnsi"/>
          <w:sz w:val="22"/>
          <w:szCs w:val="22"/>
        </w:rPr>
        <w:t>NTA’s Melbourne group of supporters raised a significant sum this year and Vision East conti</w:t>
      </w:r>
      <w:r w:rsidR="005B1FCC" w:rsidRPr="005B1FCC">
        <w:rPr>
          <w:rFonts w:asciiTheme="majorHAnsi" w:hAnsiTheme="majorHAnsi" w:cstheme="majorHAnsi"/>
          <w:sz w:val="22"/>
          <w:szCs w:val="22"/>
        </w:rPr>
        <w:t xml:space="preserve">nues to support the NTA. </w:t>
      </w:r>
      <w:r w:rsidR="00AE1CF0">
        <w:rPr>
          <w:rFonts w:asciiTheme="majorHAnsi" w:hAnsiTheme="majorHAnsi" w:cstheme="majorHAnsi"/>
          <w:sz w:val="22"/>
          <w:szCs w:val="22"/>
        </w:rPr>
        <w:t xml:space="preserve">The </w:t>
      </w:r>
      <w:r w:rsidR="005B1FCC" w:rsidRPr="005B1FCC">
        <w:rPr>
          <w:rFonts w:asciiTheme="majorHAnsi" w:hAnsiTheme="majorHAnsi" w:cstheme="majorHAnsi"/>
          <w:sz w:val="22"/>
          <w:szCs w:val="22"/>
        </w:rPr>
        <w:t>NTA has</w:t>
      </w:r>
      <w:r w:rsidRPr="005B1FCC">
        <w:rPr>
          <w:rFonts w:asciiTheme="majorHAnsi" w:hAnsiTheme="majorHAnsi" w:cstheme="majorHAnsi"/>
          <w:sz w:val="22"/>
          <w:szCs w:val="22"/>
        </w:rPr>
        <w:t xml:space="preserve"> a number of significant individual donors in</w:t>
      </w:r>
      <w:r w:rsidR="00157A43" w:rsidRPr="005B1FCC">
        <w:rPr>
          <w:rFonts w:asciiTheme="majorHAnsi" w:hAnsiTheme="majorHAnsi" w:cstheme="majorHAnsi"/>
          <w:sz w:val="22"/>
          <w:szCs w:val="22"/>
        </w:rPr>
        <w:t xml:space="preserve"> </w:t>
      </w:r>
      <w:r w:rsidRPr="005B1FCC">
        <w:rPr>
          <w:rFonts w:asciiTheme="majorHAnsi" w:hAnsiTheme="majorHAnsi" w:cstheme="majorHAnsi"/>
          <w:sz w:val="22"/>
          <w:szCs w:val="22"/>
        </w:rPr>
        <w:t xml:space="preserve">Canberra and some beyond. </w:t>
      </w:r>
      <w:r w:rsidR="00157A43" w:rsidRPr="005B1FCC">
        <w:rPr>
          <w:rFonts w:asciiTheme="majorHAnsi" w:hAnsiTheme="majorHAnsi" w:cstheme="majorHAnsi"/>
          <w:sz w:val="22"/>
          <w:szCs w:val="22"/>
        </w:rPr>
        <w:t>Peter specifically thanked Da</w:t>
      </w:r>
      <w:r w:rsidRPr="005B1FCC">
        <w:rPr>
          <w:rFonts w:asciiTheme="majorHAnsi" w:hAnsiTheme="majorHAnsi" w:cstheme="majorHAnsi"/>
          <w:sz w:val="22"/>
          <w:szCs w:val="22"/>
        </w:rPr>
        <w:t>vid and Terry Quane</w:t>
      </w:r>
      <w:r w:rsidR="00157A43" w:rsidRPr="005B1FCC">
        <w:rPr>
          <w:rFonts w:asciiTheme="majorHAnsi" w:hAnsiTheme="majorHAnsi" w:cstheme="majorHAnsi"/>
          <w:sz w:val="22"/>
          <w:szCs w:val="22"/>
        </w:rPr>
        <w:t xml:space="preserve"> for their significant donations</w:t>
      </w:r>
      <w:r w:rsidRPr="005B1FCC">
        <w:rPr>
          <w:rFonts w:asciiTheme="majorHAnsi" w:hAnsiTheme="majorHAnsi" w:cstheme="majorHAnsi"/>
          <w:sz w:val="22"/>
          <w:szCs w:val="22"/>
        </w:rPr>
        <w:t>.</w:t>
      </w:r>
    </w:p>
    <w:p w:rsidR="00157A43" w:rsidRPr="004B4F47" w:rsidRDefault="00157A43" w:rsidP="00157A43">
      <w:pPr>
        <w:pStyle w:val="ListParagraph"/>
        <w:ind w:left="-567"/>
        <w:jc w:val="both"/>
        <w:rPr>
          <w:rFonts w:asciiTheme="majorHAnsi" w:hAnsiTheme="majorHAnsi" w:cstheme="majorHAnsi"/>
          <w:sz w:val="22"/>
          <w:szCs w:val="22"/>
        </w:rPr>
      </w:pPr>
    </w:p>
    <w:p w:rsidR="00F64DB0" w:rsidRPr="004B4F47" w:rsidRDefault="00157A43" w:rsidP="00157A43">
      <w:pPr>
        <w:pStyle w:val="ListParagraph"/>
        <w:ind w:left="-567"/>
        <w:jc w:val="both"/>
        <w:rPr>
          <w:rFonts w:asciiTheme="majorHAnsi" w:hAnsiTheme="majorHAnsi" w:cstheme="majorHAnsi"/>
          <w:sz w:val="22"/>
          <w:szCs w:val="22"/>
        </w:rPr>
      </w:pPr>
      <w:r w:rsidRPr="004B4F47">
        <w:rPr>
          <w:rFonts w:asciiTheme="majorHAnsi" w:hAnsiTheme="majorHAnsi" w:cstheme="majorHAnsi"/>
          <w:sz w:val="22"/>
          <w:szCs w:val="22"/>
        </w:rPr>
        <w:t>Peter thanked the following partners:</w:t>
      </w:r>
    </w:p>
    <w:p w:rsidR="00157A43" w:rsidRPr="004B4F47" w:rsidRDefault="00157A43" w:rsidP="00157A43">
      <w:pPr>
        <w:pStyle w:val="ListParagraph"/>
        <w:ind w:left="-567"/>
        <w:jc w:val="both"/>
        <w:rPr>
          <w:rFonts w:asciiTheme="majorHAnsi" w:hAnsiTheme="majorHAnsi" w:cstheme="majorHAnsi"/>
          <w:sz w:val="22"/>
          <w:szCs w:val="22"/>
        </w:rPr>
      </w:pPr>
    </w:p>
    <w:p w:rsidR="00157A43" w:rsidRPr="004B4F47" w:rsidRDefault="00F64DB0" w:rsidP="004B4F47">
      <w:pPr>
        <w:pStyle w:val="ListParagraph"/>
        <w:numPr>
          <w:ilvl w:val="0"/>
          <w:numId w:val="5"/>
        </w:numPr>
        <w:ind w:left="0" w:hanging="284"/>
        <w:rPr>
          <w:rFonts w:asciiTheme="majorHAnsi" w:hAnsiTheme="majorHAnsi" w:cstheme="majorHAnsi"/>
          <w:sz w:val="22"/>
          <w:szCs w:val="22"/>
        </w:rPr>
      </w:pPr>
      <w:r w:rsidRPr="004B4F47">
        <w:rPr>
          <w:rFonts w:asciiTheme="majorHAnsi" w:hAnsiTheme="majorHAnsi" w:cstheme="majorHAnsi"/>
          <w:sz w:val="22"/>
          <w:szCs w:val="22"/>
        </w:rPr>
        <w:t>Oxide Interactive, an innovati</w:t>
      </w:r>
      <w:r w:rsidR="00157A43" w:rsidRPr="004B4F47">
        <w:rPr>
          <w:rFonts w:asciiTheme="majorHAnsi" w:hAnsiTheme="majorHAnsi" w:cstheme="majorHAnsi"/>
          <w:sz w:val="22"/>
          <w:szCs w:val="22"/>
        </w:rPr>
        <w:t>ve IT company in Canberra, which has</w:t>
      </w:r>
      <w:r w:rsidR="00AE1CF0">
        <w:rPr>
          <w:rFonts w:asciiTheme="majorHAnsi" w:hAnsiTheme="majorHAnsi" w:cstheme="majorHAnsi"/>
          <w:sz w:val="22"/>
          <w:szCs w:val="22"/>
        </w:rPr>
        <w:t xml:space="preserve"> continued to host the NTA’s</w:t>
      </w:r>
      <w:r w:rsidR="00157A43" w:rsidRPr="004B4F47">
        <w:rPr>
          <w:rFonts w:asciiTheme="majorHAnsi" w:hAnsiTheme="majorHAnsi" w:cstheme="majorHAnsi"/>
          <w:sz w:val="22"/>
          <w:szCs w:val="22"/>
        </w:rPr>
        <w:t xml:space="preserve"> </w:t>
      </w:r>
      <w:r w:rsidRPr="004B4F47">
        <w:rPr>
          <w:rFonts w:asciiTheme="majorHAnsi" w:hAnsiTheme="majorHAnsi" w:cstheme="majorHAnsi"/>
          <w:sz w:val="22"/>
          <w:szCs w:val="22"/>
        </w:rPr>
        <w:t>website and to advise on related matters including a marketing communications strategy.</w:t>
      </w:r>
    </w:p>
    <w:p w:rsidR="00157A43" w:rsidRPr="004B4F47" w:rsidRDefault="00F64DB0" w:rsidP="004B4F47">
      <w:pPr>
        <w:pStyle w:val="ListParagraph"/>
        <w:numPr>
          <w:ilvl w:val="0"/>
          <w:numId w:val="5"/>
        </w:numPr>
        <w:ind w:left="0" w:hanging="284"/>
        <w:rPr>
          <w:rFonts w:asciiTheme="majorHAnsi" w:hAnsiTheme="majorHAnsi" w:cstheme="majorHAnsi"/>
          <w:sz w:val="22"/>
          <w:szCs w:val="22"/>
        </w:rPr>
      </w:pPr>
      <w:r w:rsidRPr="004B4F47">
        <w:rPr>
          <w:rFonts w:asciiTheme="majorHAnsi" w:hAnsiTheme="majorHAnsi" w:cstheme="majorHAnsi"/>
          <w:sz w:val="22"/>
          <w:szCs w:val="22"/>
        </w:rPr>
        <w:t xml:space="preserve">Inland Trading, a Canberra region </w:t>
      </w:r>
      <w:r w:rsidR="00AF38DF" w:rsidRPr="004B4F47">
        <w:rPr>
          <w:rFonts w:asciiTheme="majorHAnsi" w:hAnsiTheme="majorHAnsi" w:cstheme="majorHAnsi"/>
          <w:sz w:val="22"/>
          <w:szCs w:val="22"/>
        </w:rPr>
        <w:t>wine export company</w:t>
      </w:r>
      <w:r w:rsidRPr="004B4F47">
        <w:rPr>
          <w:rFonts w:asciiTheme="majorHAnsi" w:hAnsiTheme="majorHAnsi" w:cstheme="majorHAnsi"/>
          <w:sz w:val="22"/>
          <w:szCs w:val="22"/>
        </w:rPr>
        <w:t xml:space="preserve">, </w:t>
      </w:r>
      <w:r w:rsidR="00157A43" w:rsidRPr="004B4F47">
        <w:rPr>
          <w:rFonts w:asciiTheme="majorHAnsi" w:hAnsiTheme="majorHAnsi" w:cstheme="majorHAnsi"/>
          <w:sz w:val="22"/>
          <w:szCs w:val="22"/>
        </w:rPr>
        <w:t xml:space="preserve">which </w:t>
      </w:r>
      <w:r w:rsidRPr="004B4F47">
        <w:rPr>
          <w:rFonts w:asciiTheme="majorHAnsi" w:hAnsiTheme="majorHAnsi" w:cstheme="majorHAnsi"/>
          <w:sz w:val="22"/>
          <w:szCs w:val="22"/>
        </w:rPr>
        <w:t>has</w:t>
      </w:r>
      <w:r w:rsidR="00157A43" w:rsidRPr="004B4F47">
        <w:rPr>
          <w:rFonts w:asciiTheme="majorHAnsi" w:hAnsiTheme="majorHAnsi" w:cstheme="majorHAnsi"/>
          <w:sz w:val="22"/>
          <w:szCs w:val="22"/>
        </w:rPr>
        <w:t xml:space="preserve"> </w:t>
      </w:r>
      <w:r w:rsidRPr="004B4F47">
        <w:rPr>
          <w:rFonts w:asciiTheme="majorHAnsi" w:hAnsiTheme="majorHAnsi" w:cstheme="majorHAnsi"/>
          <w:sz w:val="22"/>
          <w:szCs w:val="22"/>
        </w:rPr>
        <w:t xml:space="preserve">generously donated cases of wine for NTA events. </w:t>
      </w:r>
    </w:p>
    <w:p w:rsidR="00AF38DF" w:rsidRPr="004B4F47" w:rsidRDefault="00157A43" w:rsidP="00AF38DF">
      <w:pPr>
        <w:pStyle w:val="ListParagraph"/>
        <w:numPr>
          <w:ilvl w:val="0"/>
          <w:numId w:val="5"/>
        </w:numPr>
        <w:ind w:left="0" w:hanging="284"/>
        <w:rPr>
          <w:rFonts w:asciiTheme="majorHAnsi" w:hAnsiTheme="majorHAnsi" w:cstheme="majorHAnsi"/>
          <w:sz w:val="22"/>
          <w:szCs w:val="22"/>
        </w:rPr>
      </w:pPr>
      <w:r w:rsidRPr="004B4F47">
        <w:rPr>
          <w:rFonts w:asciiTheme="majorHAnsi" w:hAnsiTheme="majorHAnsi" w:cstheme="majorHAnsi"/>
          <w:sz w:val="22"/>
          <w:szCs w:val="22"/>
        </w:rPr>
        <w:t>S</w:t>
      </w:r>
      <w:r w:rsidR="00F64DB0" w:rsidRPr="004B4F47">
        <w:rPr>
          <w:rFonts w:asciiTheme="majorHAnsi" w:hAnsiTheme="majorHAnsi" w:cstheme="majorHAnsi"/>
          <w:sz w:val="22"/>
          <w:szCs w:val="22"/>
        </w:rPr>
        <w:t>i</w:t>
      </w:r>
      <w:r w:rsidRPr="004B4F47">
        <w:rPr>
          <w:rFonts w:asciiTheme="majorHAnsi" w:hAnsiTheme="majorHAnsi" w:cstheme="majorHAnsi"/>
          <w:sz w:val="22"/>
          <w:szCs w:val="22"/>
        </w:rPr>
        <w:t xml:space="preserve">gnificant new partner </w:t>
      </w:r>
      <w:r w:rsidR="00F64DB0" w:rsidRPr="004B4F47">
        <w:rPr>
          <w:rFonts w:asciiTheme="majorHAnsi" w:hAnsiTheme="majorHAnsi" w:cstheme="majorHAnsi"/>
          <w:sz w:val="22"/>
          <w:szCs w:val="22"/>
        </w:rPr>
        <w:t>Dixon Advisory, an award-winning Self-Managed Superannuation</w:t>
      </w:r>
      <w:r w:rsidRPr="004B4F47">
        <w:rPr>
          <w:rFonts w:asciiTheme="majorHAnsi" w:hAnsiTheme="majorHAnsi" w:cstheme="majorHAnsi"/>
          <w:sz w:val="22"/>
          <w:szCs w:val="22"/>
        </w:rPr>
        <w:t xml:space="preserve"> </w:t>
      </w:r>
      <w:r w:rsidR="00F64DB0" w:rsidRPr="004B4F47">
        <w:rPr>
          <w:rFonts w:asciiTheme="majorHAnsi" w:hAnsiTheme="majorHAnsi" w:cstheme="majorHAnsi"/>
          <w:sz w:val="22"/>
          <w:szCs w:val="22"/>
        </w:rPr>
        <w:t xml:space="preserve">Fund manager, </w:t>
      </w:r>
      <w:r w:rsidRPr="004B4F47">
        <w:rPr>
          <w:rFonts w:asciiTheme="majorHAnsi" w:hAnsiTheme="majorHAnsi" w:cstheme="majorHAnsi"/>
          <w:sz w:val="22"/>
          <w:szCs w:val="22"/>
        </w:rPr>
        <w:t xml:space="preserve">which </w:t>
      </w:r>
      <w:r w:rsidR="00F64DB0" w:rsidRPr="004B4F47">
        <w:rPr>
          <w:rFonts w:asciiTheme="majorHAnsi" w:hAnsiTheme="majorHAnsi" w:cstheme="majorHAnsi"/>
          <w:sz w:val="22"/>
          <w:szCs w:val="22"/>
        </w:rPr>
        <w:t>has made an initial donation of $4,000 and pledged $1,000 for each sign-up</w:t>
      </w:r>
      <w:r w:rsidRPr="004B4F47">
        <w:rPr>
          <w:rFonts w:asciiTheme="majorHAnsi" w:hAnsiTheme="majorHAnsi" w:cstheme="majorHAnsi"/>
          <w:sz w:val="22"/>
          <w:szCs w:val="22"/>
        </w:rPr>
        <w:t xml:space="preserve"> </w:t>
      </w:r>
      <w:r w:rsidR="00F64DB0" w:rsidRPr="004B4F47">
        <w:rPr>
          <w:rFonts w:asciiTheme="majorHAnsi" w:hAnsiTheme="majorHAnsi" w:cstheme="majorHAnsi"/>
          <w:sz w:val="22"/>
          <w:szCs w:val="22"/>
        </w:rPr>
        <w:t>of a new client associated with the NTA.</w:t>
      </w:r>
    </w:p>
    <w:p w:rsidR="00AF38DF" w:rsidRPr="004B4F47" w:rsidRDefault="00AF38DF" w:rsidP="00AF38DF">
      <w:pPr>
        <w:pStyle w:val="ListParagraph"/>
        <w:rPr>
          <w:rFonts w:asciiTheme="majorHAnsi" w:hAnsiTheme="majorHAnsi" w:cstheme="majorHAnsi"/>
          <w:sz w:val="22"/>
          <w:szCs w:val="22"/>
        </w:rPr>
      </w:pPr>
    </w:p>
    <w:p w:rsidR="00F64DB0" w:rsidRPr="004B4F47" w:rsidRDefault="00F64DB0" w:rsidP="00AF38DF">
      <w:pPr>
        <w:pStyle w:val="ListParagraph"/>
        <w:ind w:left="-567"/>
        <w:rPr>
          <w:rFonts w:asciiTheme="majorHAnsi" w:hAnsiTheme="majorHAnsi" w:cstheme="majorHAnsi"/>
          <w:sz w:val="22"/>
          <w:szCs w:val="22"/>
        </w:rPr>
      </w:pPr>
      <w:r w:rsidRPr="004B4F47">
        <w:rPr>
          <w:rFonts w:asciiTheme="majorHAnsi" w:hAnsiTheme="majorHAnsi" w:cstheme="majorHAnsi"/>
          <w:sz w:val="22"/>
          <w:szCs w:val="22"/>
        </w:rPr>
        <w:t xml:space="preserve">Events </w:t>
      </w:r>
      <w:r w:rsidR="00157A43" w:rsidRPr="004B4F47">
        <w:rPr>
          <w:rFonts w:asciiTheme="majorHAnsi" w:hAnsiTheme="majorHAnsi" w:cstheme="majorHAnsi"/>
          <w:sz w:val="22"/>
          <w:szCs w:val="22"/>
        </w:rPr>
        <w:t xml:space="preserve">throughout the year </w:t>
      </w:r>
      <w:r w:rsidRPr="004B4F47">
        <w:rPr>
          <w:rFonts w:asciiTheme="majorHAnsi" w:hAnsiTheme="majorHAnsi" w:cstheme="majorHAnsi"/>
          <w:sz w:val="22"/>
          <w:szCs w:val="22"/>
        </w:rPr>
        <w:t>provide</w:t>
      </w:r>
      <w:r w:rsidR="00157A43" w:rsidRPr="004B4F47">
        <w:rPr>
          <w:rFonts w:asciiTheme="majorHAnsi" w:hAnsiTheme="majorHAnsi" w:cstheme="majorHAnsi"/>
          <w:sz w:val="22"/>
          <w:szCs w:val="22"/>
        </w:rPr>
        <w:t>d</w:t>
      </w:r>
      <w:r w:rsidRPr="004B4F47">
        <w:rPr>
          <w:rFonts w:asciiTheme="majorHAnsi" w:hAnsiTheme="majorHAnsi" w:cstheme="majorHAnsi"/>
          <w:sz w:val="22"/>
          <w:szCs w:val="22"/>
        </w:rPr>
        <w:t xml:space="preserve"> opportunities for NTA supporters to gath</w:t>
      </w:r>
      <w:r w:rsidR="00157A43" w:rsidRPr="004B4F47">
        <w:rPr>
          <w:rFonts w:asciiTheme="majorHAnsi" w:hAnsiTheme="majorHAnsi" w:cstheme="majorHAnsi"/>
          <w:sz w:val="22"/>
          <w:szCs w:val="22"/>
        </w:rPr>
        <w:t xml:space="preserve">er and </w:t>
      </w:r>
      <w:r w:rsidR="00AE1CF0">
        <w:rPr>
          <w:rFonts w:asciiTheme="majorHAnsi" w:hAnsiTheme="majorHAnsi" w:cstheme="majorHAnsi"/>
          <w:sz w:val="22"/>
          <w:szCs w:val="22"/>
        </w:rPr>
        <w:t>to recruit</w:t>
      </w:r>
      <w:r w:rsidR="00157A43" w:rsidRPr="004B4F47">
        <w:rPr>
          <w:rFonts w:asciiTheme="majorHAnsi" w:hAnsiTheme="majorHAnsi" w:cstheme="majorHAnsi"/>
          <w:sz w:val="22"/>
          <w:szCs w:val="22"/>
        </w:rPr>
        <w:t xml:space="preserve"> new supporters. </w:t>
      </w:r>
      <w:r w:rsidR="00AE1CF0">
        <w:rPr>
          <w:rFonts w:asciiTheme="majorHAnsi" w:hAnsiTheme="majorHAnsi" w:cstheme="majorHAnsi"/>
          <w:sz w:val="22"/>
          <w:szCs w:val="22"/>
        </w:rPr>
        <w:t>The dinner and trivia night</w:t>
      </w:r>
      <w:r w:rsidR="00157A43" w:rsidRPr="004B4F47">
        <w:rPr>
          <w:rFonts w:asciiTheme="majorHAnsi" w:hAnsiTheme="majorHAnsi" w:cstheme="majorHAnsi"/>
          <w:sz w:val="22"/>
          <w:szCs w:val="22"/>
        </w:rPr>
        <w:t xml:space="preserve"> were well-</w:t>
      </w:r>
      <w:r w:rsidRPr="004B4F47">
        <w:rPr>
          <w:rFonts w:asciiTheme="majorHAnsi" w:hAnsiTheme="majorHAnsi" w:cstheme="majorHAnsi"/>
          <w:sz w:val="22"/>
          <w:szCs w:val="22"/>
        </w:rPr>
        <w:t>attended. H.E the Ambassador of the Republic of Indone</w:t>
      </w:r>
      <w:r w:rsidR="00157A43" w:rsidRPr="004B4F47">
        <w:rPr>
          <w:rFonts w:asciiTheme="majorHAnsi" w:hAnsiTheme="majorHAnsi" w:cstheme="majorHAnsi"/>
          <w:sz w:val="22"/>
          <w:szCs w:val="22"/>
        </w:rPr>
        <w:t>sia, Bapak Nadjib Riphat Kesuma</w:t>
      </w:r>
      <w:r w:rsidR="00AE1CF0">
        <w:rPr>
          <w:rFonts w:asciiTheme="majorHAnsi" w:hAnsiTheme="majorHAnsi" w:cstheme="majorHAnsi"/>
          <w:sz w:val="22"/>
          <w:szCs w:val="22"/>
        </w:rPr>
        <w:t>,</w:t>
      </w:r>
      <w:r w:rsidR="00157A43" w:rsidRPr="004B4F47">
        <w:rPr>
          <w:rFonts w:asciiTheme="majorHAnsi" w:hAnsiTheme="majorHAnsi" w:cstheme="majorHAnsi"/>
          <w:sz w:val="22"/>
          <w:szCs w:val="22"/>
        </w:rPr>
        <w:t xml:space="preserve"> </w:t>
      </w:r>
      <w:r w:rsidRPr="004B4F47">
        <w:rPr>
          <w:rFonts w:asciiTheme="majorHAnsi" w:hAnsiTheme="majorHAnsi" w:cstheme="majorHAnsi"/>
          <w:sz w:val="22"/>
          <w:szCs w:val="22"/>
        </w:rPr>
        <w:t>addressed the annual dinner this year.</w:t>
      </w:r>
    </w:p>
    <w:p w:rsidR="00AF38DF" w:rsidRPr="004B4F47" w:rsidRDefault="00AF38DF" w:rsidP="00AF38DF">
      <w:pPr>
        <w:pStyle w:val="ListParagraph"/>
        <w:ind w:left="-567"/>
        <w:rPr>
          <w:rFonts w:asciiTheme="majorHAnsi" w:hAnsiTheme="majorHAnsi" w:cstheme="majorHAnsi"/>
          <w:sz w:val="22"/>
          <w:szCs w:val="22"/>
        </w:rPr>
      </w:pPr>
    </w:p>
    <w:p w:rsidR="00C71793" w:rsidRPr="004B4F47" w:rsidRDefault="00157A43" w:rsidP="00AE1CF0">
      <w:pPr>
        <w:ind w:left="-567"/>
        <w:rPr>
          <w:rFonts w:asciiTheme="majorHAnsi" w:hAnsiTheme="majorHAnsi" w:cstheme="majorHAnsi"/>
          <w:sz w:val="22"/>
          <w:szCs w:val="22"/>
        </w:rPr>
      </w:pPr>
      <w:r w:rsidRPr="004B4F47">
        <w:rPr>
          <w:rFonts w:asciiTheme="majorHAnsi" w:hAnsiTheme="majorHAnsi" w:cstheme="majorHAnsi"/>
          <w:sz w:val="22"/>
          <w:szCs w:val="22"/>
        </w:rPr>
        <w:t xml:space="preserve">Peter concluded by reiterating that </w:t>
      </w:r>
      <w:r w:rsidR="00AE1CF0">
        <w:rPr>
          <w:rFonts w:asciiTheme="majorHAnsi" w:hAnsiTheme="majorHAnsi" w:cstheme="majorHAnsi"/>
          <w:sz w:val="22"/>
          <w:szCs w:val="22"/>
        </w:rPr>
        <w:t xml:space="preserve">the </w:t>
      </w:r>
      <w:r w:rsidRPr="004B4F47">
        <w:rPr>
          <w:rFonts w:asciiTheme="majorHAnsi" w:hAnsiTheme="majorHAnsi" w:cstheme="majorHAnsi"/>
          <w:sz w:val="22"/>
          <w:szCs w:val="22"/>
        </w:rPr>
        <w:t>NTA’s</w:t>
      </w:r>
      <w:r w:rsidR="00F64DB0" w:rsidRPr="004B4F47">
        <w:rPr>
          <w:rFonts w:asciiTheme="majorHAnsi" w:hAnsiTheme="majorHAnsi" w:cstheme="majorHAnsi"/>
          <w:sz w:val="22"/>
          <w:szCs w:val="22"/>
        </w:rPr>
        <w:t xml:space="preserve"> value to ou</w:t>
      </w:r>
      <w:r w:rsidR="00AE1CF0">
        <w:rPr>
          <w:rFonts w:asciiTheme="majorHAnsi" w:hAnsiTheme="majorHAnsi" w:cstheme="majorHAnsi"/>
          <w:sz w:val="22"/>
          <w:szCs w:val="22"/>
        </w:rPr>
        <w:t>r partners in NTT</w:t>
      </w:r>
      <w:r w:rsidR="005B1FCC">
        <w:rPr>
          <w:rFonts w:asciiTheme="majorHAnsi" w:hAnsiTheme="majorHAnsi" w:cstheme="majorHAnsi"/>
          <w:sz w:val="22"/>
          <w:szCs w:val="22"/>
        </w:rPr>
        <w:t xml:space="preserve"> </w:t>
      </w:r>
      <w:r w:rsidR="00F64DB0" w:rsidRPr="004B4F47">
        <w:rPr>
          <w:rFonts w:asciiTheme="majorHAnsi" w:hAnsiTheme="majorHAnsi" w:cstheme="majorHAnsi"/>
          <w:sz w:val="22"/>
          <w:szCs w:val="22"/>
        </w:rPr>
        <w:t>is in improved livelihoods. It is b</w:t>
      </w:r>
      <w:r w:rsidRPr="004B4F47">
        <w:rPr>
          <w:rFonts w:asciiTheme="majorHAnsi" w:hAnsiTheme="majorHAnsi" w:cstheme="majorHAnsi"/>
          <w:sz w:val="22"/>
          <w:szCs w:val="22"/>
        </w:rPr>
        <w:t xml:space="preserve">est conveyed by stories such as </w:t>
      </w:r>
      <w:r w:rsidR="00F64DB0" w:rsidRPr="004B4F47">
        <w:rPr>
          <w:rFonts w:asciiTheme="majorHAnsi" w:hAnsiTheme="majorHAnsi" w:cstheme="majorHAnsi"/>
          <w:sz w:val="22"/>
          <w:szCs w:val="22"/>
        </w:rPr>
        <w:t xml:space="preserve">how a villager was helped to grow vegetables in polybags on </w:t>
      </w:r>
      <w:r w:rsidRPr="004B4F47">
        <w:rPr>
          <w:rFonts w:asciiTheme="majorHAnsi" w:hAnsiTheme="majorHAnsi" w:cstheme="majorHAnsi"/>
          <w:sz w:val="22"/>
          <w:szCs w:val="22"/>
        </w:rPr>
        <w:t xml:space="preserve">his small plot. He sold some of </w:t>
      </w:r>
      <w:r w:rsidR="00F64DB0" w:rsidRPr="004B4F47">
        <w:rPr>
          <w:rFonts w:asciiTheme="majorHAnsi" w:hAnsiTheme="majorHAnsi" w:cstheme="majorHAnsi"/>
          <w:sz w:val="22"/>
          <w:szCs w:val="22"/>
        </w:rPr>
        <w:t>the vegetables but also his family consumed some, so fami</w:t>
      </w:r>
      <w:r w:rsidRPr="004B4F47">
        <w:rPr>
          <w:rFonts w:asciiTheme="majorHAnsi" w:hAnsiTheme="majorHAnsi" w:cstheme="majorHAnsi"/>
          <w:sz w:val="22"/>
          <w:szCs w:val="22"/>
        </w:rPr>
        <w:t xml:space="preserve">ly health improved and proceeds </w:t>
      </w:r>
      <w:r w:rsidR="00F64DB0" w:rsidRPr="004B4F47">
        <w:rPr>
          <w:rFonts w:asciiTheme="majorHAnsi" w:hAnsiTheme="majorHAnsi" w:cstheme="majorHAnsi"/>
          <w:sz w:val="22"/>
          <w:szCs w:val="22"/>
        </w:rPr>
        <w:t>of th</w:t>
      </w:r>
      <w:r w:rsidRPr="004B4F47">
        <w:rPr>
          <w:rFonts w:asciiTheme="majorHAnsi" w:hAnsiTheme="majorHAnsi" w:cstheme="majorHAnsi"/>
          <w:sz w:val="22"/>
          <w:szCs w:val="22"/>
        </w:rPr>
        <w:t>e</w:t>
      </w:r>
      <w:r w:rsidR="004B4F47" w:rsidRPr="004B4F47">
        <w:rPr>
          <w:rFonts w:asciiTheme="majorHAnsi" w:hAnsiTheme="majorHAnsi" w:cstheme="majorHAnsi"/>
          <w:sz w:val="22"/>
          <w:szCs w:val="22"/>
        </w:rPr>
        <w:t xml:space="preserve"> sales paid school fees. NTA’s Membership and Marketing C</w:t>
      </w:r>
      <w:r w:rsidRPr="004B4F47">
        <w:rPr>
          <w:rFonts w:asciiTheme="majorHAnsi" w:hAnsiTheme="majorHAnsi" w:cstheme="majorHAnsi"/>
          <w:sz w:val="22"/>
          <w:szCs w:val="22"/>
        </w:rPr>
        <w:t>ommittee is</w:t>
      </w:r>
      <w:r w:rsidR="00F64DB0" w:rsidRPr="004B4F47">
        <w:rPr>
          <w:rFonts w:asciiTheme="majorHAnsi" w:hAnsiTheme="majorHAnsi" w:cstheme="majorHAnsi"/>
          <w:sz w:val="22"/>
          <w:szCs w:val="22"/>
        </w:rPr>
        <w:t xml:space="preserve"> working to bring more s</w:t>
      </w:r>
      <w:r w:rsidRPr="004B4F47">
        <w:rPr>
          <w:rFonts w:asciiTheme="majorHAnsi" w:hAnsiTheme="majorHAnsi" w:cstheme="majorHAnsi"/>
          <w:sz w:val="22"/>
          <w:szCs w:val="22"/>
        </w:rPr>
        <w:t xml:space="preserve">uch stories to the attention of </w:t>
      </w:r>
      <w:r w:rsidR="00F64DB0" w:rsidRPr="004B4F47">
        <w:rPr>
          <w:rFonts w:asciiTheme="majorHAnsi" w:hAnsiTheme="majorHAnsi" w:cstheme="majorHAnsi"/>
          <w:sz w:val="22"/>
          <w:szCs w:val="22"/>
        </w:rPr>
        <w:t xml:space="preserve">our supporters and potential supporters. </w:t>
      </w:r>
      <w:r w:rsidRPr="004B4F47">
        <w:rPr>
          <w:rFonts w:asciiTheme="majorHAnsi" w:hAnsiTheme="majorHAnsi" w:cstheme="majorHAnsi"/>
          <w:sz w:val="22"/>
          <w:szCs w:val="22"/>
        </w:rPr>
        <w:t xml:space="preserve">Our </w:t>
      </w:r>
      <w:r w:rsidR="00F64DB0" w:rsidRPr="004B4F47">
        <w:rPr>
          <w:rFonts w:asciiTheme="majorHAnsi" w:hAnsiTheme="majorHAnsi" w:cstheme="majorHAnsi"/>
          <w:sz w:val="22"/>
          <w:szCs w:val="22"/>
        </w:rPr>
        <w:t>value to donors is an assurance that their donations help improve those livel</w:t>
      </w:r>
      <w:r w:rsidRPr="004B4F47">
        <w:rPr>
          <w:rFonts w:asciiTheme="majorHAnsi" w:hAnsiTheme="majorHAnsi" w:cstheme="majorHAnsi"/>
          <w:sz w:val="22"/>
          <w:szCs w:val="22"/>
        </w:rPr>
        <w:t>ihoods in the p</w:t>
      </w:r>
      <w:r w:rsidR="00F64DB0" w:rsidRPr="004B4F47">
        <w:rPr>
          <w:rFonts w:asciiTheme="majorHAnsi" w:hAnsiTheme="majorHAnsi" w:cstheme="majorHAnsi"/>
          <w:sz w:val="22"/>
          <w:szCs w:val="22"/>
        </w:rPr>
        <w:t>rovinc</w:t>
      </w:r>
      <w:r w:rsidRPr="004B4F47">
        <w:rPr>
          <w:rFonts w:asciiTheme="majorHAnsi" w:hAnsiTheme="majorHAnsi" w:cstheme="majorHAnsi"/>
          <w:sz w:val="22"/>
          <w:szCs w:val="22"/>
        </w:rPr>
        <w:t>e.</w:t>
      </w:r>
    </w:p>
    <w:p w:rsidR="007A0D59" w:rsidRPr="004B4F47" w:rsidRDefault="007A0D59" w:rsidP="007A0D59">
      <w:pPr>
        <w:rPr>
          <w:rFonts w:asciiTheme="majorHAnsi" w:hAnsiTheme="majorHAnsi" w:cstheme="majorHAnsi"/>
          <w:sz w:val="22"/>
          <w:szCs w:val="22"/>
        </w:rPr>
      </w:pPr>
    </w:p>
    <w:p w:rsidR="00C71793" w:rsidRPr="004B4F47" w:rsidRDefault="00C71793" w:rsidP="00AF38DF">
      <w:pPr>
        <w:pStyle w:val="ListParagraph"/>
        <w:numPr>
          <w:ilvl w:val="0"/>
          <w:numId w:val="6"/>
        </w:numPr>
        <w:ind w:left="-142" w:hanging="425"/>
        <w:rPr>
          <w:rFonts w:asciiTheme="majorHAnsi" w:hAnsiTheme="majorHAnsi" w:cstheme="majorHAnsi"/>
          <w:b/>
          <w:sz w:val="22"/>
          <w:szCs w:val="22"/>
        </w:rPr>
      </w:pPr>
      <w:r w:rsidRPr="004B4F47">
        <w:rPr>
          <w:rFonts w:asciiTheme="majorHAnsi" w:hAnsiTheme="majorHAnsi" w:cstheme="majorHAnsi"/>
          <w:b/>
          <w:sz w:val="22"/>
          <w:szCs w:val="22"/>
        </w:rPr>
        <w:t xml:space="preserve">Finance Committee Report </w:t>
      </w:r>
    </w:p>
    <w:p w:rsidR="00157A43" w:rsidRPr="004B4F47" w:rsidRDefault="00157A43" w:rsidP="00AF38DF">
      <w:pPr>
        <w:ind w:left="-142" w:hanging="425"/>
        <w:rPr>
          <w:rFonts w:asciiTheme="majorHAnsi" w:hAnsiTheme="majorHAnsi" w:cstheme="majorHAnsi"/>
          <w:sz w:val="22"/>
          <w:szCs w:val="22"/>
        </w:rPr>
      </w:pPr>
    </w:p>
    <w:p w:rsidR="00157A43" w:rsidRPr="004B4F47" w:rsidRDefault="00157A43" w:rsidP="00AF38DF">
      <w:pPr>
        <w:ind w:left="-567"/>
        <w:rPr>
          <w:rFonts w:asciiTheme="majorHAnsi" w:hAnsiTheme="majorHAnsi" w:cstheme="majorHAnsi"/>
          <w:sz w:val="22"/>
          <w:szCs w:val="22"/>
        </w:rPr>
      </w:pPr>
      <w:r w:rsidRPr="004B4F47">
        <w:rPr>
          <w:rFonts w:asciiTheme="majorHAnsi" w:hAnsiTheme="majorHAnsi" w:cstheme="majorHAnsi"/>
          <w:sz w:val="22"/>
          <w:szCs w:val="22"/>
        </w:rPr>
        <w:t>Ron submitted the NTA’s Activity Statement Report for 2015-16, and</w:t>
      </w:r>
      <w:r w:rsidR="00567AE0" w:rsidRPr="004B4F47">
        <w:rPr>
          <w:rFonts w:asciiTheme="majorHAnsi" w:hAnsiTheme="majorHAnsi" w:cstheme="majorHAnsi"/>
          <w:sz w:val="22"/>
          <w:szCs w:val="22"/>
        </w:rPr>
        <w:t xml:space="preserve"> tabled</w:t>
      </w:r>
      <w:r w:rsidRPr="004B4F47">
        <w:rPr>
          <w:rFonts w:asciiTheme="majorHAnsi" w:hAnsiTheme="majorHAnsi" w:cstheme="majorHAnsi"/>
          <w:sz w:val="22"/>
          <w:szCs w:val="22"/>
        </w:rPr>
        <w:t xml:space="preserve"> the year’s</w:t>
      </w:r>
      <w:r w:rsidR="00567AE0" w:rsidRPr="004B4F47">
        <w:rPr>
          <w:rFonts w:asciiTheme="majorHAnsi" w:hAnsiTheme="majorHAnsi" w:cstheme="majorHAnsi"/>
          <w:sz w:val="22"/>
          <w:szCs w:val="22"/>
        </w:rPr>
        <w:t xml:space="preserve"> audited</w:t>
      </w:r>
      <w:r w:rsidRPr="004B4F47">
        <w:rPr>
          <w:rFonts w:asciiTheme="majorHAnsi" w:hAnsiTheme="majorHAnsi" w:cstheme="majorHAnsi"/>
          <w:sz w:val="22"/>
          <w:szCs w:val="22"/>
        </w:rPr>
        <w:t xml:space="preserve"> Financial Statements.</w:t>
      </w:r>
    </w:p>
    <w:p w:rsidR="00567AE0" w:rsidRPr="004B4F47" w:rsidRDefault="00567AE0" w:rsidP="00AF38DF">
      <w:pPr>
        <w:ind w:left="-567"/>
        <w:rPr>
          <w:rFonts w:asciiTheme="majorHAnsi" w:hAnsiTheme="majorHAnsi" w:cstheme="majorHAnsi"/>
          <w:sz w:val="22"/>
          <w:szCs w:val="22"/>
        </w:rPr>
      </w:pPr>
    </w:p>
    <w:p w:rsidR="00B62811" w:rsidRPr="004B4F47" w:rsidRDefault="00B62811" w:rsidP="00AF38DF">
      <w:pPr>
        <w:tabs>
          <w:tab w:val="left" w:pos="2268"/>
        </w:tabs>
        <w:ind w:left="-567"/>
        <w:rPr>
          <w:rFonts w:asciiTheme="majorHAnsi" w:hAnsiTheme="majorHAnsi" w:cstheme="majorHAnsi"/>
          <w:color w:val="000000" w:themeColor="text1"/>
          <w:sz w:val="22"/>
          <w:szCs w:val="22"/>
        </w:rPr>
      </w:pPr>
      <w:r w:rsidRPr="004B4F47">
        <w:rPr>
          <w:rFonts w:asciiTheme="majorHAnsi" w:hAnsiTheme="majorHAnsi" w:cstheme="majorHAnsi"/>
          <w:color w:val="000000" w:themeColor="text1"/>
          <w:sz w:val="22"/>
          <w:szCs w:val="22"/>
        </w:rPr>
        <w:t>Ron reported that i</w:t>
      </w:r>
      <w:r w:rsidR="004B4F47" w:rsidRPr="004B4F47">
        <w:rPr>
          <w:rFonts w:asciiTheme="majorHAnsi" w:hAnsiTheme="majorHAnsi" w:cstheme="majorHAnsi"/>
          <w:color w:val="000000" w:themeColor="text1"/>
          <w:sz w:val="22"/>
          <w:szCs w:val="22"/>
        </w:rPr>
        <w:t>n 2015-16</w:t>
      </w:r>
      <w:r w:rsidRPr="004B4F47">
        <w:rPr>
          <w:rFonts w:asciiTheme="majorHAnsi" w:hAnsiTheme="majorHAnsi" w:cstheme="majorHAnsi"/>
          <w:color w:val="000000" w:themeColor="text1"/>
          <w:sz w:val="22"/>
          <w:szCs w:val="22"/>
        </w:rPr>
        <w:t>, NTA recorded a net deficit of $4,416, compared to</w:t>
      </w:r>
      <w:r w:rsidR="004B4F47" w:rsidRPr="004B4F47">
        <w:rPr>
          <w:rFonts w:asciiTheme="majorHAnsi" w:hAnsiTheme="majorHAnsi" w:cstheme="majorHAnsi"/>
          <w:color w:val="000000" w:themeColor="text1"/>
          <w:sz w:val="22"/>
          <w:szCs w:val="22"/>
        </w:rPr>
        <w:t xml:space="preserve"> a net surplus of $33,690 for 2014-</w:t>
      </w:r>
      <w:r w:rsidRPr="004B4F47">
        <w:rPr>
          <w:rFonts w:asciiTheme="majorHAnsi" w:hAnsiTheme="majorHAnsi" w:cstheme="majorHAnsi"/>
          <w:color w:val="000000" w:themeColor="text1"/>
          <w:sz w:val="22"/>
          <w:szCs w:val="22"/>
        </w:rPr>
        <w:t>15. The</w:t>
      </w:r>
      <w:r w:rsidR="004B4F47" w:rsidRPr="004B4F47">
        <w:rPr>
          <w:rFonts w:asciiTheme="majorHAnsi" w:hAnsiTheme="majorHAnsi" w:cstheme="majorHAnsi"/>
          <w:color w:val="000000" w:themeColor="text1"/>
          <w:sz w:val="22"/>
          <w:szCs w:val="22"/>
        </w:rPr>
        <w:t xml:space="preserve"> underlying total revenue in 2015-</w:t>
      </w:r>
      <w:r w:rsidRPr="004B4F47">
        <w:rPr>
          <w:rFonts w:asciiTheme="majorHAnsi" w:hAnsiTheme="majorHAnsi" w:cstheme="majorHAnsi"/>
          <w:color w:val="000000" w:themeColor="text1"/>
          <w:sz w:val="22"/>
          <w:szCs w:val="22"/>
        </w:rPr>
        <w:t>16 was $237,987 (</w:t>
      </w:r>
      <w:r w:rsidR="00AF38DF" w:rsidRPr="004B4F47">
        <w:rPr>
          <w:rFonts w:asciiTheme="majorHAnsi" w:hAnsiTheme="majorHAnsi" w:cstheme="majorHAnsi"/>
          <w:color w:val="000000" w:themeColor="text1"/>
          <w:sz w:val="22"/>
          <w:szCs w:val="22"/>
        </w:rPr>
        <w:t>three</w:t>
      </w:r>
      <w:r w:rsidRPr="004B4F47">
        <w:rPr>
          <w:rFonts w:asciiTheme="majorHAnsi" w:hAnsiTheme="majorHAnsi" w:cstheme="majorHAnsi"/>
          <w:color w:val="000000" w:themeColor="text1"/>
          <w:sz w:val="22"/>
          <w:szCs w:val="22"/>
        </w:rPr>
        <w:t xml:space="preserve"> per cent</w:t>
      </w:r>
      <w:r w:rsidR="004B4F47" w:rsidRPr="004B4F47">
        <w:rPr>
          <w:rFonts w:asciiTheme="majorHAnsi" w:hAnsiTheme="majorHAnsi" w:cstheme="majorHAnsi"/>
          <w:color w:val="000000" w:themeColor="text1"/>
          <w:sz w:val="22"/>
          <w:szCs w:val="22"/>
        </w:rPr>
        <w:t xml:space="preserve"> lower than 2014-</w:t>
      </w:r>
      <w:r w:rsidRPr="004B4F47">
        <w:rPr>
          <w:rFonts w:asciiTheme="majorHAnsi" w:hAnsiTheme="majorHAnsi" w:cstheme="majorHAnsi"/>
          <w:color w:val="000000" w:themeColor="text1"/>
          <w:sz w:val="22"/>
          <w:szCs w:val="22"/>
        </w:rPr>
        <w:t>15). This was the second highes</w:t>
      </w:r>
      <w:r w:rsidR="00AF38DF" w:rsidRPr="004B4F47">
        <w:rPr>
          <w:rFonts w:asciiTheme="majorHAnsi" w:hAnsiTheme="majorHAnsi" w:cstheme="majorHAnsi"/>
          <w:color w:val="000000" w:themeColor="text1"/>
          <w:sz w:val="22"/>
          <w:szCs w:val="22"/>
        </w:rPr>
        <w:t>t revenue recorded in the past five</w:t>
      </w:r>
      <w:r w:rsidRPr="004B4F47">
        <w:rPr>
          <w:rFonts w:asciiTheme="majorHAnsi" w:hAnsiTheme="majorHAnsi" w:cstheme="majorHAnsi"/>
          <w:color w:val="000000" w:themeColor="text1"/>
          <w:sz w:val="22"/>
          <w:szCs w:val="22"/>
        </w:rPr>
        <w:t xml:space="preserve"> years. </w:t>
      </w:r>
    </w:p>
    <w:p w:rsidR="00B62811" w:rsidRPr="004B4F47" w:rsidRDefault="00B62811" w:rsidP="00AF38DF">
      <w:pPr>
        <w:tabs>
          <w:tab w:val="left" w:pos="2268"/>
        </w:tabs>
        <w:ind w:left="-567"/>
        <w:rPr>
          <w:rFonts w:asciiTheme="majorHAnsi" w:hAnsiTheme="majorHAnsi" w:cstheme="majorHAnsi"/>
          <w:color w:val="000000" w:themeColor="text1"/>
          <w:sz w:val="22"/>
          <w:szCs w:val="22"/>
        </w:rPr>
      </w:pPr>
      <w:r w:rsidRPr="004B4F47">
        <w:rPr>
          <w:rFonts w:asciiTheme="majorHAnsi" w:hAnsiTheme="majorHAnsi" w:cstheme="majorHAnsi"/>
          <w:color w:val="000000" w:themeColor="text1"/>
          <w:sz w:val="22"/>
          <w:szCs w:val="22"/>
        </w:rPr>
        <w:t xml:space="preserve">Ron noted that </w:t>
      </w:r>
      <w:r w:rsidR="00AE1CF0">
        <w:rPr>
          <w:rFonts w:asciiTheme="majorHAnsi" w:hAnsiTheme="majorHAnsi" w:cstheme="majorHAnsi"/>
          <w:color w:val="000000" w:themeColor="text1"/>
          <w:sz w:val="22"/>
          <w:szCs w:val="22"/>
        </w:rPr>
        <w:t xml:space="preserve">the </w:t>
      </w:r>
      <w:r w:rsidRPr="004B4F47">
        <w:rPr>
          <w:rFonts w:asciiTheme="majorHAnsi" w:hAnsiTheme="majorHAnsi" w:cstheme="majorHAnsi"/>
          <w:color w:val="000000" w:themeColor="text1"/>
          <w:sz w:val="22"/>
          <w:szCs w:val="22"/>
        </w:rPr>
        <w:t xml:space="preserve">NTA has made considerable progress in broadening its means of income, with Dixon Advisory becoming the organisation’s first corporate partner. This initiative is in line with the NTA’s long-term goal of reducing its dependence on government funding.  </w:t>
      </w:r>
    </w:p>
    <w:p w:rsidR="00B62811" w:rsidRPr="004B4F47" w:rsidRDefault="00B62811" w:rsidP="00AF38DF">
      <w:pPr>
        <w:tabs>
          <w:tab w:val="left" w:pos="2268"/>
        </w:tabs>
        <w:ind w:left="-567"/>
        <w:jc w:val="both"/>
        <w:rPr>
          <w:rFonts w:asciiTheme="majorHAnsi" w:hAnsiTheme="majorHAnsi" w:cstheme="majorHAnsi"/>
          <w:color w:val="000000" w:themeColor="text1"/>
          <w:sz w:val="22"/>
          <w:szCs w:val="22"/>
        </w:rPr>
      </w:pPr>
      <w:r w:rsidRPr="004B4F47">
        <w:rPr>
          <w:rFonts w:asciiTheme="majorHAnsi" w:hAnsiTheme="majorHAnsi" w:cstheme="majorHAnsi"/>
          <w:color w:val="000000" w:themeColor="text1"/>
          <w:sz w:val="22"/>
          <w:szCs w:val="22"/>
        </w:rPr>
        <w:t xml:space="preserve">     </w:t>
      </w:r>
    </w:p>
    <w:p w:rsidR="00B62811" w:rsidRPr="004B4F47" w:rsidRDefault="00AF38DF" w:rsidP="004B4F47">
      <w:pPr>
        <w:tabs>
          <w:tab w:val="left" w:pos="2268"/>
        </w:tabs>
        <w:ind w:left="-567"/>
        <w:rPr>
          <w:rFonts w:asciiTheme="majorHAnsi" w:hAnsiTheme="majorHAnsi" w:cstheme="majorHAnsi"/>
          <w:color w:val="000000" w:themeColor="text1"/>
          <w:sz w:val="22"/>
          <w:szCs w:val="22"/>
        </w:rPr>
      </w:pPr>
      <w:r w:rsidRPr="004B4F47">
        <w:rPr>
          <w:rFonts w:asciiTheme="majorHAnsi" w:hAnsiTheme="majorHAnsi" w:cstheme="majorHAnsi"/>
          <w:color w:val="000000" w:themeColor="text1"/>
          <w:sz w:val="22"/>
          <w:szCs w:val="22"/>
        </w:rPr>
        <w:lastRenderedPageBreak/>
        <w:t>In total there was a 16 per cent increase</w:t>
      </w:r>
      <w:r w:rsidR="00B62811" w:rsidRPr="004B4F47">
        <w:rPr>
          <w:rFonts w:asciiTheme="majorHAnsi" w:hAnsiTheme="majorHAnsi" w:cstheme="majorHAnsi"/>
          <w:color w:val="000000" w:themeColor="text1"/>
          <w:sz w:val="22"/>
          <w:szCs w:val="22"/>
        </w:rPr>
        <w:t xml:space="preserve"> in disbursement for international programs</w:t>
      </w:r>
      <w:r w:rsidR="00AE1CF0">
        <w:rPr>
          <w:rFonts w:asciiTheme="majorHAnsi" w:hAnsiTheme="majorHAnsi" w:cstheme="majorHAnsi"/>
          <w:color w:val="000000" w:themeColor="text1"/>
          <w:sz w:val="22"/>
          <w:szCs w:val="22"/>
        </w:rPr>
        <w:t>,</w:t>
      </w:r>
      <w:r w:rsidR="00B62811" w:rsidRPr="004B4F47">
        <w:rPr>
          <w:rFonts w:asciiTheme="majorHAnsi" w:hAnsiTheme="majorHAnsi" w:cstheme="majorHAnsi"/>
          <w:color w:val="000000" w:themeColor="text1"/>
          <w:sz w:val="22"/>
          <w:szCs w:val="22"/>
        </w:rPr>
        <w:t xml:space="preserve"> from $183,743 </w:t>
      </w:r>
      <w:r w:rsidR="00AE1CF0">
        <w:rPr>
          <w:rFonts w:asciiTheme="majorHAnsi" w:hAnsiTheme="majorHAnsi" w:cstheme="majorHAnsi"/>
          <w:color w:val="000000" w:themeColor="text1"/>
          <w:sz w:val="22"/>
          <w:szCs w:val="22"/>
        </w:rPr>
        <w:t xml:space="preserve">in 2014-15 </w:t>
      </w:r>
      <w:r w:rsidR="00B62811" w:rsidRPr="004B4F47">
        <w:rPr>
          <w:rFonts w:asciiTheme="majorHAnsi" w:hAnsiTheme="majorHAnsi" w:cstheme="majorHAnsi"/>
          <w:color w:val="000000" w:themeColor="text1"/>
          <w:sz w:val="22"/>
          <w:szCs w:val="22"/>
        </w:rPr>
        <w:t>to $214,104</w:t>
      </w:r>
      <w:r w:rsidR="00AE1CF0">
        <w:rPr>
          <w:rFonts w:asciiTheme="majorHAnsi" w:hAnsiTheme="majorHAnsi" w:cstheme="majorHAnsi"/>
          <w:color w:val="000000" w:themeColor="text1"/>
          <w:sz w:val="22"/>
          <w:szCs w:val="22"/>
        </w:rPr>
        <w:t xml:space="preserve"> in 2015-16</w:t>
      </w:r>
      <w:r w:rsidR="00B62811" w:rsidRPr="004B4F47">
        <w:rPr>
          <w:rFonts w:asciiTheme="majorHAnsi" w:hAnsiTheme="majorHAnsi" w:cstheme="majorHAnsi"/>
          <w:color w:val="000000" w:themeColor="text1"/>
          <w:sz w:val="22"/>
          <w:szCs w:val="22"/>
        </w:rPr>
        <w:t xml:space="preserve">. Fundraising, accountability and administrative expenses have remained at a similar level compared to </w:t>
      </w:r>
      <w:r w:rsidR="00AE1CF0">
        <w:rPr>
          <w:rFonts w:asciiTheme="majorHAnsi" w:hAnsiTheme="majorHAnsi" w:cstheme="majorHAnsi"/>
          <w:color w:val="000000" w:themeColor="text1"/>
          <w:sz w:val="22"/>
          <w:szCs w:val="22"/>
        </w:rPr>
        <w:t>2014-15</w:t>
      </w:r>
      <w:r w:rsidR="00B62811" w:rsidRPr="004B4F47">
        <w:rPr>
          <w:rFonts w:asciiTheme="majorHAnsi" w:hAnsiTheme="majorHAnsi" w:cstheme="majorHAnsi"/>
          <w:color w:val="000000" w:themeColor="text1"/>
          <w:sz w:val="22"/>
          <w:szCs w:val="22"/>
        </w:rPr>
        <w:t>.</w:t>
      </w:r>
    </w:p>
    <w:p w:rsidR="00B62811" w:rsidRPr="004B4F47" w:rsidRDefault="00B62811" w:rsidP="00B62811">
      <w:pPr>
        <w:jc w:val="both"/>
        <w:rPr>
          <w:rFonts w:asciiTheme="majorHAnsi" w:hAnsiTheme="majorHAnsi" w:cstheme="majorHAnsi"/>
          <w:color w:val="000000" w:themeColor="text1"/>
          <w:sz w:val="22"/>
          <w:szCs w:val="22"/>
        </w:rPr>
      </w:pPr>
    </w:p>
    <w:p w:rsidR="00B62811" w:rsidRPr="004B4F47" w:rsidRDefault="00B62811" w:rsidP="00AF38DF">
      <w:pPr>
        <w:ind w:left="-567"/>
        <w:jc w:val="both"/>
        <w:rPr>
          <w:rFonts w:asciiTheme="majorHAnsi" w:hAnsiTheme="majorHAnsi" w:cstheme="majorHAnsi"/>
          <w:sz w:val="22"/>
          <w:szCs w:val="22"/>
        </w:rPr>
      </w:pPr>
      <w:r w:rsidRPr="004B4F47">
        <w:rPr>
          <w:rFonts w:asciiTheme="majorHAnsi" w:hAnsiTheme="majorHAnsi" w:cstheme="majorHAnsi"/>
          <w:color w:val="000000" w:themeColor="text1"/>
          <w:sz w:val="22"/>
          <w:szCs w:val="22"/>
        </w:rPr>
        <w:t>Ron reported that the NTA ended the year in a sound financial position with more than $50,000 held in bank accounts.</w:t>
      </w:r>
    </w:p>
    <w:p w:rsidR="00B62811" w:rsidRPr="004B4F47" w:rsidRDefault="00B62811" w:rsidP="00AF38DF">
      <w:pPr>
        <w:ind w:left="-567"/>
        <w:rPr>
          <w:rFonts w:asciiTheme="majorHAnsi" w:hAnsiTheme="majorHAnsi" w:cstheme="majorHAnsi"/>
          <w:sz w:val="22"/>
          <w:szCs w:val="22"/>
        </w:rPr>
      </w:pPr>
    </w:p>
    <w:p w:rsidR="00567AE0" w:rsidRPr="004B4F47" w:rsidRDefault="00567AE0" w:rsidP="00AF38DF">
      <w:pPr>
        <w:ind w:left="-567"/>
        <w:rPr>
          <w:rStyle w:val="fontstyle01"/>
          <w:rFonts w:asciiTheme="majorHAnsi" w:hAnsiTheme="majorHAnsi" w:cstheme="majorHAnsi"/>
        </w:rPr>
      </w:pPr>
      <w:r w:rsidRPr="004B4F47">
        <w:rPr>
          <w:rFonts w:asciiTheme="majorHAnsi" w:hAnsiTheme="majorHAnsi" w:cstheme="majorHAnsi"/>
          <w:sz w:val="22"/>
          <w:szCs w:val="22"/>
        </w:rPr>
        <w:t xml:space="preserve">Ron </w:t>
      </w:r>
      <w:r w:rsidR="00B62811" w:rsidRPr="004B4F47">
        <w:rPr>
          <w:rFonts w:asciiTheme="majorHAnsi" w:hAnsiTheme="majorHAnsi" w:cstheme="majorHAnsi"/>
          <w:sz w:val="22"/>
          <w:szCs w:val="22"/>
        </w:rPr>
        <w:t xml:space="preserve">finally </w:t>
      </w:r>
      <w:r w:rsidRPr="004B4F47">
        <w:rPr>
          <w:rFonts w:asciiTheme="majorHAnsi" w:hAnsiTheme="majorHAnsi" w:cstheme="majorHAnsi"/>
          <w:sz w:val="22"/>
          <w:szCs w:val="22"/>
        </w:rPr>
        <w:t>thanked</w:t>
      </w:r>
      <w:r w:rsidRPr="004B4F47">
        <w:rPr>
          <w:rStyle w:val="fontstyle01"/>
          <w:rFonts w:asciiTheme="majorHAnsi" w:hAnsiTheme="majorHAnsi" w:cstheme="majorHAnsi"/>
        </w:rPr>
        <w:t xml:space="preserve"> Ming Cheah for his contribution on the Finance Committee, for preparing the financial statements and for having the audit completed in a timely manner. </w:t>
      </w:r>
    </w:p>
    <w:p w:rsidR="00157A43" w:rsidRPr="004B4F47" w:rsidRDefault="00157A43" w:rsidP="00157A43">
      <w:pPr>
        <w:rPr>
          <w:rFonts w:asciiTheme="majorHAnsi" w:hAnsiTheme="majorHAnsi" w:cstheme="majorHAnsi"/>
          <w:sz w:val="22"/>
          <w:szCs w:val="22"/>
        </w:rPr>
      </w:pPr>
    </w:p>
    <w:p w:rsidR="00C71793" w:rsidRPr="004B4F47" w:rsidRDefault="00935676" w:rsidP="00AF38DF">
      <w:pPr>
        <w:pStyle w:val="ListParagraph"/>
        <w:numPr>
          <w:ilvl w:val="0"/>
          <w:numId w:val="6"/>
        </w:numPr>
        <w:ind w:left="0" w:hanging="567"/>
        <w:rPr>
          <w:rFonts w:asciiTheme="majorHAnsi" w:hAnsiTheme="majorHAnsi" w:cstheme="majorHAnsi"/>
          <w:b/>
          <w:sz w:val="22"/>
          <w:szCs w:val="22"/>
        </w:rPr>
      </w:pPr>
      <w:r w:rsidRPr="004B4F47">
        <w:rPr>
          <w:rFonts w:asciiTheme="majorHAnsi" w:hAnsiTheme="majorHAnsi" w:cstheme="majorHAnsi"/>
          <w:b/>
          <w:sz w:val="22"/>
          <w:szCs w:val="22"/>
        </w:rPr>
        <w:t>Election of 2016-17</w:t>
      </w:r>
      <w:r w:rsidR="00C71793" w:rsidRPr="004B4F47">
        <w:rPr>
          <w:rFonts w:asciiTheme="majorHAnsi" w:hAnsiTheme="majorHAnsi" w:cstheme="majorHAnsi"/>
          <w:b/>
          <w:sz w:val="22"/>
          <w:szCs w:val="22"/>
        </w:rPr>
        <w:t xml:space="preserve"> Board</w:t>
      </w:r>
    </w:p>
    <w:p w:rsidR="00B62811" w:rsidRPr="004B4F47" w:rsidRDefault="00B62811" w:rsidP="00AF38DF">
      <w:pPr>
        <w:ind w:hanging="993"/>
        <w:rPr>
          <w:rFonts w:asciiTheme="majorHAnsi" w:hAnsiTheme="majorHAnsi" w:cstheme="majorHAnsi"/>
          <w:sz w:val="22"/>
          <w:szCs w:val="22"/>
        </w:rPr>
      </w:pPr>
    </w:p>
    <w:p w:rsidR="00B62811" w:rsidRPr="004B4F47" w:rsidRDefault="00935676" w:rsidP="006E694D">
      <w:pPr>
        <w:ind w:left="-567"/>
        <w:rPr>
          <w:rFonts w:asciiTheme="majorHAnsi" w:hAnsiTheme="majorHAnsi" w:cstheme="majorHAnsi"/>
          <w:sz w:val="22"/>
          <w:szCs w:val="22"/>
        </w:rPr>
      </w:pPr>
      <w:r w:rsidRPr="004B4F47">
        <w:rPr>
          <w:rFonts w:asciiTheme="majorHAnsi" w:hAnsiTheme="majorHAnsi" w:cstheme="majorHAnsi"/>
          <w:sz w:val="22"/>
          <w:szCs w:val="22"/>
        </w:rPr>
        <w:t>Ron noted that discussions are currently being held with several candidates for Board</w:t>
      </w:r>
      <w:r w:rsidR="006E694D" w:rsidRPr="004B4F47">
        <w:rPr>
          <w:rFonts w:asciiTheme="majorHAnsi" w:hAnsiTheme="majorHAnsi" w:cstheme="majorHAnsi"/>
          <w:sz w:val="22"/>
          <w:szCs w:val="22"/>
        </w:rPr>
        <w:t xml:space="preserve"> </w:t>
      </w:r>
      <w:r w:rsidRPr="004B4F47">
        <w:rPr>
          <w:rFonts w:asciiTheme="majorHAnsi" w:hAnsiTheme="majorHAnsi" w:cstheme="majorHAnsi"/>
          <w:sz w:val="22"/>
          <w:szCs w:val="22"/>
        </w:rPr>
        <w:t>positions.</w:t>
      </w:r>
    </w:p>
    <w:p w:rsidR="00935676" w:rsidRPr="004B4F47" w:rsidRDefault="00935676" w:rsidP="00AF38DF">
      <w:pPr>
        <w:ind w:hanging="567"/>
        <w:rPr>
          <w:rFonts w:asciiTheme="majorHAnsi" w:hAnsiTheme="majorHAnsi" w:cstheme="majorHAnsi"/>
          <w:sz w:val="22"/>
          <w:szCs w:val="22"/>
        </w:rPr>
      </w:pPr>
    </w:p>
    <w:p w:rsidR="00C71793" w:rsidRPr="004B4F47" w:rsidRDefault="00C71793" w:rsidP="00AF38DF">
      <w:pPr>
        <w:pStyle w:val="ListParagraph"/>
        <w:numPr>
          <w:ilvl w:val="0"/>
          <w:numId w:val="6"/>
        </w:numPr>
        <w:ind w:left="0" w:hanging="567"/>
        <w:rPr>
          <w:rFonts w:asciiTheme="majorHAnsi" w:hAnsiTheme="majorHAnsi" w:cstheme="majorHAnsi"/>
          <w:b/>
          <w:sz w:val="22"/>
          <w:szCs w:val="22"/>
        </w:rPr>
      </w:pPr>
      <w:r w:rsidRPr="004B4F47">
        <w:rPr>
          <w:rFonts w:asciiTheme="majorHAnsi" w:hAnsiTheme="majorHAnsi" w:cstheme="majorHAnsi"/>
          <w:b/>
          <w:sz w:val="22"/>
          <w:szCs w:val="22"/>
        </w:rPr>
        <w:t>Member comments and feedback</w:t>
      </w:r>
    </w:p>
    <w:p w:rsidR="00DF3D24" w:rsidRPr="004B4F47" w:rsidRDefault="00DF3D24" w:rsidP="00AF38DF">
      <w:pPr>
        <w:ind w:hanging="567"/>
        <w:rPr>
          <w:rFonts w:asciiTheme="majorHAnsi" w:hAnsiTheme="majorHAnsi" w:cstheme="majorHAnsi"/>
          <w:sz w:val="22"/>
          <w:szCs w:val="22"/>
        </w:rPr>
      </w:pPr>
    </w:p>
    <w:p w:rsidR="00DF3D24" w:rsidRPr="004B4F47" w:rsidRDefault="00935676" w:rsidP="00AF38DF">
      <w:pPr>
        <w:ind w:hanging="567"/>
        <w:rPr>
          <w:rFonts w:asciiTheme="majorHAnsi" w:hAnsiTheme="majorHAnsi" w:cstheme="majorHAnsi"/>
          <w:sz w:val="22"/>
          <w:szCs w:val="22"/>
        </w:rPr>
      </w:pPr>
      <w:r w:rsidRPr="004B4F47">
        <w:rPr>
          <w:rFonts w:asciiTheme="majorHAnsi" w:hAnsiTheme="majorHAnsi" w:cstheme="majorHAnsi"/>
          <w:sz w:val="22"/>
          <w:szCs w:val="22"/>
        </w:rPr>
        <w:t>Peter thanked Ron for his effort</w:t>
      </w:r>
      <w:r w:rsidR="00AF38DF" w:rsidRPr="004B4F47">
        <w:rPr>
          <w:rFonts w:asciiTheme="majorHAnsi" w:hAnsiTheme="majorHAnsi" w:cstheme="majorHAnsi"/>
          <w:sz w:val="22"/>
          <w:szCs w:val="22"/>
        </w:rPr>
        <w:t>s</w:t>
      </w:r>
      <w:r w:rsidRPr="004B4F47">
        <w:rPr>
          <w:rFonts w:asciiTheme="majorHAnsi" w:hAnsiTheme="majorHAnsi" w:cstheme="majorHAnsi"/>
          <w:sz w:val="22"/>
          <w:szCs w:val="22"/>
        </w:rPr>
        <w:t xml:space="preserve"> in managing NTA’s budgeting and general finances.</w:t>
      </w:r>
    </w:p>
    <w:p w:rsidR="00935676" w:rsidRPr="004B4F47" w:rsidRDefault="00935676" w:rsidP="00AF38DF">
      <w:pPr>
        <w:ind w:hanging="567"/>
        <w:rPr>
          <w:rFonts w:asciiTheme="majorHAnsi" w:hAnsiTheme="majorHAnsi" w:cstheme="majorHAnsi"/>
          <w:sz w:val="22"/>
          <w:szCs w:val="22"/>
        </w:rPr>
      </w:pPr>
    </w:p>
    <w:p w:rsidR="00935676" w:rsidRPr="004B4F47" w:rsidRDefault="00935676" w:rsidP="00AF38DF">
      <w:pPr>
        <w:ind w:left="-567"/>
        <w:rPr>
          <w:rFonts w:asciiTheme="majorHAnsi" w:hAnsiTheme="majorHAnsi" w:cstheme="majorHAnsi"/>
          <w:sz w:val="22"/>
          <w:szCs w:val="22"/>
        </w:rPr>
      </w:pPr>
      <w:r w:rsidRPr="004B4F47">
        <w:rPr>
          <w:rFonts w:asciiTheme="majorHAnsi" w:hAnsiTheme="majorHAnsi" w:cstheme="majorHAnsi"/>
          <w:sz w:val="22"/>
          <w:szCs w:val="22"/>
        </w:rPr>
        <w:t>Peter also thanked the three outgoing Board members, Penny Godwin, Ulla Keech-Marx and Janet Hunt</w:t>
      </w:r>
      <w:r w:rsidR="00AE1CF0">
        <w:rPr>
          <w:rFonts w:asciiTheme="majorHAnsi" w:hAnsiTheme="majorHAnsi" w:cstheme="majorHAnsi"/>
          <w:sz w:val="22"/>
          <w:szCs w:val="22"/>
        </w:rPr>
        <w:t>,</w:t>
      </w:r>
      <w:r w:rsidRPr="004B4F47">
        <w:rPr>
          <w:rFonts w:asciiTheme="majorHAnsi" w:hAnsiTheme="majorHAnsi" w:cstheme="majorHAnsi"/>
          <w:sz w:val="22"/>
          <w:szCs w:val="22"/>
        </w:rPr>
        <w:t xml:space="preserve"> for </w:t>
      </w:r>
      <w:r w:rsidR="006E694D" w:rsidRPr="004B4F47">
        <w:rPr>
          <w:rFonts w:asciiTheme="majorHAnsi" w:hAnsiTheme="majorHAnsi" w:cstheme="majorHAnsi"/>
          <w:sz w:val="22"/>
          <w:szCs w:val="22"/>
        </w:rPr>
        <w:t>their</w:t>
      </w:r>
      <w:r w:rsidRPr="004B4F47">
        <w:rPr>
          <w:rFonts w:asciiTheme="majorHAnsi" w:hAnsiTheme="majorHAnsi" w:cstheme="majorHAnsi"/>
          <w:sz w:val="22"/>
          <w:szCs w:val="22"/>
        </w:rPr>
        <w:t xml:space="preserve"> </w:t>
      </w:r>
      <w:r w:rsidR="006E694D" w:rsidRPr="004B4F47">
        <w:rPr>
          <w:rFonts w:asciiTheme="majorHAnsi" w:hAnsiTheme="majorHAnsi" w:cstheme="majorHAnsi"/>
          <w:sz w:val="22"/>
          <w:szCs w:val="22"/>
        </w:rPr>
        <w:t>significant</w:t>
      </w:r>
      <w:r w:rsidRPr="004B4F47">
        <w:rPr>
          <w:rFonts w:asciiTheme="majorHAnsi" w:hAnsiTheme="majorHAnsi" w:cstheme="majorHAnsi"/>
          <w:sz w:val="22"/>
          <w:szCs w:val="22"/>
        </w:rPr>
        <w:t xml:space="preserve"> contributions.</w:t>
      </w:r>
    </w:p>
    <w:sectPr w:rsidR="00935676" w:rsidRPr="004B4F47" w:rsidSect="006E694D">
      <w:footerReference w:type="default" r:id="rId8"/>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18" w:rsidRDefault="007F0118" w:rsidP="007A0D59">
      <w:r>
        <w:separator/>
      </w:r>
    </w:p>
  </w:endnote>
  <w:endnote w:type="continuationSeparator" w:id="0">
    <w:p w:rsidR="007F0118" w:rsidRDefault="007F0118" w:rsidP="007A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300744"/>
      <w:docPartObj>
        <w:docPartGallery w:val="Page Numbers (Bottom of Page)"/>
        <w:docPartUnique/>
      </w:docPartObj>
    </w:sdtPr>
    <w:sdtEndPr>
      <w:rPr>
        <w:rFonts w:asciiTheme="majorHAnsi" w:hAnsiTheme="majorHAnsi" w:cstheme="majorHAnsi"/>
        <w:noProof/>
      </w:rPr>
    </w:sdtEndPr>
    <w:sdtContent>
      <w:p w:rsidR="00F46A5F" w:rsidRPr="00BE68E2" w:rsidRDefault="00F46A5F">
        <w:pPr>
          <w:pStyle w:val="Footer"/>
          <w:jc w:val="center"/>
          <w:rPr>
            <w:rFonts w:asciiTheme="majorHAnsi" w:hAnsiTheme="majorHAnsi" w:cstheme="majorHAnsi"/>
          </w:rPr>
        </w:pPr>
        <w:r w:rsidRPr="00BE68E2">
          <w:rPr>
            <w:rFonts w:asciiTheme="majorHAnsi" w:hAnsiTheme="majorHAnsi" w:cstheme="majorHAnsi"/>
          </w:rPr>
          <w:fldChar w:fldCharType="begin"/>
        </w:r>
        <w:r w:rsidRPr="00BE68E2">
          <w:rPr>
            <w:rFonts w:asciiTheme="majorHAnsi" w:hAnsiTheme="majorHAnsi" w:cstheme="majorHAnsi"/>
          </w:rPr>
          <w:instrText xml:space="preserve"> PAGE   \* MERGEFORMAT </w:instrText>
        </w:r>
        <w:r w:rsidRPr="00BE68E2">
          <w:rPr>
            <w:rFonts w:asciiTheme="majorHAnsi" w:hAnsiTheme="majorHAnsi" w:cstheme="majorHAnsi"/>
          </w:rPr>
          <w:fldChar w:fldCharType="separate"/>
        </w:r>
        <w:r w:rsidR="007D106A">
          <w:rPr>
            <w:rFonts w:asciiTheme="majorHAnsi" w:hAnsiTheme="majorHAnsi" w:cstheme="majorHAnsi"/>
            <w:noProof/>
          </w:rPr>
          <w:t>1</w:t>
        </w:r>
        <w:r w:rsidRPr="00BE68E2">
          <w:rPr>
            <w:rFonts w:asciiTheme="majorHAnsi" w:hAnsiTheme="majorHAnsi" w:cstheme="majorHAnsi"/>
            <w:noProof/>
          </w:rPr>
          <w:fldChar w:fldCharType="end"/>
        </w:r>
      </w:p>
    </w:sdtContent>
  </w:sdt>
  <w:p w:rsidR="00F46A5F" w:rsidRDefault="00F4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18" w:rsidRDefault="007F0118" w:rsidP="007A0D59">
      <w:r>
        <w:separator/>
      </w:r>
    </w:p>
  </w:footnote>
  <w:footnote w:type="continuationSeparator" w:id="0">
    <w:p w:rsidR="007F0118" w:rsidRDefault="007F0118" w:rsidP="007A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182"/>
    <w:multiLevelType w:val="hybridMultilevel"/>
    <w:tmpl w:val="8DE0737C"/>
    <w:lvl w:ilvl="0" w:tplc="DCB229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873E0"/>
    <w:multiLevelType w:val="hybridMultilevel"/>
    <w:tmpl w:val="4CF0EEEA"/>
    <w:lvl w:ilvl="0" w:tplc="36BE9122">
      <w:start w:val="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07CF9"/>
    <w:multiLevelType w:val="hybridMultilevel"/>
    <w:tmpl w:val="A3CA1348"/>
    <w:lvl w:ilvl="0" w:tplc="36BE9122">
      <w:start w:val="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C371C8"/>
    <w:multiLevelType w:val="hybridMultilevel"/>
    <w:tmpl w:val="AB78AB02"/>
    <w:lvl w:ilvl="0" w:tplc="36BE9122">
      <w:start w:val="8"/>
      <w:numFmt w:val="bullet"/>
      <w:lvlText w:val=""/>
      <w:lvlJc w:val="left"/>
      <w:pPr>
        <w:ind w:left="153" w:hanging="360"/>
      </w:pPr>
      <w:rPr>
        <w:rFonts w:ascii="Symbol" w:eastAsiaTheme="minorEastAsia" w:hAnsi="Symbo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50A764CD"/>
    <w:multiLevelType w:val="hybridMultilevel"/>
    <w:tmpl w:val="8F727DAE"/>
    <w:lvl w:ilvl="0" w:tplc="36BE9122">
      <w:start w:val="8"/>
      <w:numFmt w:val="bullet"/>
      <w:lvlText w:val=""/>
      <w:lvlJc w:val="left"/>
      <w:pPr>
        <w:ind w:left="153" w:hanging="360"/>
      </w:pPr>
      <w:rPr>
        <w:rFonts w:ascii="Symbol" w:eastAsiaTheme="minorEastAsia" w:hAnsi="Symbo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6CA844DD"/>
    <w:multiLevelType w:val="hybridMultilevel"/>
    <w:tmpl w:val="3048BF58"/>
    <w:lvl w:ilvl="0" w:tplc="36BE9122">
      <w:start w:val="8"/>
      <w:numFmt w:val="bullet"/>
      <w:lvlText w:val=""/>
      <w:lvlJc w:val="left"/>
      <w:pPr>
        <w:ind w:left="153" w:hanging="360"/>
      </w:pPr>
      <w:rPr>
        <w:rFonts w:ascii="Symbol" w:eastAsiaTheme="minorEastAsia" w:hAnsi="Symbo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7F1A6C73"/>
    <w:multiLevelType w:val="hybridMultilevel"/>
    <w:tmpl w:val="D1C619AC"/>
    <w:lvl w:ilvl="0" w:tplc="2690E886">
      <w:start w:val="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24"/>
    <w:rsid w:val="000247DB"/>
    <w:rsid w:val="0010528E"/>
    <w:rsid w:val="00157A43"/>
    <w:rsid w:val="0016690E"/>
    <w:rsid w:val="001732B0"/>
    <w:rsid w:val="001B5E76"/>
    <w:rsid w:val="001D4B27"/>
    <w:rsid w:val="00293925"/>
    <w:rsid w:val="002E3F69"/>
    <w:rsid w:val="00300985"/>
    <w:rsid w:val="00397A7E"/>
    <w:rsid w:val="004431B9"/>
    <w:rsid w:val="00460186"/>
    <w:rsid w:val="004B4F47"/>
    <w:rsid w:val="004E2EB7"/>
    <w:rsid w:val="0053698B"/>
    <w:rsid w:val="00567AE0"/>
    <w:rsid w:val="005A4BEF"/>
    <w:rsid w:val="005B02AE"/>
    <w:rsid w:val="005B1FCC"/>
    <w:rsid w:val="005D2D69"/>
    <w:rsid w:val="005F684E"/>
    <w:rsid w:val="0061442B"/>
    <w:rsid w:val="00641D71"/>
    <w:rsid w:val="006B6103"/>
    <w:rsid w:val="006E694D"/>
    <w:rsid w:val="00704BCE"/>
    <w:rsid w:val="007A0D59"/>
    <w:rsid w:val="007D106A"/>
    <w:rsid w:val="007E4053"/>
    <w:rsid w:val="007F0118"/>
    <w:rsid w:val="00842BBC"/>
    <w:rsid w:val="008A65DB"/>
    <w:rsid w:val="008A7242"/>
    <w:rsid w:val="00931E48"/>
    <w:rsid w:val="00935676"/>
    <w:rsid w:val="00935E11"/>
    <w:rsid w:val="0094542C"/>
    <w:rsid w:val="009A08BB"/>
    <w:rsid w:val="00A12A62"/>
    <w:rsid w:val="00A80C04"/>
    <w:rsid w:val="00AE1CF0"/>
    <w:rsid w:val="00AF38DF"/>
    <w:rsid w:val="00B62811"/>
    <w:rsid w:val="00BC06B4"/>
    <w:rsid w:val="00BE68E2"/>
    <w:rsid w:val="00C12869"/>
    <w:rsid w:val="00C613BF"/>
    <w:rsid w:val="00C71793"/>
    <w:rsid w:val="00C93BCA"/>
    <w:rsid w:val="00D3245D"/>
    <w:rsid w:val="00D329AB"/>
    <w:rsid w:val="00DF3D24"/>
    <w:rsid w:val="00E91769"/>
    <w:rsid w:val="00EA4DB3"/>
    <w:rsid w:val="00ED6E07"/>
    <w:rsid w:val="00F01C64"/>
    <w:rsid w:val="00F1638E"/>
    <w:rsid w:val="00F3343B"/>
    <w:rsid w:val="00F46A5F"/>
    <w:rsid w:val="00F56FD7"/>
    <w:rsid w:val="00F64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DC7C38-FA63-42A8-A6F2-11472BB3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793"/>
    <w:pPr>
      <w:ind w:left="720"/>
      <w:contextualSpacing/>
    </w:pPr>
  </w:style>
  <w:style w:type="paragraph" w:styleId="Header">
    <w:name w:val="header"/>
    <w:basedOn w:val="Normal"/>
    <w:link w:val="HeaderChar"/>
    <w:uiPriority w:val="99"/>
    <w:unhideWhenUsed/>
    <w:rsid w:val="007A0D59"/>
    <w:pPr>
      <w:tabs>
        <w:tab w:val="center" w:pos="4513"/>
        <w:tab w:val="right" w:pos="9026"/>
      </w:tabs>
    </w:pPr>
  </w:style>
  <w:style w:type="character" w:customStyle="1" w:styleId="HeaderChar">
    <w:name w:val="Header Char"/>
    <w:basedOn w:val="DefaultParagraphFont"/>
    <w:link w:val="Header"/>
    <w:uiPriority w:val="99"/>
    <w:rsid w:val="007A0D59"/>
  </w:style>
  <w:style w:type="paragraph" w:styleId="Footer">
    <w:name w:val="footer"/>
    <w:basedOn w:val="Normal"/>
    <w:link w:val="FooterChar"/>
    <w:uiPriority w:val="99"/>
    <w:unhideWhenUsed/>
    <w:rsid w:val="007A0D59"/>
    <w:pPr>
      <w:tabs>
        <w:tab w:val="center" w:pos="4513"/>
        <w:tab w:val="right" w:pos="9026"/>
      </w:tabs>
    </w:pPr>
  </w:style>
  <w:style w:type="character" w:customStyle="1" w:styleId="FooterChar">
    <w:name w:val="Footer Char"/>
    <w:basedOn w:val="DefaultParagraphFont"/>
    <w:link w:val="Footer"/>
    <w:uiPriority w:val="99"/>
    <w:rsid w:val="007A0D59"/>
  </w:style>
  <w:style w:type="character" w:customStyle="1" w:styleId="fontstyle01">
    <w:name w:val="fontstyle01"/>
    <w:basedOn w:val="DefaultParagraphFont"/>
    <w:rsid w:val="00567AE0"/>
    <w:rPr>
      <w:rFonts w:ascii="Calibri" w:hAnsi="Calibri" w:cs="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F46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50319">
      <w:bodyDiv w:val="1"/>
      <w:marLeft w:val="0"/>
      <w:marRight w:val="0"/>
      <w:marTop w:val="0"/>
      <w:marBottom w:val="0"/>
      <w:divBdr>
        <w:top w:val="none" w:sz="0" w:space="0" w:color="auto"/>
        <w:left w:val="none" w:sz="0" w:space="0" w:color="auto"/>
        <w:bottom w:val="none" w:sz="0" w:space="0" w:color="auto"/>
        <w:right w:val="none" w:sz="0" w:space="0" w:color="auto"/>
      </w:divBdr>
    </w:div>
    <w:div w:id="1091514684">
      <w:bodyDiv w:val="1"/>
      <w:marLeft w:val="0"/>
      <w:marRight w:val="0"/>
      <w:marTop w:val="0"/>
      <w:marBottom w:val="0"/>
      <w:divBdr>
        <w:top w:val="none" w:sz="0" w:space="0" w:color="auto"/>
        <w:left w:val="none" w:sz="0" w:space="0" w:color="auto"/>
        <w:bottom w:val="none" w:sz="0" w:space="0" w:color="auto"/>
        <w:right w:val="none" w:sz="0" w:space="0" w:color="auto"/>
      </w:divBdr>
    </w:div>
    <w:div w:id="152031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1C39-0FD1-40BD-A5C5-D5EA5C44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Sooshiant Kiafar</dc:creator>
  <cp:lastModifiedBy>kimbot</cp:lastModifiedBy>
  <cp:revision>2</cp:revision>
  <cp:lastPrinted>2017-10-01T01:58:00Z</cp:lastPrinted>
  <dcterms:created xsi:type="dcterms:W3CDTF">2017-10-07T20:49:00Z</dcterms:created>
  <dcterms:modified xsi:type="dcterms:W3CDTF">2017-10-07T20:49:00Z</dcterms:modified>
</cp:coreProperties>
</file>