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548E" w:rsidRDefault="00236416">
      <w:pPr>
        <w:jc w:val="center"/>
        <w:rPr>
          <w:rFonts w:cstheme="minorHAnsi"/>
          <w:b/>
          <w:sz w:val="24"/>
          <w:szCs w:val="24"/>
        </w:rPr>
      </w:pPr>
      <w:bookmarkStart w:id="0" w:name="_GoBack"/>
      <w:bookmarkEnd w:id="0"/>
      <w:r w:rsidRPr="00A479EA">
        <w:rPr>
          <w:rFonts w:cstheme="minorHAnsi"/>
          <w:b/>
          <w:sz w:val="28"/>
          <w:szCs w:val="28"/>
        </w:rPr>
        <w:t>Nusa Tenggara Association, Inc. C</w:t>
      </w:r>
      <w:r w:rsidR="005C032A">
        <w:rPr>
          <w:rFonts w:cstheme="minorHAnsi"/>
          <w:b/>
          <w:sz w:val="28"/>
          <w:szCs w:val="28"/>
        </w:rPr>
        <w:t>ounter-terrorism</w:t>
      </w:r>
      <w:r w:rsidRPr="00A479EA">
        <w:rPr>
          <w:rFonts w:cstheme="minorHAnsi"/>
          <w:b/>
          <w:sz w:val="28"/>
          <w:szCs w:val="28"/>
        </w:rPr>
        <w:t xml:space="preserve"> Policy</w:t>
      </w:r>
    </w:p>
    <w:p w:rsidR="00D3548E" w:rsidRDefault="00236416">
      <w:pPr>
        <w:spacing w:after="0" w:line="240" w:lineRule="auto"/>
        <w:rPr>
          <w:rFonts w:cstheme="minorHAnsi"/>
        </w:rPr>
      </w:pPr>
      <w:r w:rsidRPr="00D42157">
        <w:rPr>
          <w:rFonts w:cstheme="minorHAnsi"/>
        </w:rPr>
        <w:t xml:space="preserve">The mission of the </w:t>
      </w:r>
      <w:r>
        <w:rPr>
          <w:rFonts w:cstheme="minorHAnsi"/>
        </w:rPr>
        <w:t>Nusa Tenggara Association, Inc (</w:t>
      </w:r>
      <w:r w:rsidRPr="00D42157">
        <w:rPr>
          <w:rFonts w:cstheme="minorHAnsi"/>
        </w:rPr>
        <w:t>NTA</w:t>
      </w:r>
      <w:r>
        <w:rPr>
          <w:rFonts w:cstheme="minorHAnsi"/>
        </w:rPr>
        <w:t>)</w:t>
      </w:r>
      <w:r w:rsidRPr="00D42157">
        <w:rPr>
          <w:rFonts w:cstheme="minorHAnsi"/>
        </w:rPr>
        <w:t xml:space="preserve"> is to alleviate the worst poverty in the province of Nusa Tenggara </w:t>
      </w:r>
      <w:proofErr w:type="spellStart"/>
      <w:r w:rsidRPr="00D42157">
        <w:rPr>
          <w:rFonts w:cstheme="minorHAnsi"/>
        </w:rPr>
        <w:t>Timur</w:t>
      </w:r>
      <w:proofErr w:type="spellEnd"/>
      <w:r w:rsidRPr="00D42157">
        <w:rPr>
          <w:rFonts w:cstheme="minorHAnsi"/>
        </w:rPr>
        <w:t xml:space="preserve">, Indonesia. The NTA sponsors economic and social development activities selected by our sponsored communities, ranging from building water tanks and wells, through providing farming equipment and training to local farmers, to supplying books for schools and training local teachers. We employ and provide training to over twenty Indonesian staff in West Timor and Flores. </w:t>
      </w:r>
      <w:r w:rsidR="00D743F2">
        <w:t>In the past decades, Indonesia has suffered severe terrorist attacks and faced major terrorism challenges</w:t>
      </w:r>
      <w:r w:rsidR="009F7382">
        <w:t>. Despite the steady weakening of major jihadi groups, the potential for low-tech, low-casualty terrorist violence in Indonesia remains high.</w:t>
      </w:r>
      <w:r w:rsidR="009F7382">
        <w:rPr>
          <w:rStyle w:val="FootnoteReference"/>
        </w:rPr>
        <w:footnoteReference w:id="1"/>
      </w:r>
    </w:p>
    <w:p w:rsidR="00D3548E" w:rsidRDefault="00D3548E">
      <w:pPr>
        <w:spacing w:after="0" w:line="240" w:lineRule="auto"/>
        <w:rPr>
          <w:rFonts w:cstheme="minorHAnsi"/>
          <w:b/>
        </w:rPr>
      </w:pPr>
    </w:p>
    <w:p w:rsidR="00D3548E" w:rsidRDefault="009F7382">
      <w:pPr>
        <w:spacing w:after="0" w:line="240" w:lineRule="auto"/>
        <w:rPr>
          <w:rFonts w:cstheme="minorHAnsi"/>
        </w:rPr>
      </w:pPr>
      <w:r>
        <w:rPr>
          <w:rFonts w:cstheme="minorHAnsi"/>
        </w:rPr>
        <w:t xml:space="preserve">The Australian Government has identified that not-for-profit organisations, such as NTA, are at risk of being misused by individuals or other organisations to finance or support terrorist activity. There are a number of ways that this can occur, including fraudulent collection </w:t>
      </w:r>
      <w:r w:rsidR="004E44FF">
        <w:rPr>
          <w:rFonts w:cstheme="minorHAnsi"/>
        </w:rPr>
        <w:t>of monies and infiltration</w:t>
      </w:r>
      <w:r>
        <w:rPr>
          <w:rFonts w:cstheme="minorHAnsi"/>
        </w:rPr>
        <w:t xml:space="preserve"> by terrorists. </w:t>
      </w:r>
    </w:p>
    <w:p w:rsidR="00D3548E" w:rsidRDefault="00D3548E">
      <w:pPr>
        <w:spacing w:after="0" w:line="240" w:lineRule="auto"/>
        <w:rPr>
          <w:rFonts w:cstheme="minorHAnsi"/>
          <w:b/>
        </w:rPr>
      </w:pPr>
    </w:p>
    <w:p w:rsidR="00D3548E" w:rsidRDefault="00236416">
      <w:pPr>
        <w:spacing w:after="0" w:line="240" w:lineRule="auto"/>
        <w:rPr>
          <w:rFonts w:cstheme="minorHAnsi"/>
          <w:b/>
        </w:rPr>
      </w:pPr>
      <w:r w:rsidRPr="00A479EA">
        <w:rPr>
          <w:rFonts w:cstheme="minorHAnsi"/>
          <w:b/>
        </w:rPr>
        <w:t xml:space="preserve">Purpose and Guiding Principles of this </w:t>
      </w:r>
      <w:r>
        <w:rPr>
          <w:rFonts w:cstheme="minorHAnsi"/>
          <w:b/>
        </w:rPr>
        <w:t>Counter-terrorism</w:t>
      </w:r>
      <w:r w:rsidRPr="00A479EA">
        <w:rPr>
          <w:rFonts w:cstheme="minorHAnsi"/>
          <w:b/>
        </w:rPr>
        <w:t xml:space="preserve"> Policy</w:t>
      </w:r>
    </w:p>
    <w:p w:rsidR="00D3548E" w:rsidRDefault="00D3548E">
      <w:pPr>
        <w:spacing w:after="0" w:line="240" w:lineRule="auto"/>
        <w:rPr>
          <w:rFonts w:cstheme="minorHAnsi"/>
        </w:rPr>
      </w:pPr>
    </w:p>
    <w:p w:rsidR="00D3548E" w:rsidRDefault="005C032A">
      <w:pPr>
        <w:spacing w:after="0" w:line="240" w:lineRule="auto"/>
        <w:rPr>
          <w:rFonts w:cstheme="minorHAnsi"/>
        </w:rPr>
      </w:pPr>
      <w:r>
        <w:rPr>
          <w:rFonts w:cstheme="minorHAnsi"/>
        </w:rPr>
        <w:t>NTA considers any form of terrorism or terrorism financing</w:t>
      </w:r>
      <w:r w:rsidR="00236416">
        <w:rPr>
          <w:rFonts w:cstheme="minorHAnsi"/>
        </w:rPr>
        <w:t xml:space="preserve"> unacceptable</w:t>
      </w:r>
      <w:r w:rsidR="006F6E61">
        <w:rPr>
          <w:rFonts w:cstheme="minorHAnsi"/>
        </w:rPr>
        <w:t xml:space="preserve"> and will make all reasonable efforts to ensure that funds are not being directed to terrorist activities</w:t>
      </w:r>
      <w:r w:rsidR="0013211D">
        <w:rPr>
          <w:rFonts w:cstheme="minorHAnsi"/>
        </w:rPr>
        <w:t>. This includes providing funds to a listed individual or organisation, or an organisation which is suspects as being a terrorist organisation (or having links with a terrorist organisation), even if it does not appear as a listed individual or organisation</w:t>
      </w:r>
      <w:r w:rsidR="004E44FF">
        <w:rPr>
          <w:rFonts w:cstheme="minorHAnsi"/>
        </w:rPr>
        <w:t>.</w:t>
      </w:r>
      <w:r w:rsidR="0013211D">
        <w:rPr>
          <w:rFonts w:cstheme="minorHAnsi"/>
        </w:rPr>
        <w:t xml:space="preserve"> </w:t>
      </w:r>
    </w:p>
    <w:p w:rsidR="00D3548E" w:rsidRDefault="00D3548E">
      <w:pPr>
        <w:spacing w:after="0" w:line="240" w:lineRule="auto"/>
        <w:rPr>
          <w:rFonts w:cstheme="minorHAnsi"/>
          <w:b/>
        </w:rPr>
      </w:pPr>
    </w:p>
    <w:p w:rsidR="00D3548E" w:rsidRDefault="00236416">
      <w:pPr>
        <w:spacing w:after="0" w:line="240" w:lineRule="auto"/>
        <w:rPr>
          <w:rFonts w:cstheme="minorHAnsi"/>
          <w:b/>
        </w:rPr>
      </w:pPr>
      <w:r>
        <w:rPr>
          <w:rFonts w:cstheme="minorHAnsi"/>
          <w:b/>
        </w:rPr>
        <w:t>Scope of this</w:t>
      </w:r>
      <w:r w:rsidRPr="00A479EA">
        <w:rPr>
          <w:rFonts w:cstheme="minorHAnsi"/>
          <w:b/>
        </w:rPr>
        <w:t xml:space="preserve"> Policy</w:t>
      </w:r>
    </w:p>
    <w:p w:rsidR="00D3548E" w:rsidRDefault="00D3548E">
      <w:pPr>
        <w:spacing w:after="0" w:line="240" w:lineRule="auto"/>
        <w:rPr>
          <w:rFonts w:cstheme="minorHAnsi"/>
        </w:rPr>
      </w:pPr>
    </w:p>
    <w:p w:rsidR="00236416" w:rsidRPr="0013211D" w:rsidRDefault="00236416" w:rsidP="00236416">
      <w:pPr>
        <w:spacing w:after="0" w:line="240" w:lineRule="auto"/>
        <w:rPr>
          <w:rFonts w:cstheme="minorHAnsi"/>
        </w:rPr>
      </w:pPr>
      <w:r w:rsidRPr="00A479EA">
        <w:rPr>
          <w:rFonts w:cstheme="minorHAnsi"/>
        </w:rPr>
        <w:t xml:space="preserve">This policy applies to NTA staff (Indonesia and Australia-based), NTA Board members, volunteers and </w:t>
      </w:r>
      <w:r>
        <w:rPr>
          <w:rFonts w:cstheme="minorHAnsi"/>
        </w:rPr>
        <w:t>consultants retained by NTA</w:t>
      </w:r>
      <w:r w:rsidR="0013211D">
        <w:rPr>
          <w:rFonts w:cstheme="minorHAnsi"/>
        </w:rPr>
        <w:t xml:space="preserve">, and </w:t>
      </w:r>
      <w:r w:rsidRPr="00A479EA">
        <w:rPr>
          <w:rFonts w:cstheme="minorHAnsi"/>
        </w:rPr>
        <w:t>partner organisations of the NTA</w:t>
      </w:r>
      <w:r w:rsidR="0013211D">
        <w:rPr>
          <w:rFonts w:cstheme="minorHAnsi"/>
        </w:rPr>
        <w:t xml:space="preserve"> and their staff</w:t>
      </w:r>
      <w:r w:rsidRPr="00A479EA">
        <w:rPr>
          <w:rFonts w:cstheme="minorHAnsi"/>
        </w:rPr>
        <w:t>.</w:t>
      </w:r>
    </w:p>
    <w:p w:rsidR="00D3548E" w:rsidRDefault="00D3548E">
      <w:pPr>
        <w:spacing w:after="0" w:line="240" w:lineRule="auto"/>
        <w:rPr>
          <w:rFonts w:cstheme="minorHAnsi"/>
          <w:b/>
        </w:rPr>
      </w:pPr>
    </w:p>
    <w:p w:rsidR="00D3548E" w:rsidRDefault="00236416">
      <w:pPr>
        <w:spacing w:after="0" w:line="240" w:lineRule="auto"/>
        <w:rPr>
          <w:rFonts w:cstheme="minorHAnsi"/>
          <w:b/>
        </w:rPr>
      </w:pPr>
      <w:r w:rsidRPr="00A479EA">
        <w:rPr>
          <w:rFonts w:cstheme="minorHAnsi"/>
          <w:b/>
        </w:rPr>
        <w:t>Definitions</w:t>
      </w:r>
    </w:p>
    <w:p w:rsidR="00D3548E" w:rsidRDefault="00D3548E">
      <w:pPr>
        <w:spacing w:after="0" w:line="240" w:lineRule="auto"/>
        <w:rPr>
          <w:rFonts w:cstheme="minorHAnsi"/>
        </w:rPr>
      </w:pPr>
    </w:p>
    <w:p w:rsidR="00D3548E" w:rsidRDefault="00236416">
      <w:pPr>
        <w:spacing w:after="0" w:line="240" w:lineRule="auto"/>
        <w:rPr>
          <w:rFonts w:cstheme="minorHAnsi"/>
        </w:rPr>
      </w:pPr>
      <w:r w:rsidRPr="00A479EA">
        <w:rPr>
          <w:rFonts w:cstheme="minorHAnsi"/>
        </w:rPr>
        <w:t>The following terms are used throughout this policy:</w:t>
      </w:r>
    </w:p>
    <w:p w:rsidR="00D3548E" w:rsidRDefault="00D3548E">
      <w:pPr>
        <w:spacing w:after="0" w:line="240" w:lineRule="auto"/>
        <w:rPr>
          <w:rFonts w:cstheme="minorHAnsi"/>
        </w:rPr>
      </w:pPr>
    </w:p>
    <w:p w:rsidR="00D3548E" w:rsidRDefault="003B14E8">
      <w:pPr>
        <w:pStyle w:val="ListParagraph"/>
        <w:numPr>
          <w:ilvl w:val="0"/>
          <w:numId w:val="5"/>
        </w:numPr>
        <w:spacing w:after="240" w:line="240" w:lineRule="auto"/>
        <w:ind w:left="714" w:hanging="357"/>
        <w:rPr>
          <w:rFonts w:cstheme="minorHAnsi"/>
        </w:rPr>
      </w:pPr>
      <w:r w:rsidRPr="00D02341">
        <w:rPr>
          <w:rFonts w:cstheme="minorHAnsi"/>
        </w:rPr>
        <w:t>‘Listed individuals</w:t>
      </w:r>
      <w:r w:rsidR="005C032A">
        <w:rPr>
          <w:rFonts w:cstheme="minorHAnsi"/>
        </w:rPr>
        <w:t xml:space="preserve"> or</w:t>
      </w:r>
      <w:r w:rsidR="004E44FF">
        <w:rPr>
          <w:rFonts w:cstheme="minorHAnsi"/>
        </w:rPr>
        <w:t xml:space="preserve"> organisations’:</w:t>
      </w:r>
      <w:r w:rsidRPr="00D02341">
        <w:rPr>
          <w:rFonts w:cstheme="minorHAnsi"/>
        </w:rPr>
        <w:t xml:space="preserve"> any individual or organisation which appears on either of the following lists:</w:t>
      </w:r>
    </w:p>
    <w:p w:rsidR="00E738E5" w:rsidRPr="00D02341" w:rsidRDefault="00E738E5" w:rsidP="00E738E5">
      <w:pPr>
        <w:pStyle w:val="ListParagraph"/>
        <w:spacing w:after="240" w:line="240" w:lineRule="auto"/>
        <w:ind w:left="714"/>
        <w:rPr>
          <w:rFonts w:cstheme="minorHAnsi"/>
        </w:rPr>
      </w:pPr>
    </w:p>
    <w:p w:rsidR="003B14E8" w:rsidRDefault="003B14E8" w:rsidP="00D02341">
      <w:pPr>
        <w:pStyle w:val="ListParagraph"/>
        <w:numPr>
          <w:ilvl w:val="0"/>
          <w:numId w:val="6"/>
        </w:numPr>
        <w:spacing w:before="240" w:after="0" w:line="240" w:lineRule="auto"/>
        <w:ind w:left="1434" w:hanging="357"/>
        <w:rPr>
          <w:rFonts w:cstheme="minorHAnsi"/>
        </w:rPr>
      </w:pPr>
      <w:r w:rsidRPr="00D02341">
        <w:rPr>
          <w:rFonts w:cstheme="minorHAnsi"/>
        </w:rPr>
        <w:t>‘The Consolidated List’</w:t>
      </w:r>
      <w:r w:rsidR="004E44FF">
        <w:rPr>
          <w:rFonts w:cstheme="minorHAnsi"/>
        </w:rPr>
        <w:t>, which is a list</w:t>
      </w:r>
      <w:r w:rsidRPr="00D02341">
        <w:rPr>
          <w:rFonts w:cstheme="minorHAnsi"/>
        </w:rPr>
        <w:t xml:space="preserve"> of all persons and entities subject to targeted financial sanctions under United Nations Security Council decisions and maintained by the Department of Foreign Affairs and Trade pursuant to the </w:t>
      </w:r>
      <w:r w:rsidRPr="00D02341">
        <w:rPr>
          <w:rFonts w:cstheme="minorHAnsi"/>
          <w:i/>
        </w:rPr>
        <w:t>Charter of the United Nations (Dealing with Assets) Regulations 2008</w:t>
      </w:r>
      <w:r w:rsidR="00044A25">
        <w:rPr>
          <w:rFonts w:cstheme="minorHAnsi"/>
        </w:rPr>
        <w:t xml:space="preserve">. This list is available at </w:t>
      </w:r>
      <w:hyperlink r:id="rId8" w:history="1">
        <w:r w:rsidR="00044A25" w:rsidRPr="00EA3F3A">
          <w:rPr>
            <w:rStyle w:val="Hyperlink"/>
            <w:rFonts w:cstheme="minorHAnsi"/>
          </w:rPr>
          <w:t>http://www.dfat.gov.au/icat/UNSC_financial_sanctions.html</w:t>
        </w:r>
      </w:hyperlink>
      <w:r w:rsidR="00044A25">
        <w:rPr>
          <w:rFonts w:cstheme="minorHAnsi"/>
        </w:rPr>
        <w:t xml:space="preserve"> ;</w:t>
      </w:r>
      <w:r w:rsidRPr="00D02341">
        <w:rPr>
          <w:rFonts w:cstheme="minorHAnsi"/>
        </w:rPr>
        <w:t xml:space="preserve"> and</w:t>
      </w:r>
    </w:p>
    <w:p w:rsidR="00E738E5" w:rsidRPr="00D02341" w:rsidRDefault="00E738E5" w:rsidP="00E738E5">
      <w:pPr>
        <w:pStyle w:val="ListParagraph"/>
        <w:spacing w:before="240" w:after="0" w:line="240" w:lineRule="auto"/>
        <w:ind w:left="1434"/>
        <w:rPr>
          <w:rFonts w:cstheme="minorHAnsi"/>
        </w:rPr>
      </w:pPr>
    </w:p>
    <w:p w:rsidR="003B14E8" w:rsidRDefault="004E44FF" w:rsidP="003B14E8">
      <w:pPr>
        <w:pStyle w:val="ListParagraph"/>
        <w:numPr>
          <w:ilvl w:val="0"/>
          <w:numId w:val="6"/>
        </w:numPr>
        <w:spacing w:after="0" w:line="240" w:lineRule="auto"/>
        <w:rPr>
          <w:rFonts w:cstheme="minorHAnsi"/>
        </w:rPr>
      </w:pPr>
      <w:r>
        <w:rPr>
          <w:rFonts w:cstheme="minorHAnsi"/>
        </w:rPr>
        <w:t xml:space="preserve">The </w:t>
      </w:r>
      <w:r w:rsidR="003B14E8" w:rsidRPr="00D02341">
        <w:rPr>
          <w:rFonts w:cstheme="minorHAnsi"/>
        </w:rPr>
        <w:t>‘List of Terrorist Organisations’</w:t>
      </w:r>
      <w:r>
        <w:rPr>
          <w:rFonts w:cstheme="minorHAnsi"/>
        </w:rPr>
        <w:t>,</w:t>
      </w:r>
      <w:r w:rsidR="003B14E8" w:rsidRPr="00D02341">
        <w:rPr>
          <w:rFonts w:cstheme="minorHAnsi"/>
        </w:rPr>
        <w:t xml:space="preserve"> which is compiled by the Attorney-General’s Department and lists orga</w:t>
      </w:r>
      <w:r w:rsidR="005C032A">
        <w:rPr>
          <w:rFonts w:cstheme="minorHAnsi"/>
        </w:rPr>
        <w:t>n</w:t>
      </w:r>
      <w:r w:rsidR="003B14E8" w:rsidRPr="00D02341">
        <w:rPr>
          <w:rFonts w:cstheme="minorHAnsi"/>
        </w:rPr>
        <w:t>isations whi</w:t>
      </w:r>
      <w:r w:rsidR="005C032A">
        <w:rPr>
          <w:rFonts w:cstheme="minorHAnsi"/>
        </w:rPr>
        <w:t>ch</w:t>
      </w:r>
      <w:r w:rsidR="003B14E8" w:rsidRPr="00D02341">
        <w:rPr>
          <w:rFonts w:cstheme="minorHAnsi"/>
        </w:rPr>
        <w:t xml:space="preserve"> have been proscribed by the Australian Government as terrorist organisations under the Criminal Code because they advocate the doing of a terrorist act (regardless of whether or not a terrorist attack occurs), or because they are directly or indirectly engaged in preparing, planning, assisting in or fostering the doing of a terrorist </w:t>
      </w:r>
      <w:r w:rsidR="00D02341" w:rsidRPr="00D02341">
        <w:rPr>
          <w:rFonts w:cstheme="minorHAnsi"/>
        </w:rPr>
        <w:t>act (regardless of whether or not a terrorist attack occurs).</w:t>
      </w:r>
      <w:r w:rsidR="00044A25">
        <w:rPr>
          <w:rFonts w:cstheme="minorHAnsi"/>
        </w:rPr>
        <w:t xml:space="preserve"> This list is available at</w:t>
      </w:r>
      <w:r>
        <w:rPr>
          <w:rFonts w:cstheme="minorHAnsi"/>
        </w:rPr>
        <w:t xml:space="preserve"> </w:t>
      </w:r>
      <w:hyperlink r:id="rId9" w:history="1">
        <w:r w:rsidR="00044A25" w:rsidRPr="00EA3F3A">
          <w:rPr>
            <w:rStyle w:val="Hyperlink"/>
            <w:rFonts w:cstheme="minorHAnsi"/>
          </w:rPr>
          <w:t>http://www.nationalsecurity.gov.au/agd/www/nationalsecurity.nsf/AllDocs/95FB057CA3DECF30CA256FAB001F7FBD?OpenDocument</w:t>
        </w:r>
      </w:hyperlink>
    </w:p>
    <w:p w:rsidR="00236416" w:rsidRDefault="00236416" w:rsidP="00236416">
      <w:pPr>
        <w:spacing w:after="0" w:line="240" w:lineRule="auto"/>
        <w:rPr>
          <w:rFonts w:cstheme="minorHAnsi"/>
          <w:b/>
        </w:rPr>
      </w:pPr>
    </w:p>
    <w:p w:rsidR="0013211D" w:rsidRDefault="0013211D" w:rsidP="00236416">
      <w:pPr>
        <w:spacing w:after="0" w:line="240" w:lineRule="auto"/>
        <w:rPr>
          <w:rFonts w:cstheme="minorHAnsi"/>
          <w:b/>
        </w:rPr>
      </w:pPr>
      <w:r>
        <w:rPr>
          <w:rFonts w:cstheme="minorHAnsi"/>
        </w:rPr>
        <w:t>It is an offence under Australian law to use or deal with an asset owned or controlled by, or to make an asset available to, a person or entity included on one of these lists.</w:t>
      </w:r>
    </w:p>
    <w:p w:rsidR="00044A25" w:rsidRDefault="00044A25" w:rsidP="00236416">
      <w:pPr>
        <w:spacing w:after="0" w:line="240" w:lineRule="auto"/>
        <w:rPr>
          <w:rFonts w:cstheme="minorHAnsi"/>
          <w:b/>
        </w:rPr>
      </w:pPr>
    </w:p>
    <w:p w:rsidR="00D3548E" w:rsidRDefault="005C032A">
      <w:pPr>
        <w:pStyle w:val="ListParagraph"/>
        <w:numPr>
          <w:ilvl w:val="0"/>
          <w:numId w:val="5"/>
        </w:numPr>
        <w:spacing w:after="0" w:line="240" w:lineRule="auto"/>
        <w:rPr>
          <w:rFonts w:cstheme="minorHAnsi"/>
        </w:rPr>
      </w:pPr>
      <w:r w:rsidRPr="006F6E61">
        <w:rPr>
          <w:rFonts w:cstheme="minorHAnsi"/>
        </w:rPr>
        <w:t>‘Third party’</w:t>
      </w:r>
      <w:r w:rsidR="004E44FF">
        <w:rPr>
          <w:rFonts w:cstheme="minorHAnsi"/>
        </w:rPr>
        <w:t>:</w:t>
      </w:r>
      <w:r w:rsidR="006F6E61" w:rsidRPr="006F6E61">
        <w:rPr>
          <w:rFonts w:cstheme="minorHAnsi"/>
        </w:rPr>
        <w:t xml:space="preserve"> an individual or organisation other than a beneficiary to</w:t>
      </w:r>
      <w:r w:rsidR="004E44FF">
        <w:rPr>
          <w:rFonts w:cstheme="minorHAnsi"/>
        </w:rPr>
        <w:t xml:space="preserve"> which an organisation provides</w:t>
      </w:r>
      <w:r w:rsidR="006F6E61" w:rsidRPr="006F6E61">
        <w:rPr>
          <w:rFonts w:cstheme="minorHAnsi"/>
        </w:rPr>
        <w:t xml:space="preserve"> fun</w:t>
      </w:r>
      <w:r w:rsidR="004E44FF">
        <w:rPr>
          <w:rFonts w:cstheme="minorHAnsi"/>
        </w:rPr>
        <w:t>ding or support to, or receives</w:t>
      </w:r>
      <w:r w:rsidR="006F6E61" w:rsidRPr="006F6E61">
        <w:rPr>
          <w:rFonts w:cstheme="minorHAnsi"/>
        </w:rPr>
        <w:t xml:space="preserve"> funding or support from, to carry out its usual functions, including fundraising and delivery aid. Third parties in NTA’s case include partner o</w:t>
      </w:r>
      <w:r w:rsidR="006F6E61">
        <w:rPr>
          <w:rFonts w:cstheme="minorHAnsi"/>
        </w:rPr>
        <w:t>r</w:t>
      </w:r>
      <w:r w:rsidR="006F6E61" w:rsidRPr="006F6E61">
        <w:rPr>
          <w:rFonts w:cstheme="minorHAnsi"/>
        </w:rPr>
        <w:t>ganisations YPMF, YPMPS, NTA-</w:t>
      </w:r>
      <w:proofErr w:type="spellStart"/>
      <w:r w:rsidR="006F6E61" w:rsidRPr="006F6E61">
        <w:rPr>
          <w:rFonts w:cstheme="minorHAnsi"/>
        </w:rPr>
        <w:t>Kupang</w:t>
      </w:r>
      <w:proofErr w:type="spellEnd"/>
      <w:r w:rsidR="004E44FF">
        <w:rPr>
          <w:rFonts w:cstheme="minorHAnsi"/>
        </w:rPr>
        <w:t>,</w:t>
      </w:r>
      <w:r w:rsidR="006F6E61" w:rsidRPr="006F6E61">
        <w:rPr>
          <w:rFonts w:cstheme="minorHAnsi"/>
        </w:rPr>
        <w:t xml:space="preserve"> and contractors</w:t>
      </w:r>
      <w:r w:rsidR="006F6E61">
        <w:rPr>
          <w:rFonts w:cstheme="minorHAnsi"/>
        </w:rPr>
        <w:t xml:space="preserve"> and any other service providers commissioned by NTA</w:t>
      </w:r>
      <w:r w:rsidR="006F6E61" w:rsidRPr="006F6E61">
        <w:rPr>
          <w:rFonts w:cstheme="minorHAnsi"/>
        </w:rPr>
        <w:t>.</w:t>
      </w:r>
    </w:p>
    <w:p w:rsidR="00D3548E" w:rsidRDefault="00D3548E">
      <w:pPr>
        <w:spacing w:after="0" w:line="240" w:lineRule="auto"/>
        <w:rPr>
          <w:rFonts w:cstheme="minorHAnsi"/>
          <w:b/>
        </w:rPr>
      </w:pPr>
    </w:p>
    <w:p w:rsidR="00D3548E" w:rsidRDefault="00236416">
      <w:pPr>
        <w:spacing w:after="0" w:line="240" w:lineRule="auto"/>
        <w:rPr>
          <w:rFonts w:cstheme="minorHAnsi"/>
          <w:b/>
        </w:rPr>
      </w:pPr>
      <w:r>
        <w:rPr>
          <w:rFonts w:cstheme="minorHAnsi"/>
          <w:b/>
        </w:rPr>
        <w:t>Counter-terrorism</w:t>
      </w:r>
      <w:r w:rsidRPr="00A479EA">
        <w:rPr>
          <w:rFonts w:cstheme="minorHAnsi"/>
          <w:b/>
        </w:rPr>
        <w:t xml:space="preserve"> risk management</w:t>
      </w:r>
    </w:p>
    <w:p w:rsidR="00D3548E" w:rsidRDefault="00D3548E">
      <w:pPr>
        <w:spacing w:after="0" w:line="240" w:lineRule="auto"/>
        <w:rPr>
          <w:rFonts w:cstheme="minorHAnsi"/>
        </w:rPr>
      </w:pPr>
    </w:p>
    <w:p w:rsidR="00D3548E" w:rsidRDefault="003B14E8">
      <w:pPr>
        <w:spacing w:after="120" w:line="240" w:lineRule="auto"/>
        <w:rPr>
          <w:rFonts w:cstheme="minorHAnsi"/>
        </w:rPr>
      </w:pPr>
      <w:r>
        <w:rPr>
          <w:rFonts w:cstheme="minorHAnsi"/>
        </w:rPr>
        <w:t>Not-for-profit organisations face a higher risk of being misused by terrorist organisations if they conduct or contribute to aid programs or projects overseas, or work with, or provide funding to, other not-for-profit organisations that conduct programs or project</w:t>
      </w:r>
      <w:r w:rsidR="006F6E61">
        <w:rPr>
          <w:rFonts w:cstheme="minorHAnsi"/>
        </w:rPr>
        <w:t>s</w:t>
      </w:r>
      <w:r>
        <w:rPr>
          <w:rFonts w:cstheme="minorHAnsi"/>
        </w:rPr>
        <w:t xml:space="preserve"> overseas.</w:t>
      </w:r>
    </w:p>
    <w:p w:rsidR="00D3548E" w:rsidRDefault="006F6E61">
      <w:pPr>
        <w:spacing w:after="0" w:line="240" w:lineRule="auto"/>
        <w:rPr>
          <w:rFonts w:cstheme="minorHAnsi"/>
        </w:rPr>
      </w:pPr>
      <w:r>
        <w:rPr>
          <w:rFonts w:cstheme="minorHAnsi"/>
        </w:rPr>
        <w:t>To mitigate this risk, NTA will employ the following strategies:</w:t>
      </w:r>
    </w:p>
    <w:p w:rsidR="006F6E61" w:rsidRDefault="006F6E61" w:rsidP="00236416">
      <w:pPr>
        <w:spacing w:after="0" w:line="240" w:lineRule="auto"/>
        <w:rPr>
          <w:rFonts w:cstheme="minorHAnsi"/>
        </w:rPr>
      </w:pPr>
    </w:p>
    <w:p w:rsidR="00E738E5" w:rsidRPr="00E738E5" w:rsidRDefault="00236416" w:rsidP="00E738E5">
      <w:pPr>
        <w:pStyle w:val="ListParagraph"/>
        <w:numPr>
          <w:ilvl w:val="0"/>
          <w:numId w:val="7"/>
        </w:numPr>
        <w:spacing w:after="0" w:line="240" w:lineRule="auto"/>
      </w:pPr>
      <w:r w:rsidRPr="00A479EA">
        <w:rPr>
          <w:rFonts w:cstheme="minorHAnsi"/>
          <w:color w:val="000000"/>
        </w:rPr>
        <w:t>All Australian NTA Board members</w:t>
      </w:r>
      <w:r>
        <w:rPr>
          <w:rFonts w:cstheme="minorHAnsi"/>
          <w:color w:val="000000"/>
        </w:rPr>
        <w:t xml:space="preserve"> </w:t>
      </w:r>
      <w:r w:rsidR="004E44FF">
        <w:rPr>
          <w:rFonts w:cstheme="minorHAnsi"/>
          <w:color w:val="000000"/>
        </w:rPr>
        <w:t>must</w:t>
      </w:r>
      <w:r w:rsidRPr="00A479EA">
        <w:rPr>
          <w:rFonts w:cstheme="minorHAnsi"/>
          <w:color w:val="000000"/>
        </w:rPr>
        <w:t xml:space="preserve"> undergo a police check and provide evidence that they have undergone this check.</w:t>
      </w:r>
      <w:r>
        <w:rPr>
          <w:rFonts w:cstheme="minorHAnsi"/>
          <w:color w:val="000000"/>
        </w:rPr>
        <w:t xml:space="preserve"> All NTA-associated</w:t>
      </w:r>
      <w:r w:rsidRPr="00A479EA">
        <w:rPr>
          <w:rFonts w:cstheme="minorHAnsi"/>
          <w:color w:val="000000"/>
        </w:rPr>
        <w:t xml:space="preserve"> volunteers and consultants travelling to NTA’s area of operations on NTA business</w:t>
      </w:r>
      <w:r>
        <w:rPr>
          <w:rFonts w:cstheme="minorHAnsi"/>
          <w:color w:val="000000"/>
        </w:rPr>
        <w:t>, including monitoring team members,</w:t>
      </w:r>
      <w:r w:rsidRPr="00A479EA">
        <w:rPr>
          <w:rFonts w:cstheme="minorHAnsi"/>
          <w:color w:val="000000"/>
        </w:rPr>
        <w:t xml:space="preserve"> are required to undergo a police check and provide evidence that they have </w:t>
      </w:r>
      <w:r w:rsidRPr="00E738E5">
        <w:t>undergone this check.</w:t>
      </w:r>
    </w:p>
    <w:p w:rsidR="00E738E5" w:rsidRPr="00E738E5" w:rsidRDefault="00E738E5" w:rsidP="00E738E5">
      <w:pPr>
        <w:pStyle w:val="ListParagraph"/>
        <w:spacing w:after="0" w:line="240" w:lineRule="auto"/>
      </w:pPr>
    </w:p>
    <w:p w:rsidR="00F720FB" w:rsidRDefault="00F720FB" w:rsidP="005E74AB">
      <w:pPr>
        <w:pStyle w:val="ListParagraph"/>
        <w:numPr>
          <w:ilvl w:val="0"/>
          <w:numId w:val="7"/>
        </w:numPr>
        <w:spacing w:after="0" w:line="240" w:lineRule="auto"/>
      </w:pPr>
      <w:r>
        <w:t>T</w:t>
      </w:r>
      <w:r w:rsidR="004E44FF">
        <w:t>he NTA Operations Committee must</w:t>
      </w:r>
      <w:r>
        <w:t xml:space="preserve"> check on an annual basis that third parties</w:t>
      </w:r>
      <w:r w:rsidR="00E738E5">
        <w:t xml:space="preserve"> (whether organisations or individuals)</w:t>
      </w:r>
      <w:r>
        <w:t xml:space="preserve"> with which NTA has regular contact are not listed individuals or organisations and report their results to the NTA Board.</w:t>
      </w:r>
    </w:p>
    <w:p w:rsidR="00E738E5" w:rsidRDefault="00E738E5" w:rsidP="00E738E5">
      <w:pPr>
        <w:pStyle w:val="ListParagraph"/>
        <w:spacing w:after="0" w:line="240" w:lineRule="auto"/>
      </w:pPr>
    </w:p>
    <w:p w:rsidR="00E738E5" w:rsidRDefault="004E44FF" w:rsidP="00F4141E">
      <w:pPr>
        <w:pStyle w:val="ListParagraph"/>
        <w:numPr>
          <w:ilvl w:val="0"/>
          <w:numId w:val="7"/>
        </w:numPr>
        <w:spacing w:after="0" w:line="240" w:lineRule="auto"/>
      </w:pPr>
      <w:r>
        <w:t>The NTA must</w:t>
      </w:r>
      <w:r w:rsidR="00F720FB">
        <w:t xml:space="preserve"> conduct a check of listed individuals and organisations before retaining any new partner organisation or service provider. </w:t>
      </w:r>
    </w:p>
    <w:p w:rsidR="00E738E5" w:rsidRDefault="00E738E5" w:rsidP="0035740C">
      <w:pPr>
        <w:spacing w:after="0" w:line="240" w:lineRule="auto"/>
      </w:pPr>
    </w:p>
    <w:p w:rsidR="00E738E5" w:rsidRDefault="004E44FF" w:rsidP="00E738E5">
      <w:pPr>
        <w:pStyle w:val="ListParagraph"/>
        <w:numPr>
          <w:ilvl w:val="0"/>
          <w:numId w:val="7"/>
        </w:numPr>
        <w:spacing w:after="0" w:line="240" w:lineRule="auto"/>
      </w:pPr>
      <w:r>
        <w:t>NTA must</w:t>
      </w:r>
      <w:r w:rsidR="00F720FB">
        <w:t xml:space="preserve"> conduct regular follow-up checks to make sure that assistance is delivered as intended</w:t>
      </w:r>
      <w:r>
        <w:t>.</w:t>
      </w:r>
    </w:p>
    <w:p w:rsidR="00E738E5" w:rsidRDefault="00E738E5" w:rsidP="00E738E5">
      <w:pPr>
        <w:pStyle w:val="ListParagraph"/>
        <w:spacing w:after="0" w:line="240" w:lineRule="auto"/>
      </w:pPr>
    </w:p>
    <w:p w:rsidR="00E738E5" w:rsidRDefault="004E44FF" w:rsidP="00E738E5">
      <w:pPr>
        <w:pStyle w:val="ListParagraph"/>
        <w:numPr>
          <w:ilvl w:val="0"/>
          <w:numId w:val="7"/>
        </w:numPr>
        <w:spacing w:after="0" w:line="240" w:lineRule="auto"/>
      </w:pPr>
      <w:r>
        <w:t>A clause must</w:t>
      </w:r>
      <w:r w:rsidR="0013211D">
        <w:t xml:space="preserve"> be included in agreements with partner organisations that, as a pre</w:t>
      </w:r>
      <w:r>
        <w:t>condition of receiving NTA funding</w:t>
      </w:r>
      <w:r w:rsidR="0013211D">
        <w:t>, they will not provide funding or make assets available to a terrorist organisation.</w:t>
      </w:r>
    </w:p>
    <w:p w:rsidR="00E738E5" w:rsidRDefault="00E738E5" w:rsidP="00E738E5">
      <w:pPr>
        <w:pStyle w:val="ListParagraph"/>
        <w:spacing w:after="0" w:line="240" w:lineRule="auto"/>
      </w:pPr>
    </w:p>
    <w:p w:rsidR="00E738E5" w:rsidRDefault="004E44FF" w:rsidP="00E738E5">
      <w:pPr>
        <w:pStyle w:val="ListParagraph"/>
        <w:numPr>
          <w:ilvl w:val="0"/>
          <w:numId w:val="7"/>
        </w:numPr>
        <w:spacing w:after="0" w:line="240" w:lineRule="auto"/>
      </w:pPr>
      <w:r>
        <w:t>Partner organisations must</w:t>
      </w:r>
      <w:r w:rsidR="00E738E5">
        <w:t xml:space="preserve"> replicate these counter-terrorism associated obligations when sub-contracting any delivery partner</w:t>
      </w:r>
    </w:p>
    <w:p w:rsidR="00E738E5" w:rsidRDefault="00E738E5" w:rsidP="00E738E5">
      <w:pPr>
        <w:pStyle w:val="ListParagraph"/>
        <w:spacing w:after="0" w:line="240" w:lineRule="auto"/>
      </w:pPr>
    </w:p>
    <w:p w:rsidR="00E738E5" w:rsidRDefault="00E738E5" w:rsidP="00E738E5">
      <w:pPr>
        <w:pStyle w:val="ListParagraph"/>
        <w:numPr>
          <w:ilvl w:val="0"/>
          <w:numId w:val="7"/>
        </w:numPr>
        <w:spacing w:after="0" w:line="240" w:lineRule="auto"/>
      </w:pPr>
      <w:r>
        <w:t>NTA partner organisations</w:t>
      </w:r>
      <w:r w:rsidR="004E44FF">
        <w:t xml:space="preserve"> YPMF, YPMPS and NTA-</w:t>
      </w:r>
      <w:proofErr w:type="spellStart"/>
      <w:r w:rsidR="004E44FF">
        <w:t>Kupang</w:t>
      </w:r>
      <w:proofErr w:type="spellEnd"/>
      <w:r w:rsidR="004E44FF">
        <w:t xml:space="preserve"> must ensure that they are</w:t>
      </w:r>
      <w:r>
        <w:t xml:space="preserve"> satisfied that any assistance provided to the beneficiary will not be misdirected for the purpose of terrorism financing. This includes staying appraised of whether terrorist organisations are operating in the area.</w:t>
      </w:r>
    </w:p>
    <w:p w:rsidR="00E738E5" w:rsidRDefault="00E738E5" w:rsidP="00E738E5">
      <w:pPr>
        <w:pStyle w:val="ListParagraph"/>
        <w:spacing w:after="0" w:line="240" w:lineRule="auto"/>
      </w:pPr>
    </w:p>
    <w:p w:rsidR="004E44FF" w:rsidRDefault="00673CF0" w:rsidP="004E44FF">
      <w:pPr>
        <w:pStyle w:val="ListParagraph"/>
        <w:numPr>
          <w:ilvl w:val="0"/>
          <w:numId w:val="7"/>
        </w:numPr>
        <w:spacing w:after="0" w:line="240" w:lineRule="auto"/>
      </w:pPr>
      <w:r w:rsidRPr="00673CF0">
        <w:t xml:space="preserve">If a third party is an individual, NTA will </w:t>
      </w:r>
      <w:r w:rsidR="00D53B9B">
        <w:t xml:space="preserve">collect </w:t>
      </w:r>
      <w:r w:rsidRPr="00673CF0">
        <w:t>the following information, where available:</w:t>
      </w:r>
    </w:p>
    <w:p w:rsidR="00A83E68" w:rsidRDefault="00673CF0" w:rsidP="00A83E68">
      <w:pPr>
        <w:pStyle w:val="ListParagraph"/>
        <w:numPr>
          <w:ilvl w:val="0"/>
          <w:numId w:val="10"/>
        </w:numPr>
        <w:spacing w:after="0" w:line="240" w:lineRule="auto"/>
        <w:rPr>
          <w:rFonts w:eastAsia="Times New Roman" w:cstheme="minorHAnsi"/>
          <w:lang w:eastAsia="en-AU"/>
        </w:rPr>
      </w:pPr>
      <w:r w:rsidRPr="004E44FF">
        <w:rPr>
          <w:rFonts w:eastAsia="Times New Roman" w:cstheme="minorHAnsi"/>
          <w:lang w:eastAsia="en-AU"/>
        </w:rPr>
        <w:t>name (including any aliases used), date of birth and contact details (e.g. phone numbers, postal a</w:t>
      </w:r>
      <w:r w:rsidR="004E44FF">
        <w:rPr>
          <w:rFonts w:eastAsia="Times New Roman" w:cstheme="minorHAnsi"/>
          <w:lang w:eastAsia="en-AU"/>
        </w:rPr>
        <w:t>ddress, email and URL addresses</w:t>
      </w:r>
    </w:p>
    <w:p w:rsidR="00A83E68" w:rsidRDefault="00673CF0" w:rsidP="00A83E68">
      <w:pPr>
        <w:pStyle w:val="ListParagraph"/>
        <w:numPr>
          <w:ilvl w:val="0"/>
          <w:numId w:val="10"/>
        </w:numPr>
        <w:spacing w:after="0" w:line="240" w:lineRule="auto"/>
        <w:rPr>
          <w:rFonts w:eastAsia="Times New Roman" w:cstheme="minorHAnsi"/>
          <w:lang w:eastAsia="en-AU"/>
        </w:rPr>
      </w:pPr>
      <w:r w:rsidRPr="00A83E68">
        <w:rPr>
          <w:rFonts w:eastAsia="Times New Roman" w:cstheme="minorHAnsi"/>
          <w:lang w:eastAsia="en-AU"/>
        </w:rPr>
        <w:t>nationality and country of residence</w:t>
      </w:r>
    </w:p>
    <w:p w:rsidR="00A83E68" w:rsidRDefault="00673CF0" w:rsidP="00A83E68">
      <w:pPr>
        <w:pStyle w:val="ListParagraph"/>
        <w:numPr>
          <w:ilvl w:val="0"/>
          <w:numId w:val="10"/>
        </w:numPr>
        <w:spacing w:after="0" w:line="240" w:lineRule="auto"/>
        <w:rPr>
          <w:rFonts w:eastAsia="Times New Roman" w:cstheme="minorHAnsi"/>
          <w:lang w:eastAsia="en-AU"/>
        </w:rPr>
      </w:pPr>
      <w:r w:rsidRPr="00A83E68">
        <w:rPr>
          <w:rFonts w:eastAsia="Times New Roman" w:cstheme="minorHAnsi"/>
          <w:lang w:eastAsia="en-AU"/>
        </w:rPr>
        <w:t>the name and contact details of organisations which they operate</w:t>
      </w:r>
    </w:p>
    <w:p w:rsidR="00A83E68" w:rsidRDefault="00673CF0" w:rsidP="00A83E68">
      <w:pPr>
        <w:pStyle w:val="ListParagraph"/>
        <w:numPr>
          <w:ilvl w:val="0"/>
          <w:numId w:val="10"/>
        </w:numPr>
        <w:spacing w:after="0" w:line="240" w:lineRule="auto"/>
        <w:rPr>
          <w:rFonts w:eastAsia="Times New Roman" w:cstheme="minorHAnsi"/>
          <w:lang w:eastAsia="en-AU"/>
        </w:rPr>
      </w:pPr>
      <w:r w:rsidRPr="00A83E68">
        <w:rPr>
          <w:rFonts w:eastAsia="Times New Roman" w:cstheme="minorHAnsi"/>
          <w:lang w:eastAsia="en-AU"/>
        </w:rPr>
        <w:lastRenderedPageBreak/>
        <w:t>details of other projects/operations/initiatives/commitments, either being undertaken or already conducted by the third party – including information on the beneficiaries of these actions, and</w:t>
      </w:r>
    </w:p>
    <w:p w:rsidR="00673CF0" w:rsidRPr="00A83E68" w:rsidRDefault="00673CF0" w:rsidP="00A83E68">
      <w:pPr>
        <w:pStyle w:val="ListParagraph"/>
        <w:numPr>
          <w:ilvl w:val="0"/>
          <w:numId w:val="10"/>
        </w:numPr>
        <w:spacing w:after="0" w:line="240" w:lineRule="auto"/>
        <w:rPr>
          <w:rFonts w:eastAsia="Times New Roman" w:cstheme="minorHAnsi"/>
          <w:lang w:eastAsia="en-AU"/>
        </w:rPr>
      </w:pPr>
      <w:proofErr w:type="gramStart"/>
      <w:r w:rsidRPr="00A83E68">
        <w:rPr>
          <w:rFonts w:eastAsia="Times New Roman" w:cstheme="minorHAnsi"/>
          <w:lang w:eastAsia="en-AU"/>
        </w:rPr>
        <w:t>any</w:t>
      </w:r>
      <w:proofErr w:type="gramEnd"/>
      <w:r w:rsidRPr="00A83E68">
        <w:rPr>
          <w:rFonts w:eastAsia="Times New Roman" w:cstheme="minorHAnsi"/>
          <w:lang w:eastAsia="en-AU"/>
        </w:rPr>
        <w:t xml:space="preserve"> other reasonably available </w:t>
      </w:r>
      <w:r w:rsidR="00A83E68">
        <w:rPr>
          <w:rFonts w:eastAsia="Times New Roman" w:cstheme="minorHAnsi"/>
          <w:lang w:eastAsia="en-AU"/>
        </w:rPr>
        <w:t>information that assures NTA</w:t>
      </w:r>
      <w:r w:rsidRPr="00A83E68">
        <w:rPr>
          <w:rFonts w:eastAsia="Times New Roman" w:cstheme="minorHAnsi"/>
          <w:lang w:eastAsia="en-AU"/>
        </w:rPr>
        <w:t xml:space="preserve"> of the third party’s identity and integrity.</w:t>
      </w:r>
    </w:p>
    <w:p w:rsidR="00673CF0" w:rsidRPr="00673CF0" w:rsidRDefault="00673CF0" w:rsidP="00673CF0">
      <w:pPr>
        <w:spacing w:after="0" w:line="240" w:lineRule="auto"/>
        <w:rPr>
          <w:rFonts w:eastAsia="Times New Roman" w:cstheme="minorHAnsi"/>
          <w:lang w:eastAsia="en-AU"/>
        </w:rPr>
      </w:pPr>
    </w:p>
    <w:p w:rsidR="00673CF0" w:rsidRPr="00673CF0" w:rsidRDefault="00673CF0" w:rsidP="00673CF0">
      <w:pPr>
        <w:pStyle w:val="ListParagraph"/>
        <w:numPr>
          <w:ilvl w:val="0"/>
          <w:numId w:val="9"/>
        </w:numPr>
        <w:spacing w:after="0" w:line="240" w:lineRule="auto"/>
        <w:rPr>
          <w:rFonts w:eastAsia="Times New Roman" w:cstheme="minorHAnsi"/>
          <w:lang w:eastAsia="en-AU"/>
        </w:rPr>
      </w:pPr>
      <w:r w:rsidRPr="00673CF0">
        <w:rPr>
          <w:rFonts w:eastAsia="Times New Roman" w:cstheme="minorHAnsi"/>
          <w:lang w:eastAsia="en-AU"/>
        </w:rPr>
        <w:t>If the third party is a</w:t>
      </w:r>
      <w:r w:rsidR="00D53B9B">
        <w:rPr>
          <w:rFonts w:eastAsia="Times New Roman" w:cstheme="minorHAnsi"/>
          <w:lang w:eastAsia="en-AU"/>
        </w:rPr>
        <w:t>n organisation, NTA will collect</w:t>
      </w:r>
      <w:r w:rsidRPr="00673CF0">
        <w:rPr>
          <w:rFonts w:eastAsia="Times New Roman" w:cstheme="minorHAnsi"/>
          <w:lang w:eastAsia="en-AU"/>
        </w:rPr>
        <w:t xml:space="preserve"> the following information</w:t>
      </w:r>
      <w:r w:rsidR="00D53B9B">
        <w:rPr>
          <w:rFonts w:eastAsia="Times New Roman" w:cstheme="minorHAnsi"/>
          <w:lang w:eastAsia="en-AU"/>
        </w:rPr>
        <w:t>,</w:t>
      </w:r>
      <w:r w:rsidRPr="00673CF0">
        <w:rPr>
          <w:rFonts w:eastAsia="Times New Roman" w:cstheme="minorHAnsi"/>
          <w:lang w:eastAsia="en-AU"/>
        </w:rPr>
        <w:t xml:space="preserve"> where available:</w:t>
      </w:r>
    </w:p>
    <w:p w:rsidR="00A83E68" w:rsidRDefault="00673CF0" w:rsidP="00A83E68">
      <w:pPr>
        <w:pStyle w:val="ListParagraph"/>
        <w:numPr>
          <w:ilvl w:val="0"/>
          <w:numId w:val="11"/>
        </w:numPr>
        <w:spacing w:before="120" w:after="0" w:line="240" w:lineRule="auto"/>
        <w:ind w:left="1418" w:hanging="284"/>
        <w:rPr>
          <w:rFonts w:eastAsia="Times New Roman" w:cstheme="minorHAnsi"/>
          <w:lang w:eastAsia="en-AU"/>
        </w:rPr>
      </w:pPr>
      <w:r w:rsidRPr="00A83E68">
        <w:rPr>
          <w:rFonts w:eastAsia="Times New Roman" w:cstheme="minorHAnsi"/>
          <w:lang w:eastAsia="en-AU"/>
        </w:rPr>
        <w:t>the name and available contact details (e.g. phone numbers, postal address, email and URL addresses)</w:t>
      </w:r>
    </w:p>
    <w:p w:rsidR="00A83E68" w:rsidRPr="00A83E68" w:rsidRDefault="00673CF0" w:rsidP="00A83E68">
      <w:pPr>
        <w:pStyle w:val="ListParagraph"/>
        <w:numPr>
          <w:ilvl w:val="0"/>
          <w:numId w:val="11"/>
        </w:numPr>
        <w:spacing w:before="120" w:after="0" w:line="240" w:lineRule="auto"/>
        <w:ind w:left="1418" w:hanging="284"/>
        <w:rPr>
          <w:rFonts w:eastAsia="Times New Roman" w:cstheme="minorHAnsi"/>
          <w:lang w:eastAsia="en-AU"/>
        </w:rPr>
      </w:pPr>
      <w:r w:rsidRPr="00A83E68">
        <w:rPr>
          <w:rFonts w:eastAsia="Times New Roman" w:cstheme="minorHAnsi"/>
          <w:lang w:eastAsia="en-AU"/>
        </w:rPr>
        <w:t>the jurisdiction in which the organisation is incorporated or formed</w:t>
      </w:r>
    </w:p>
    <w:p w:rsidR="00A83E68" w:rsidRDefault="00673CF0" w:rsidP="00A83E68">
      <w:pPr>
        <w:pStyle w:val="ListParagraph"/>
        <w:numPr>
          <w:ilvl w:val="0"/>
          <w:numId w:val="11"/>
        </w:numPr>
        <w:spacing w:before="120" w:after="0" w:line="240" w:lineRule="auto"/>
        <w:ind w:left="1418" w:hanging="284"/>
        <w:rPr>
          <w:rFonts w:eastAsia="Times New Roman" w:cstheme="minorHAnsi"/>
          <w:lang w:eastAsia="en-AU"/>
        </w:rPr>
      </w:pPr>
      <w:r w:rsidRPr="00A83E68">
        <w:rPr>
          <w:rFonts w:eastAsia="Times New Roman" w:cstheme="minorHAnsi"/>
          <w:lang w:eastAsia="en-AU"/>
        </w:rPr>
        <w:t xml:space="preserve">any other names that the organisation operates under </w:t>
      </w:r>
    </w:p>
    <w:p w:rsidR="00A83E68" w:rsidRDefault="00673CF0" w:rsidP="00A83E68">
      <w:pPr>
        <w:pStyle w:val="ListParagraph"/>
        <w:numPr>
          <w:ilvl w:val="0"/>
          <w:numId w:val="11"/>
        </w:numPr>
        <w:spacing w:before="120" w:after="0" w:line="240" w:lineRule="auto"/>
        <w:ind w:left="1418" w:hanging="284"/>
        <w:rPr>
          <w:rFonts w:eastAsia="Times New Roman" w:cstheme="minorHAnsi"/>
          <w:lang w:eastAsia="en-AU"/>
        </w:rPr>
      </w:pPr>
      <w:r w:rsidRPr="00A83E68">
        <w:rPr>
          <w:rFonts w:eastAsia="Times New Roman" w:cstheme="minorHAnsi"/>
          <w:lang w:eastAsia="en-AU"/>
        </w:rPr>
        <w:t>a statement of the principal purpose</w:t>
      </w:r>
      <w:r w:rsidR="00D53B9B" w:rsidRPr="00A83E68">
        <w:rPr>
          <w:rFonts w:eastAsia="Times New Roman" w:cstheme="minorHAnsi"/>
          <w:lang w:eastAsia="en-AU"/>
        </w:rPr>
        <w:t xml:space="preserve"> of the third party</w:t>
      </w:r>
    </w:p>
    <w:p w:rsidR="00673CF0" w:rsidRPr="00A83E68" w:rsidRDefault="00673CF0" w:rsidP="00A83E68">
      <w:pPr>
        <w:pStyle w:val="ListParagraph"/>
        <w:numPr>
          <w:ilvl w:val="0"/>
          <w:numId w:val="11"/>
        </w:numPr>
        <w:spacing w:before="120" w:after="0" w:line="240" w:lineRule="auto"/>
        <w:ind w:left="1418" w:hanging="284"/>
        <w:rPr>
          <w:rFonts w:eastAsia="Times New Roman" w:cstheme="minorHAnsi"/>
          <w:lang w:eastAsia="en-AU"/>
        </w:rPr>
      </w:pPr>
      <w:r w:rsidRPr="00A83E68">
        <w:rPr>
          <w:rFonts w:eastAsia="Times New Roman" w:cstheme="minorHAnsi"/>
          <w:lang w:eastAsia="en-AU"/>
        </w:rPr>
        <w:t xml:space="preserve">corporate documents, such as: </w:t>
      </w:r>
    </w:p>
    <w:p w:rsidR="00673CF0" w:rsidRPr="00673CF0" w:rsidRDefault="00673CF0" w:rsidP="00D53B9B">
      <w:pPr>
        <w:spacing w:after="0" w:line="240" w:lineRule="auto"/>
        <w:ind w:left="993" w:firstLine="567"/>
        <w:rPr>
          <w:rFonts w:eastAsia="Times New Roman" w:cstheme="minorHAnsi"/>
          <w:lang w:eastAsia="en-AU"/>
        </w:rPr>
      </w:pPr>
      <w:proofErr w:type="spellStart"/>
      <w:r w:rsidRPr="00673CF0">
        <w:rPr>
          <w:rFonts w:eastAsia="Times New Roman" w:cstheme="minorHAnsi"/>
          <w:lang w:eastAsia="en-AU"/>
        </w:rPr>
        <w:t>i</w:t>
      </w:r>
      <w:proofErr w:type="spellEnd"/>
      <w:r w:rsidRPr="00673CF0">
        <w:rPr>
          <w:rFonts w:eastAsia="Times New Roman" w:cstheme="minorHAnsi"/>
          <w:lang w:eastAsia="en-AU"/>
        </w:rPr>
        <w:t xml:space="preserve">) </w:t>
      </w:r>
      <w:proofErr w:type="gramStart"/>
      <w:r w:rsidRPr="00673CF0">
        <w:rPr>
          <w:rFonts w:eastAsia="Times New Roman" w:cstheme="minorHAnsi"/>
          <w:lang w:eastAsia="en-AU"/>
        </w:rPr>
        <w:t>copies</w:t>
      </w:r>
      <w:proofErr w:type="gramEnd"/>
      <w:r w:rsidRPr="00673CF0">
        <w:rPr>
          <w:rFonts w:eastAsia="Times New Roman" w:cstheme="minorHAnsi"/>
          <w:lang w:eastAsia="en-AU"/>
        </w:rPr>
        <w:t xml:space="preserve"> of incorporating or other governing instruments,</w:t>
      </w:r>
    </w:p>
    <w:p w:rsidR="00673CF0" w:rsidRPr="00673CF0" w:rsidRDefault="00673CF0" w:rsidP="00D53B9B">
      <w:pPr>
        <w:spacing w:after="0" w:line="240" w:lineRule="auto"/>
        <w:ind w:left="993" w:firstLine="567"/>
        <w:rPr>
          <w:rFonts w:eastAsia="Times New Roman" w:cstheme="minorHAnsi"/>
          <w:lang w:eastAsia="en-AU"/>
        </w:rPr>
      </w:pPr>
      <w:r w:rsidRPr="00673CF0">
        <w:rPr>
          <w:rFonts w:eastAsia="Times New Roman" w:cstheme="minorHAnsi"/>
          <w:lang w:eastAsia="en-AU"/>
        </w:rPr>
        <w:t xml:space="preserve">ii) </w:t>
      </w:r>
      <w:proofErr w:type="gramStart"/>
      <w:r w:rsidRPr="00673CF0">
        <w:rPr>
          <w:rFonts w:eastAsia="Times New Roman" w:cstheme="minorHAnsi"/>
          <w:lang w:eastAsia="en-AU"/>
        </w:rPr>
        <w:t>information</w:t>
      </w:r>
      <w:proofErr w:type="gramEnd"/>
      <w:r w:rsidRPr="00673CF0">
        <w:rPr>
          <w:rFonts w:eastAsia="Times New Roman" w:cstheme="minorHAnsi"/>
          <w:lang w:eastAsia="en-AU"/>
        </w:rPr>
        <w:t xml:space="preserve"> on the individuals who formed and operate the organisation, and </w:t>
      </w:r>
    </w:p>
    <w:p w:rsidR="00A83E68" w:rsidRDefault="00673CF0" w:rsidP="00A83E68">
      <w:pPr>
        <w:spacing w:after="0" w:line="240" w:lineRule="auto"/>
        <w:ind w:left="993" w:firstLine="567"/>
        <w:rPr>
          <w:rFonts w:eastAsia="Times New Roman" w:cstheme="minorHAnsi"/>
          <w:lang w:eastAsia="en-AU"/>
        </w:rPr>
      </w:pPr>
      <w:r w:rsidRPr="00673CF0">
        <w:rPr>
          <w:rFonts w:eastAsia="Times New Roman" w:cstheme="minorHAnsi"/>
          <w:lang w:eastAsia="en-AU"/>
        </w:rPr>
        <w:t xml:space="preserve">iii) </w:t>
      </w:r>
      <w:proofErr w:type="gramStart"/>
      <w:r w:rsidRPr="00673CF0">
        <w:rPr>
          <w:rFonts w:eastAsia="Times New Roman" w:cstheme="minorHAnsi"/>
          <w:lang w:eastAsia="en-AU"/>
        </w:rPr>
        <w:t>information</w:t>
      </w:r>
      <w:proofErr w:type="gramEnd"/>
      <w:r w:rsidRPr="00673CF0">
        <w:rPr>
          <w:rFonts w:eastAsia="Times New Roman" w:cstheme="minorHAnsi"/>
          <w:lang w:eastAsia="en-AU"/>
        </w:rPr>
        <w:t xml:space="preserve"> relating to the beneficiary’s operating history.</w:t>
      </w:r>
    </w:p>
    <w:p w:rsidR="00A83E68" w:rsidRDefault="00673CF0" w:rsidP="00A83E68">
      <w:pPr>
        <w:pStyle w:val="ListParagraph"/>
        <w:numPr>
          <w:ilvl w:val="0"/>
          <w:numId w:val="12"/>
        </w:numPr>
        <w:spacing w:after="0" w:line="240" w:lineRule="auto"/>
        <w:ind w:left="1418" w:hanging="284"/>
        <w:rPr>
          <w:rFonts w:eastAsia="Times New Roman" w:cstheme="minorHAnsi"/>
          <w:lang w:eastAsia="en-AU"/>
        </w:rPr>
      </w:pPr>
      <w:r w:rsidRPr="00A83E68">
        <w:rPr>
          <w:rFonts w:eastAsia="Times New Roman" w:cstheme="minorHAnsi"/>
          <w:lang w:eastAsia="en-AU"/>
        </w:rPr>
        <w:t>details of other projects/operations/initiatives/commitments, either being undertaken or already conducted by the third party – including information on the beneficiaries of these actions, and</w:t>
      </w:r>
    </w:p>
    <w:p w:rsidR="00673CF0" w:rsidRPr="00A83E68" w:rsidRDefault="00673CF0" w:rsidP="00A83E68">
      <w:pPr>
        <w:pStyle w:val="ListParagraph"/>
        <w:numPr>
          <w:ilvl w:val="0"/>
          <w:numId w:val="12"/>
        </w:numPr>
        <w:spacing w:after="0" w:line="240" w:lineRule="auto"/>
        <w:ind w:left="1418" w:hanging="284"/>
        <w:rPr>
          <w:rFonts w:eastAsia="Times New Roman" w:cstheme="minorHAnsi"/>
          <w:lang w:eastAsia="en-AU"/>
        </w:rPr>
      </w:pPr>
      <w:proofErr w:type="gramStart"/>
      <w:r w:rsidRPr="00A83E68">
        <w:rPr>
          <w:rFonts w:eastAsia="Times New Roman" w:cstheme="minorHAnsi"/>
          <w:lang w:eastAsia="en-AU"/>
        </w:rPr>
        <w:t>any</w:t>
      </w:r>
      <w:proofErr w:type="gramEnd"/>
      <w:r w:rsidRPr="00A83E68">
        <w:rPr>
          <w:rFonts w:eastAsia="Times New Roman" w:cstheme="minorHAnsi"/>
          <w:lang w:eastAsia="en-AU"/>
        </w:rPr>
        <w:t xml:space="preserve"> reasonably available information that assures NTA of the third party’s identity and integrity.</w:t>
      </w:r>
    </w:p>
    <w:p w:rsidR="00E738E5" w:rsidRDefault="00E738E5" w:rsidP="00E738E5">
      <w:pPr>
        <w:spacing w:after="0" w:line="240" w:lineRule="auto"/>
      </w:pPr>
    </w:p>
    <w:p w:rsidR="00D53B9B" w:rsidRDefault="00D53B9B" w:rsidP="005E74AB">
      <w:pPr>
        <w:pStyle w:val="ListParagraph"/>
        <w:numPr>
          <w:ilvl w:val="0"/>
          <w:numId w:val="9"/>
        </w:numPr>
        <w:spacing w:after="0" w:line="240" w:lineRule="auto"/>
        <w:ind w:left="714" w:hanging="357"/>
      </w:pPr>
      <w:r>
        <w:t>The NTA will keep funds in bank accounts and use only formal financial channels to transfer funding</w:t>
      </w:r>
    </w:p>
    <w:p w:rsidR="005E74AB" w:rsidRPr="006F6E61" w:rsidRDefault="005E74AB" w:rsidP="005E74AB">
      <w:pPr>
        <w:pStyle w:val="ListParagraph"/>
        <w:spacing w:after="0" w:line="240" w:lineRule="auto"/>
        <w:ind w:left="714"/>
      </w:pPr>
    </w:p>
    <w:p w:rsidR="00236416" w:rsidRDefault="00236416" w:rsidP="00236416">
      <w:pPr>
        <w:spacing w:after="0" w:line="240" w:lineRule="auto"/>
        <w:rPr>
          <w:rFonts w:cstheme="minorHAnsi"/>
          <w:b/>
        </w:rPr>
      </w:pPr>
      <w:r>
        <w:rPr>
          <w:rFonts w:cstheme="minorHAnsi"/>
          <w:b/>
        </w:rPr>
        <w:t>R</w:t>
      </w:r>
      <w:r w:rsidRPr="00D53217">
        <w:rPr>
          <w:rFonts w:cstheme="minorHAnsi"/>
          <w:b/>
        </w:rPr>
        <w:t>eporting processes</w:t>
      </w:r>
    </w:p>
    <w:p w:rsidR="00236416" w:rsidRDefault="00236416" w:rsidP="00236416">
      <w:pPr>
        <w:spacing w:after="0" w:line="240" w:lineRule="auto"/>
        <w:rPr>
          <w:rFonts w:cstheme="minorHAnsi"/>
        </w:rPr>
      </w:pPr>
    </w:p>
    <w:p w:rsidR="00236416" w:rsidRDefault="00236416" w:rsidP="00236416">
      <w:pPr>
        <w:spacing w:after="0" w:line="240" w:lineRule="auto"/>
        <w:rPr>
          <w:rFonts w:cstheme="minorHAnsi"/>
        </w:rPr>
      </w:pPr>
      <w:r>
        <w:rPr>
          <w:rFonts w:cstheme="minorHAnsi"/>
        </w:rPr>
        <w:t xml:space="preserve">NTA will </w:t>
      </w:r>
      <w:r w:rsidR="00F720FB">
        <w:rPr>
          <w:rFonts w:cstheme="minorHAnsi"/>
        </w:rPr>
        <w:t>immediately report any suspicious activity to the Australian Federal Police</w:t>
      </w:r>
      <w:r w:rsidR="00A83E68">
        <w:rPr>
          <w:rFonts w:cstheme="minorHAnsi"/>
        </w:rPr>
        <w:t xml:space="preserve">. NTA partner organisations YPMF, YPMPS and NTA </w:t>
      </w:r>
      <w:proofErr w:type="spellStart"/>
      <w:r w:rsidR="00A83E68">
        <w:rPr>
          <w:rFonts w:cstheme="minorHAnsi"/>
        </w:rPr>
        <w:t>Kupang</w:t>
      </w:r>
      <w:proofErr w:type="spellEnd"/>
      <w:r w:rsidR="00A83E68">
        <w:rPr>
          <w:rFonts w:cstheme="minorHAnsi"/>
        </w:rPr>
        <w:t xml:space="preserve"> will immediately report any suspicious activities to the appropriate local authorities as well as informing the NTA CEO.</w:t>
      </w:r>
    </w:p>
    <w:p w:rsidR="00236416" w:rsidRDefault="00236416" w:rsidP="00236416">
      <w:pPr>
        <w:spacing w:after="0" w:line="240" w:lineRule="auto"/>
        <w:rPr>
          <w:rFonts w:cstheme="minorHAnsi"/>
        </w:rPr>
      </w:pPr>
    </w:p>
    <w:p w:rsidR="00236416" w:rsidRDefault="00236416" w:rsidP="00236416">
      <w:pPr>
        <w:spacing w:after="0" w:line="240" w:lineRule="auto"/>
        <w:rPr>
          <w:rFonts w:cstheme="minorHAnsi"/>
          <w:b/>
        </w:rPr>
      </w:pPr>
      <w:r>
        <w:rPr>
          <w:rFonts w:cstheme="minorHAnsi"/>
          <w:b/>
        </w:rPr>
        <w:t>Educating on the NTA Counter-terrorism</w:t>
      </w:r>
      <w:r w:rsidRPr="003025F1">
        <w:rPr>
          <w:rFonts w:cstheme="minorHAnsi"/>
          <w:b/>
        </w:rPr>
        <w:t xml:space="preserve"> Policy</w:t>
      </w:r>
    </w:p>
    <w:p w:rsidR="00236416" w:rsidRDefault="00236416" w:rsidP="00236416">
      <w:pPr>
        <w:spacing w:after="0" w:line="240" w:lineRule="auto"/>
        <w:rPr>
          <w:rFonts w:cstheme="minorHAnsi"/>
        </w:rPr>
      </w:pPr>
    </w:p>
    <w:p w:rsidR="00D3548E" w:rsidRDefault="00236416">
      <w:pPr>
        <w:spacing w:after="0" w:line="240" w:lineRule="auto"/>
        <w:rPr>
          <w:rFonts w:cstheme="minorHAnsi"/>
        </w:rPr>
      </w:pPr>
      <w:r w:rsidRPr="00A479EA">
        <w:rPr>
          <w:rFonts w:cstheme="minorHAnsi"/>
        </w:rPr>
        <w:t>NTA staff (Indonesia and Australia-</w:t>
      </w:r>
      <w:r>
        <w:rPr>
          <w:rFonts w:cstheme="minorHAnsi"/>
        </w:rPr>
        <w:t>based), NTA Board members</w:t>
      </w:r>
      <w:r w:rsidRPr="00A479EA">
        <w:rPr>
          <w:rFonts w:cstheme="minorHAnsi"/>
        </w:rPr>
        <w:t>, and staff of partner organisations of the NTA</w:t>
      </w:r>
      <w:r>
        <w:rPr>
          <w:rFonts w:cstheme="minorHAnsi"/>
        </w:rPr>
        <w:t xml:space="preserve"> will all be provided with a copy of the NTA Counter-terrorism Policy on commencing their association with NTA</w:t>
      </w:r>
      <w:r w:rsidR="00D53B9B">
        <w:rPr>
          <w:rFonts w:cstheme="minorHAnsi"/>
        </w:rPr>
        <w:t xml:space="preserve"> and on updating of this document</w:t>
      </w:r>
      <w:r>
        <w:rPr>
          <w:rFonts w:cstheme="minorHAnsi"/>
        </w:rPr>
        <w:t>.</w:t>
      </w:r>
    </w:p>
    <w:p w:rsidR="00D3548E" w:rsidRDefault="00D3548E">
      <w:pPr>
        <w:spacing w:after="0" w:line="240" w:lineRule="auto"/>
        <w:rPr>
          <w:rFonts w:cstheme="minorHAnsi"/>
        </w:rPr>
      </w:pPr>
    </w:p>
    <w:p w:rsidR="00D3548E" w:rsidRDefault="00236416">
      <w:pPr>
        <w:spacing w:after="0" w:line="240" w:lineRule="auto"/>
        <w:rPr>
          <w:rFonts w:cstheme="minorHAnsi"/>
        </w:rPr>
      </w:pPr>
      <w:r>
        <w:rPr>
          <w:rFonts w:cstheme="minorHAnsi"/>
        </w:rPr>
        <w:t>The NTA Counter-terrorism Policy will be made available on the NTA website.</w:t>
      </w:r>
    </w:p>
    <w:p w:rsidR="00236416" w:rsidRDefault="00236416" w:rsidP="00236416">
      <w:pPr>
        <w:spacing w:after="0" w:line="240" w:lineRule="auto"/>
        <w:rPr>
          <w:rFonts w:cstheme="minorHAnsi"/>
        </w:rPr>
      </w:pPr>
    </w:p>
    <w:p w:rsidR="00236416" w:rsidRDefault="00236416" w:rsidP="00236416">
      <w:pPr>
        <w:spacing w:after="0" w:line="240" w:lineRule="auto"/>
        <w:rPr>
          <w:rFonts w:cstheme="minorHAnsi"/>
          <w:b/>
        </w:rPr>
      </w:pPr>
      <w:r w:rsidRPr="00E00C7C">
        <w:rPr>
          <w:rFonts w:cstheme="minorHAnsi"/>
          <w:b/>
        </w:rPr>
        <w:t>Reviewing this policy</w:t>
      </w:r>
    </w:p>
    <w:p w:rsidR="00236416" w:rsidRDefault="00236416" w:rsidP="00236416">
      <w:pPr>
        <w:spacing w:after="0" w:line="240" w:lineRule="auto"/>
        <w:rPr>
          <w:rFonts w:cstheme="minorHAnsi"/>
        </w:rPr>
      </w:pPr>
    </w:p>
    <w:p w:rsidR="00236416" w:rsidRDefault="00236416" w:rsidP="00236416">
      <w:pPr>
        <w:spacing w:after="0" w:line="240" w:lineRule="auto"/>
        <w:rPr>
          <w:rFonts w:cstheme="minorHAnsi"/>
        </w:rPr>
      </w:pPr>
      <w:r>
        <w:rPr>
          <w:rFonts w:cstheme="minorHAnsi"/>
        </w:rPr>
        <w:t xml:space="preserve">This policy will be reviewed </w:t>
      </w:r>
      <w:r w:rsidR="001E5326">
        <w:rPr>
          <w:rFonts w:cstheme="minorHAnsi"/>
        </w:rPr>
        <w:t>annually</w:t>
      </w:r>
      <w:r>
        <w:rPr>
          <w:rFonts w:cstheme="minorHAnsi"/>
        </w:rPr>
        <w:t xml:space="preserve"> to assess its effectiveness, appropriateness and accuracy.</w:t>
      </w:r>
    </w:p>
    <w:p w:rsidR="00236416" w:rsidRDefault="00236416" w:rsidP="00236416">
      <w:pPr>
        <w:pStyle w:val="ListParagraph"/>
        <w:spacing w:after="0" w:line="240" w:lineRule="auto"/>
        <w:rPr>
          <w:rFonts w:cstheme="minorHAnsi"/>
        </w:rPr>
      </w:pPr>
    </w:p>
    <w:p w:rsidR="00F720FB" w:rsidRPr="005E74AB" w:rsidRDefault="00F720FB">
      <w:pPr>
        <w:rPr>
          <w:rFonts w:cstheme="minorHAnsi"/>
        </w:rPr>
      </w:pPr>
    </w:p>
    <w:sectPr w:rsidR="00F720FB" w:rsidRPr="005E74AB" w:rsidSect="0099326B">
      <w:headerReference w:type="default" r:id="rId10"/>
      <w:footerReference w:type="first" r:id="rId11"/>
      <w:pgSz w:w="11906" w:h="16838"/>
      <w:pgMar w:top="1440" w:right="1440" w:bottom="1135"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484A" w:rsidRDefault="0016484A" w:rsidP="009F7382">
      <w:pPr>
        <w:spacing w:after="0" w:line="240" w:lineRule="auto"/>
      </w:pPr>
      <w:r>
        <w:separator/>
      </w:r>
    </w:p>
  </w:endnote>
  <w:endnote w:type="continuationSeparator" w:id="0">
    <w:p w:rsidR="0016484A" w:rsidRDefault="0016484A" w:rsidP="009F73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GillSans">
    <w:altName w:val="GillSans"/>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326B" w:rsidRDefault="001E5326" w:rsidP="008036A7">
    <w:pPr>
      <w:pStyle w:val="Footer"/>
      <w:jc w:val="right"/>
    </w:pPr>
    <w:r>
      <w:t>As at 12 May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484A" w:rsidRDefault="0016484A" w:rsidP="009F7382">
      <w:pPr>
        <w:spacing w:after="0" w:line="240" w:lineRule="auto"/>
      </w:pPr>
      <w:r>
        <w:separator/>
      </w:r>
    </w:p>
  </w:footnote>
  <w:footnote w:type="continuationSeparator" w:id="0">
    <w:p w:rsidR="0016484A" w:rsidRDefault="0016484A" w:rsidP="009F7382">
      <w:pPr>
        <w:spacing w:after="0" w:line="240" w:lineRule="auto"/>
      </w:pPr>
      <w:r>
        <w:continuationSeparator/>
      </w:r>
    </w:p>
  </w:footnote>
  <w:footnote w:id="1">
    <w:p w:rsidR="00F720FB" w:rsidRDefault="00F720FB">
      <w:pPr>
        <w:pStyle w:val="FootnoteText"/>
      </w:pPr>
      <w:r>
        <w:rPr>
          <w:rStyle w:val="FootnoteReference"/>
        </w:rPr>
        <w:footnoteRef/>
      </w:r>
      <w:r>
        <w:t xml:space="preserve"> International Crisis Group, ‘The Ongoing Extremist Threat in Indonesia’, 15 June 2011.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5999009"/>
      <w:docPartObj>
        <w:docPartGallery w:val="Page Numbers (Top of Page)"/>
        <w:docPartUnique/>
      </w:docPartObj>
    </w:sdtPr>
    <w:sdtEndPr/>
    <w:sdtContent>
      <w:p w:rsidR="0099326B" w:rsidRDefault="0016484A">
        <w:pPr>
          <w:pStyle w:val="Header"/>
          <w:jc w:val="center"/>
        </w:pPr>
        <w:r>
          <w:fldChar w:fldCharType="begin"/>
        </w:r>
        <w:r>
          <w:instrText xml:space="preserve"> PAGE   \* MERGEFORMAT </w:instrText>
        </w:r>
        <w:r>
          <w:fldChar w:fldCharType="separate"/>
        </w:r>
        <w:r w:rsidR="00724B19">
          <w:rPr>
            <w:noProof/>
          </w:rPr>
          <w:t>3</w:t>
        </w:r>
        <w:r>
          <w:rPr>
            <w:noProof/>
          </w:rPr>
          <w:fldChar w:fldCharType="end"/>
        </w:r>
      </w:p>
    </w:sdtContent>
  </w:sdt>
  <w:p w:rsidR="00F720FB" w:rsidRDefault="00F720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B21155"/>
    <w:multiLevelType w:val="hybridMultilevel"/>
    <w:tmpl w:val="36A84E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91A7FFE"/>
    <w:multiLevelType w:val="hybridMultilevel"/>
    <w:tmpl w:val="3294B91E"/>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2A7168A8"/>
    <w:multiLevelType w:val="hybridMultilevel"/>
    <w:tmpl w:val="78827756"/>
    <w:lvl w:ilvl="0" w:tplc="0C090003">
      <w:start w:val="1"/>
      <w:numFmt w:val="bullet"/>
      <w:lvlText w:val="o"/>
      <w:lvlJc w:val="left"/>
      <w:pPr>
        <w:ind w:left="1713" w:hanging="360"/>
      </w:pPr>
      <w:rPr>
        <w:rFonts w:ascii="Courier New" w:hAnsi="Courier New" w:cs="Courier New" w:hint="default"/>
      </w:rPr>
    </w:lvl>
    <w:lvl w:ilvl="1" w:tplc="0C090003" w:tentative="1">
      <w:start w:val="1"/>
      <w:numFmt w:val="bullet"/>
      <w:lvlText w:val="o"/>
      <w:lvlJc w:val="left"/>
      <w:pPr>
        <w:ind w:left="2433" w:hanging="360"/>
      </w:pPr>
      <w:rPr>
        <w:rFonts w:ascii="Courier New" w:hAnsi="Courier New" w:cs="Courier New" w:hint="default"/>
      </w:rPr>
    </w:lvl>
    <w:lvl w:ilvl="2" w:tplc="0C090005" w:tentative="1">
      <w:start w:val="1"/>
      <w:numFmt w:val="bullet"/>
      <w:lvlText w:val=""/>
      <w:lvlJc w:val="left"/>
      <w:pPr>
        <w:ind w:left="3153" w:hanging="360"/>
      </w:pPr>
      <w:rPr>
        <w:rFonts w:ascii="Wingdings" w:hAnsi="Wingdings" w:hint="default"/>
      </w:rPr>
    </w:lvl>
    <w:lvl w:ilvl="3" w:tplc="0C090001" w:tentative="1">
      <w:start w:val="1"/>
      <w:numFmt w:val="bullet"/>
      <w:lvlText w:val=""/>
      <w:lvlJc w:val="left"/>
      <w:pPr>
        <w:ind w:left="3873" w:hanging="360"/>
      </w:pPr>
      <w:rPr>
        <w:rFonts w:ascii="Symbol" w:hAnsi="Symbol" w:hint="default"/>
      </w:rPr>
    </w:lvl>
    <w:lvl w:ilvl="4" w:tplc="0C090003" w:tentative="1">
      <w:start w:val="1"/>
      <w:numFmt w:val="bullet"/>
      <w:lvlText w:val="o"/>
      <w:lvlJc w:val="left"/>
      <w:pPr>
        <w:ind w:left="4593" w:hanging="360"/>
      </w:pPr>
      <w:rPr>
        <w:rFonts w:ascii="Courier New" w:hAnsi="Courier New" w:cs="Courier New" w:hint="default"/>
      </w:rPr>
    </w:lvl>
    <w:lvl w:ilvl="5" w:tplc="0C090005" w:tentative="1">
      <w:start w:val="1"/>
      <w:numFmt w:val="bullet"/>
      <w:lvlText w:val=""/>
      <w:lvlJc w:val="left"/>
      <w:pPr>
        <w:ind w:left="5313" w:hanging="360"/>
      </w:pPr>
      <w:rPr>
        <w:rFonts w:ascii="Wingdings" w:hAnsi="Wingdings" w:hint="default"/>
      </w:rPr>
    </w:lvl>
    <w:lvl w:ilvl="6" w:tplc="0C090001" w:tentative="1">
      <w:start w:val="1"/>
      <w:numFmt w:val="bullet"/>
      <w:lvlText w:val=""/>
      <w:lvlJc w:val="left"/>
      <w:pPr>
        <w:ind w:left="6033" w:hanging="360"/>
      </w:pPr>
      <w:rPr>
        <w:rFonts w:ascii="Symbol" w:hAnsi="Symbol" w:hint="default"/>
      </w:rPr>
    </w:lvl>
    <w:lvl w:ilvl="7" w:tplc="0C090003" w:tentative="1">
      <w:start w:val="1"/>
      <w:numFmt w:val="bullet"/>
      <w:lvlText w:val="o"/>
      <w:lvlJc w:val="left"/>
      <w:pPr>
        <w:ind w:left="6753" w:hanging="360"/>
      </w:pPr>
      <w:rPr>
        <w:rFonts w:ascii="Courier New" w:hAnsi="Courier New" w:cs="Courier New" w:hint="default"/>
      </w:rPr>
    </w:lvl>
    <w:lvl w:ilvl="8" w:tplc="0C090005" w:tentative="1">
      <w:start w:val="1"/>
      <w:numFmt w:val="bullet"/>
      <w:lvlText w:val=""/>
      <w:lvlJc w:val="left"/>
      <w:pPr>
        <w:ind w:left="7473" w:hanging="360"/>
      </w:pPr>
      <w:rPr>
        <w:rFonts w:ascii="Wingdings" w:hAnsi="Wingdings" w:hint="default"/>
      </w:rPr>
    </w:lvl>
  </w:abstractNum>
  <w:abstractNum w:abstractNumId="3" w15:restartNumberingAfterBreak="0">
    <w:nsid w:val="2AC3266B"/>
    <w:multiLevelType w:val="hybridMultilevel"/>
    <w:tmpl w:val="1BBA04D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27A24E7"/>
    <w:multiLevelType w:val="hybridMultilevel"/>
    <w:tmpl w:val="FF9CC1CA"/>
    <w:lvl w:ilvl="0" w:tplc="1388B94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2CE42F5"/>
    <w:multiLevelType w:val="hybridMultilevel"/>
    <w:tmpl w:val="D4D0C0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525175D"/>
    <w:multiLevelType w:val="hybridMultilevel"/>
    <w:tmpl w:val="9DF2BA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4651C3B"/>
    <w:multiLevelType w:val="hybridMultilevel"/>
    <w:tmpl w:val="77E2899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45A93A29"/>
    <w:multiLevelType w:val="hybridMultilevel"/>
    <w:tmpl w:val="E64CABE2"/>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5BA76F7E"/>
    <w:multiLevelType w:val="hybridMultilevel"/>
    <w:tmpl w:val="C5B424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41A15F0"/>
    <w:multiLevelType w:val="hybridMultilevel"/>
    <w:tmpl w:val="F27C13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3D92A1B"/>
    <w:multiLevelType w:val="hybridMultilevel"/>
    <w:tmpl w:val="0DEA06E8"/>
    <w:lvl w:ilvl="0" w:tplc="5E88DC7A">
      <w:start w:val="1"/>
      <w:numFmt w:val="lowerLetter"/>
      <w:lvlText w:val="(%1)"/>
      <w:lvlJc w:val="left"/>
      <w:pPr>
        <w:ind w:left="720"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
  </w:num>
  <w:num w:numId="2">
    <w:abstractNumId w:val="11"/>
  </w:num>
  <w:num w:numId="3">
    <w:abstractNumId w:val="6"/>
  </w:num>
  <w:num w:numId="4">
    <w:abstractNumId w:val="0"/>
  </w:num>
  <w:num w:numId="5">
    <w:abstractNumId w:val="4"/>
  </w:num>
  <w:num w:numId="6">
    <w:abstractNumId w:val="7"/>
  </w:num>
  <w:num w:numId="7">
    <w:abstractNumId w:val="9"/>
  </w:num>
  <w:num w:numId="8">
    <w:abstractNumId w:val="8"/>
  </w:num>
  <w:num w:numId="9">
    <w:abstractNumId w:val="10"/>
  </w:num>
  <w:num w:numId="10">
    <w:abstractNumId w:val="1"/>
  </w:num>
  <w:num w:numId="11">
    <w:abstractNumId w:val="3"/>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416"/>
    <w:rsid w:val="00044A25"/>
    <w:rsid w:val="00062F65"/>
    <w:rsid w:val="00084EB5"/>
    <w:rsid w:val="0013211D"/>
    <w:rsid w:val="00135DA6"/>
    <w:rsid w:val="0016484A"/>
    <w:rsid w:val="001E12DB"/>
    <w:rsid w:val="001E5326"/>
    <w:rsid w:val="00236416"/>
    <w:rsid w:val="0035740C"/>
    <w:rsid w:val="003B14E8"/>
    <w:rsid w:val="00407B99"/>
    <w:rsid w:val="004E44FF"/>
    <w:rsid w:val="00540D81"/>
    <w:rsid w:val="005C032A"/>
    <w:rsid w:val="005E74AB"/>
    <w:rsid w:val="00673CF0"/>
    <w:rsid w:val="006D4BE0"/>
    <w:rsid w:val="006F6E61"/>
    <w:rsid w:val="00724B19"/>
    <w:rsid w:val="008036A7"/>
    <w:rsid w:val="0082674A"/>
    <w:rsid w:val="008429E0"/>
    <w:rsid w:val="008A6945"/>
    <w:rsid w:val="008D45AB"/>
    <w:rsid w:val="0099326B"/>
    <w:rsid w:val="009F7382"/>
    <w:rsid w:val="00A83E68"/>
    <w:rsid w:val="00AB3FCA"/>
    <w:rsid w:val="00B01FF7"/>
    <w:rsid w:val="00B923F3"/>
    <w:rsid w:val="00C467F5"/>
    <w:rsid w:val="00C71F9C"/>
    <w:rsid w:val="00D02341"/>
    <w:rsid w:val="00D3548E"/>
    <w:rsid w:val="00D53B9B"/>
    <w:rsid w:val="00D743F2"/>
    <w:rsid w:val="00DD1B95"/>
    <w:rsid w:val="00E738E5"/>
    <w:rsid w:val="00F4141E"/>
    <w:rsid w:val="00F720F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94FCC4-DC26-47BE-A544-6521E6F0F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64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4">
    <w:name w:val="Pa4"/>
    <w:basedOn w:val="Normal"/>
    <w:next w:val="Normal"/>
    <w:uiPriority w:val="99"/>
    <w:rsid w:val="00236416"/>
    <w:pPr>
      <w:autoSpaceDE w:val="0"/>
      <w:autoSpaceDN w:val="0"/>
      <w:adjustRightInd w:val="0"/>
      <w:spacing w:after="0" w:line="221" w:lineRule="atLeast"/>
    </w:pPr>
    <w:rPr>
      <w:rFonts w:ascii="Gill Sans MT" w:hAnsi="Gill Sans MT"/>
      <w:sz w:val="24"/>
      <w:szCs w:val="24"/>
    </w:rPr>
  </w:style>
  <w:style w:type="paragraph" w:customStyle="1" w:styleId="Pa7">
    <w:name w:val="Pa7"/>
    <w:basedOn w:val="Normal"/>
    <w:next w:val="Normal"/>
    <w:uiPriority w:val="99"/>
    <w:rsid w:val="00236416"/>
    <w:pPr>
      <w:autoSpaceDE w:val="0"/>
      <w:autoSpaceDN w:val="0"/>
      <w:adjustRightInd w:val="0"/>
      <w:spacing w:after="0" w:line="241" w:lineRule="atLeast"/>
    </w:pPr>
    <w:rPr>
      <w:rFonts w:ascii="Gill Sans MT" w:hAnsi="Gill Sans MT"/>
      <w:sz w:val="24"/>
      <w:szCs w:val="24"/>
    </w:rPr>
  </w:style>
  <w:style w:type="paragraph" w:styleId="Header">
    <w:name w:val="header"/>
    <w:basedOn w:val="Normal"/>
    <w:link w:val="HeaderChar"/>
    <w:uiPriority w:val="99"/>
    <w:unhideWhenUsed/>
    <w:rsid w:val="002364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6416"/>
  </w:style>
  <w:style w:type="paragraph" w:customStyle="1" w:styleId="Default">
    <w:name w:val="Default"/>
    <w:rsid w:val="00236416"/>
    <w:pPr>
      <w:autoSpaceDE w:val="0"/>
      <w:autoSpaceDN w:val="0"/>
      <w:adjustRightInd w:val="0"/>
      <w:spacing w:after="0" w:line="240" w:lineRule="auto"/>
    </w:pPr>
    <w:rPr>
      <w:rFonts w:ascii="GillSans" w:hAnsi="GillSans" w:cs="GillSans"/>
      <w:color w:val="000000"/>
      <w:sz w:val="24"/>
      <w:szCs w:val="24"/>
    </w:rPr>
  </w:style>
  <w:style w:type="paragraph" w:styleId="ListParagraph">
    <w:name w:val="List Paragraph"/>
    <w:basedOn w:val="Normal"/>
    <w:uiPriority w:val="34"/>
    <w:qFormat/>
    <w:rsid w:val="00236416"/>
    <w:pPr>
      <w:ind w:left="720"/>
      <w:contextualSpacing/>
    </w:pPr>
  </w:style>
  <w:style w:type="paragraph" w:styleId="BalloonText">
    <w:name w:val="Balloon Text"/>
    <w:basedOn w:val="Normal"/>
    <w:link w:val="BalloonTextChar"/>
    <w:uiPriority w:val="99"/>
    <w:semiHidden/>
    <w:unhideWhenUsed/>
    <w:rsid w:val="002364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6416"/>
    <w:rPr>
      <w:rFonts w:ascii="Tahoma" w:hAnsi="Tahoma" w:cs="Tahoma"/>
      <w:sz w:val="16"/>
      <w:szCs w:val="16"/>
    </w:rPr>
  </w:style>
  <w:style w:type="paragraph" w:styleId="FootnoteText">
    <w:name w:val="footnote text"/>
    <w:basedOn w:val="Normal"/>
    <w:link w:val="FootnoteTextChar"/>
    <w:uiPriority w:val="99"/>
    <w:semiHidden/>
    <w:unhideWhenUsed/>
    <w:rsid w:val="009F738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F7382"/>
    <w:rPr>
      <w:sz w:val="20"/>
      <w:szCs w:val="20"/>
    </w:rPr>
  </w:style>
  <w:style w:type="character" w:styleId="FootnoteReference">
    <w:name w:val="footnote reference"/>
    <w:basedOn w:val="DefaultParagraphFont"/>
    <w:uiPriority w:val="99"/>
    <w:semiHidden/>
    <w:unhideWhenUsed/>
    <w:rsid w:val="009F7382"/>
    <w:rPr>
      <w:vertAlign w:val="superscript"/>
    </w:rPr>
  </w:style>
  <w:style w:type="character" w:styleId="Hyperlink">
    <w:name w:val="Hyperlink"/>
    <w:basedOn w:val="DefaultParagraphFont"/>
    <w:uiPriority w:val="99"/>
    <w:unhideWhenUsed/>
    <w:rsid w:val="00044A25"/>
    <w:rPr>
      <w:color w:val="0000FF" w:themeColor="hyperlink"/>
      <w:u w:val="single"/>
    </w:rPr>
  </w:style>
  <w:style w:type="paragraph" w:styleId="Footer">
    <w:name w:val="footer"/>
    <w:basedOn w:val="Normal"/>
    <w:link w:val="FooterChar"/>
    <w:uiPriority w:val="99"/>
    <w:semiHidden/>
    <w:unhideWhenUsed/>
    <w:rsid w:val="0099326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932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9843402">
      <w:bodyDiv w:val="1"/>
      <w:marLeft w:val="0"/>
      <w:marRight w:val="0"/>
      <w:marTop w:val="0"/>
      <w:marBottom w:val="0"/>
      <w:divBdr>
        <w:top w:val="none" w:sz="0" w:space="0" w:color="auto"/>
        <w:left w:val="none" w:sz="0" w:space="0" w:color="auto"/>
        <w:bottom w:val="none" w:sz="0" w:space="0" w:color="auto"/>
        <w:right w:val="none" w:sz="0" w:space="0" w:color="auto"/>
      </w:divBdr>
      <w:divsChild>
        <w:div w:id="2056927">
          <w:marLeft w:val="0"/>
          <w:marRight w:val="0"/>
          <w:marTop w:val="0"/>
          <w:marBottom w:val="0"/>
          <w:divBdr>
            <w:top w:val="none" w:sz="0" w:space="0" w:color="auto"/>
            <w:left w:val="none" w:sz="0" w:space="0" w:color="auto"/>
            <w:bottom w:val="none" w:sz="0" w:space="0" w:color="auto"/>
            <w:right w:val="none" w:sz="0" w:space="0" w:color="auto"/>
          </w:divBdr>
        </w:div>
        <w:div w:id="38629888">
          <w:marLeft w:val="0"/>
          <w:marRight w:val="0"/>
          <w:marTop w:val="0"/>
          <w:marBottom w:val="0"/>
          <w:divBdr>
            <w:top w:val="none" w:sz="0" w:space="0" w:color="auto"/>
            <w:left w:val="none" w:sz="0" w:space="0" w:color="auto"/>
            <w:bottom w:val="none" w:sz="0" w:space="0" w:color="auto"/>
            <w:right w:val="none" w:sz="0" w:space="0" w:color="auto"/>
          </w:divBdr>
        </w:div>
        <w:div w:id="46809096">
          <w:marLeft w:val="0"/>
          <w:marRight w:val="0"/>
          <w:marTop w:val="0"/>
          <w:marBottom w:val="0"/>
          <w:divBdr>
            <w:top w:val="none" w:sz="0" w:space="0" w:color="auto"/>
            <w:left w:val="none" w:sz="0" w:space="0" w:color="auto"/>
            <w:bottom w:val="none" w:sz="0" w:space="0" w:color="auto"/>
            <w:right w:val="none" w:sz="0" w:space="0" w:color="auto"/>
          </w:divBdr>
        </w:div>
        <w:div w:id="60055799">
          <w:marLeft w:val="0"/>
          <w:marRight w:val="0"/>
          <w:marTop w:val="0"/>
          <w:marBottom w:val="0"/>
          <w:divBdr>
            <w:top w:val="none" w:sz="0" w:space="0" w:color="auto"/>
            <w:left w:val="none" w:sz="0" w:space="0" w:color="auto"/>
            <w:bottom w:val="none" w:sz="0" w:space="0" w:color="auto"/>
            <w:right w:val="none" w:sz="0" w:space="0" w:color="auto"/>
          </w:divBdr>
        </w:div>
        <w:div w:id="83889717">
          <w:marLeft w:val="0"/>
          <w:marRight w:val="0"/>
          <w:marTop w:val="0"/>
          <w:marBottom w:val="0"/>
          <w:divBdr>
            <w:top w:val="none" w:sz="0" w:space="0" w:color="auto"/>
            <w:left w:val="none" w:sz="0" w:space="0" w:color="auto"/>
            <w:bottom w:val="none" w:sz="0" w:space="0" w:color="auto"/>
            <w:right w:val="none" w:sz="0" w:space="0" w:color="auto"/>
          </w:divBdr>
        </w:div>
        <w:div w:id="120193936">
          <w:marLeft w:val="0"/>
          <w:marRight w:val="0"/>
          <w:marTop w:val="0"/>
          <w:marBottom w:val="0"/>
          <w:divBdr>
            <w:top w:val="none" w:sz="0" w:space="0" w:color="auto"/>
            <w:left w:val="none" w:sz="0" w:space="0" w:color="auto"/>
            <w:bottom w:val="none" w:sz="0" w:space="0" w:color="auto"/>
            <w:right w:val="none" w:sz="0" w:space="0" w:color="auto"/>
          </w:divBdr>
        </w:div>
        <w:div w:id="158663855">
          <w:marLeft w:val="0"/>
          <w:marRight w:val="0"/>
          <w:marTop w:val="0"/>
          <w:marBottom w:val="0"/>
          <w:divBdr>
            <w:top w:val="none" w:sz="0" w:space="0" w:color="auto"/>
            <w:left w:val="none" w:sz="0" w:space="0" w:color="auto"/>
            <w:bottom w:val="none" w:sz="0" w:space="0" w:color="auto"/>
            <w:right w:val="none" w:sz="0" w:space="0" w:color="auto"/>
          </w:divBdr>
        </w:div>
        <w:div w:id="163202030">
          <w:marLeft w:val="0"/>
          <w:marRight w:val="0"/>
          <w:marTop w:val="0"/>
          <w:marBottom w:val="0"/>
          <w:divBdr>
            <w:top w:val="none" w:sz="0" w:space="0" w:color="auto"/>
            <w:left w:val="none" w:sz="0" w:space="0" w:color="auto"/>
            <w:bottom w:val="none" w:sz="0" w:space="0" w:color="auto"/>
            <w:right w:val="none" w:sz="0" w:space="0" w:color="auto"/>
          </w:divBdr>
        </w:div>
        <w:div w:id="179859132">
          <w:marLeft w:val="0"/>
          <w:marRight w:val="0"/>
          <w:marTop w:val="0"/>
          <w:marBottom w:val="0"/>
          <w:divBdr>
            <w:top w:val="none" w:sz="0" w:space="0" w:color="auto"/>
            <w:left w:val="none" w:sz="0" w:space="0" w:color="auto"/>
            <w:bottom w:val="none" w:sz="0" w:space="0" w:color="auto"/>
            <w:right w:val="none" w:sz="0" w:space="0" w:color="auto"/>
          </w:divBdr>
        </w:div>
        <w:div w:id="186480938">
          <w:marLeft w:val="0"/>
          <w:marRight w:val="0"/>
          <w:marTop w:val="0"/>
          <w:marBottom w:val="0"/>
          <w:divBdr>
            <w:top w:val="none" w:sz="0" w:space="0" w:color="auto"/>
            <w:left w:val="none" w:sz="0" w:space="0" w:color="auto"/>
            <w:bottom w:val="none" w:sz="0" w:space="0" w:color="auto"/>
            <w:right w:val="none" w:sz="0" w:space="0" w:color="auto"/>
          </w:divBdr>
        </w:div>
        <w:div w:id="298732146">
          <w:marLeft w:val="0"/>
          <w:marRight w:val="0"/>
          <w:marTop w:val="0"/>
          <w:marBottom w:val="0"/>
          <w:divBdr>
            <w:top w:val="none" w:sz="0" w:space="0" w:color="auto"/>
            <w:left w:val="none" w:sz="0" w:space="0" w:color="auto"/>
            <w:bottom w:val="none" w:sz="0" w:space="0" w:color="auto"/>
            <w:right w:val="none" w:sz="0" w:space="0" w:color="auto"/>
          </w:divBdr>
        </w:div>
        <w:div w:id="406850416">
          <w:marLeft w:val="0"/>
          <w:marRight w:val="0"/>
          <w:marTop w:val="0"/>
          <w:marBottom w:val="0"/>
          <w:divBdr>
            <w:top w:val="none" w:sz="0" w:space="0" w:color="auto"/>
            <w:left w:val="none" w:sz="0" w:space="0" w:color="auto"/>
            <w:bottom w:val="none" w:sz="0" w:space="0" w:color="auto"/>
            <w:right w:val="none" w:sz="0" w:space="0" w:color="auto"/>
          </w:divBdr>
        </w:div>
        <w:div w:id="428044009">
          <w:marLeft w:val="0"/>
          <w:marRight w:val="0"/>
          <w:marTop w:val="0"/>
          <w:marBottom w:val="0"/>
          <w:divBdr>
            <w:top w:val="none" w:sz="0" w:space="0" w:color="auto"/>
            <w:left w:val="none" w:sz="0" w:space="0" w:color="auto"/>
            <w:bottom w:val="none" w:sz="0" w:space="0" w:color="auto"/>
            <w:right w:val="none" w:sz="0" w:space="0" w:color="auto"/>
          </w:divBdr>
        </w:div>
        <w:div w:id="458572974">
          <w:marLeft w:val="0"/>
          <w:marRight w:val="0"/>
          <w:marTop w:val="0"/>
          <w:marBottom w:val="0"/>
          <w:divBdr>
            <w:top w:val="none" w:sz="0" w:space="0" w:color="auto"/>
            <w:left w:val="none" w:sz="0" w:space="0" w:color="auto"/>
            <w:bottom w:val="none" w:sz="0" w:space="0" w:color="auto"/>
            <w:right w:val="none" w:sz="0" w:space="0" w:color="auto"/>
          </w:divBdr>
        </w:div>
        <w:div w:id="506359616">
          <w:marLeft w:val="0"/>
          <w:marRight w:val="0"/>
          <w:marTop w:val="0"/>
          <w:marBottom w:val="0"/>
          <w:divBdr>
            <w:top w:val="none" w:sz="0" w:space="0" w:color="auto"/>
            <w:left w:val="none" w:sz="0" w:space="0" w:color="auto"/>
            <w:bottom w:val="none" w:sz="0" w:space="0" w:color="auto"/>
            <w:right w:val="none" w:sz="0" w:space="0" w:color="auto"/>
          </w:divBdr>
        </w:div>
        <w:div w:id="514999974">
          <w:marLeft w:val="0"/>
          <w:marRight w:val="0"/>
          <w:marTop w:val="0"/>
          <w:marBottom w:val="0"/>
          <w:divBdr>
            <w:top w:val="none" w:sz="0" w:space="0" w:color="auto"/>
            <w:left w:val="none" w:sz="0" w:space="0" w:color="auto"/>
            <w:bottom w:val="none" w:sz="0" w:space="0" w:color="auto"/>
            <w:right w:val="none" w:sz="0" w:space="0" w:color="auto"/>
          </w:divBdr>
        </w:div>
        <w:div w:id="521894232">
          <w:marLeft w:val="0"/>
          <w:marRight w:val="0"/>
          <w:marTop w:val="0"/>
          <w:marBottom w:val="0"/>
          <w:divBdr>
            <w:top w:val="none" w:sz="0" w:space="0" w:color="auto"/>
            <w:left w:val="none" w:sz="0" w:space="0" w:color="auto"/>
            <w:bottom w:val="none" w:sz="0" w:space="0" w:color="auto"/>
            <w:right w:val="none" w:sz="0" w:space="0" w:color="auto"/>
          </w:divBdr>
        </w:div>
        <w:div w:id="536627049">
          <w:marLeft w:val="0"/>
          <w:marRight w:val="0"/>
          <w:marTop w:val="0"/>
          <w:marBottom w:val="0"/>
          <w:divBdr>
            <w:top w:val="none" w:sz="0" w:space="0" w:color="auto"/>
            <w:left w:val="none" w:sz="0" w:space="0" w:color="auto"/>
            <w:bottom w:val="none" w:sz="0" w:space="0" w:color="auto"/>
            <w:right w:val="none" w:sz="0" w:space="0" w:color="auto"/>
          </w:divBdr>
        </w:div>
        <w:div w:id="550113971">
          <w:marLeft w:val="0"/>
          <w:marRight w:val="0"/>
          <w:marTop w:val="0"/>
          <w:marBottom w:val="0"/>
          <w:divBdr>
            <w:top w:val="none" w:sz="0" w:space="0" w:color="auto"/>
            <w:left w:val="none" w:sz="0" w:space="0" w:color="auto"/>
            <w:bottom w:val="none" w:sz="0" w:space="0" w:color="auto"/>
            <w:right w:val="none" w:sz="0" w:space="0" w:color="auto"/>
          </w:divBdr>
        </w:div>
        <w:div w:id="631834269">
          <w:marLeft w:val="0"/>
          <w:marRight w:val="0"/>
          <w:marTop w:val="0"/>
          <w:marBottom w:val="0"/>
          <w:divBdr>
            <w:top w:val="none" w:sz="0" w:space="0" w:color="auto"/>
            <w:left w:val="none" w:sz="0" w:space="0" w:color="auto"/>
            <w:bottom w:val="none" w:sz="0" w:space="0" w:color="auto"/>
            <w:right w:val="none" w:sz="0" w:space="0" w:color="auto"/>
          </w:divBdr>
        </w:div>
        <w:div w:id="672999385">
          <w:marLeft w:val="0"/>
          <w:marRight w:val="0"/>
          <w:marTop w:val="0"/>
          <w:marBottom w:val="0"/>
          <w:divBdr>
            <w:top w:val="none" w:sz="0" w:space="0" w:color="auto"/>
            <w:left w:val="none" w:sz="0" w:space="0" w:color="auto"/>
            <w:bottom w:val="none" w:sz="0" w:space="0" w:color="auto"/>
            <w:right w:val="none" w:sz="0" w:space="0" w:color="auto"/>
          </w:divBdr>
        </w:div>
        <w:div w:id="674917915">
          <w:marLeft w:val="0"/>
          <w:marRight w:val="0"/>
          <w:marTop w:val="0"/>
          <w:marBottom w:val="0"/>
          <w:divBdr>
            <w:top w:val="none" w:sz="0" w:space="0" w:color="auto"/>
            <w:left w:val="none" w:sz="0" w:space="0" w:color="auto"/>
            <w:bottom w:val="none" w:sz="0" w:space="0" w:color="auto"/>
            <w:right w:val="none" w:sz="0" w:space="0" w:color="auto"/>
          </w:divBdr>
        </w:div>
        <w:div w:id="686905894">
          <w:marLeft w:val="0"/>
          <w:marRight w:val="0"/>
          <w:marTop w:val="0"/>
          <w:marBottom w:val="0"/>
          <w:divBdr>
            <w:top w:val="none" w:sz="0" w:space="0" w:color="auto"/>
            <w:left w:val="none" w:sz="0" w:space="0" w:color="auto"/>
            <w:bottom w:val="none" w:sz="0" w:space="0" w:color="auto"/>
            <w:right w:val="none" w:sz="0" w:space="0" w:color="auto"/>
          </w:divBdr>
        </w:div>
        <w:div w:id="708459793">
          <w:marLeft w:val="0"/>
          <w:marRight w:val="0"/>
          <w:marTop w:val="0"/>
          <w:marBottom w:val="0"/>
          <w:divBdr>
            <w:top w:val="none" w:sz="0" w:space="0" w:color="auto"/>
            <w:left w:val="none" w:sz="0" w:space="0" w:color="auto"/>
            <w:bottom w:val="none" w:sz="0" w:space="0" w:color="auto"/>
            <w:right w:val="none" w:sz="0" w:space="0" w:color="auto"/>
          </w:divBdr>
        </w:div>
        <w:div w:id="734276707">
          <w:marLeft w:val="0"/>
          <w:marRight w:val="0"/>
          <w:marTop w:val="0"/>
          <w:marBottom w:val="0"/>
          <w:divBdr>
            <w:top w:val="none" w:sz="0" w:space="0" w:color="auto"/>
            <w:left w:val="none" w:sz="0" w:space="0" w:color="auto"/>
            <w:bottom w:val="none" w:sz="0" w:space="0" w:color="auto"/>
            <w:right w:val="none" w:sz="0" w:space="0" w:color="auto"/>
          </w:divBdr>
        </w:div>
        <w:div w:id="744374290">
          <w:marLeft w:val="0"/>
          <w:marRight w:val="0"/>
          <w:marTop w:val="0"/>
          <w:marBottom w:val="0"/>
          <w:divBdr>
            <w:top w:val="none" w:sz="0" w:space="0" w:color="auto"/>
            <w:left w:val="none" w:sz="0" w:space="0" w:color="auto"/>
            <w:bottom w:val="none" w:sz="0" w:space="0" w:color="auto"/>
            <w:right w:val="none" w:sz="0" w:space="0" w:color="auto"/>
          </w:divBdr>
        </w:div>
        <w:div w:id="759644096">
          <w:marLeft w:val="0"/>
          <w:marRight w:val="0"/>
          <w:marTop w:val="0"/>
          <w:marBottom w:val="0"/>
          <w:divBdr>
            <w:top w:val="none" w:sz="0" w:space="0" w:color="auto"/>
            <w:left w:val="none" w:sz="0" w:space="0" w:color="auto"/>
            <w:bottom w:val="none" w:sz="0" w:space="0" w:color="auto"/>
            <w:right w:val="none" w:sz="0" w:space="0" w:color="auto"/>
          </w:divBdr>
        </w:div>
        <w:div w:id="807094972">
          <w:marLeft w:val="0"/>
          <w:marRight w:val="0"/>
          <w:marTop w:val="0"/>
          <w:marBottom w:val="0"/>
          <w:divBdr>
            <w:top w:val="none" w:sz="0" w:space="0" w:color="auto"/>
            <w:left w:val="none" w:sz="0" w:space="0" w:color="auto"/>
            <w:bottom w:val="none" w:sz="0" w:space="0" w:color="auto"/>
            <w:right w:val="none" w:sz="0" w:space="0" w:color="auto"/>
          </w:divBdr>
        </w:div>
        <w:div w:id="875898338">
          <w:marLeft w:val="0"/>
          <w:marRight w:val="0"/>
          <w:marTop w:val="0"/>
          <w:marBottom w:val="0"/>
          <w:divBdr>
            <w:top w:val="none" w:sz="0" w:space="0" w:color="auto"/>
            <w:left w:val="none" w:sz="0" w:space="0" w:color="auto"/>
            <w:bottom w:val="none" w:sz="0" w:space="0" w:color="auto"/>
            <w:right w:val="none" w:sz="0" w:space="0" w:color="auto"/>
          </w:divBdr>
        </w:div>
        <w:div w:id="979070525">
          <w:marLeft w:val="0"/>
          <w:marRight w:val="0"/>
          <w:marTop w:val="0"/>
          <w:marBottom w:val="0"/>
          <w:divBdr>
            <w:top w:val="none" w:sz="0" w:space="0" w:color="auto"/>
            <w:left w:val="none" w:sz="0" w:space="0" w:color="auto"/>
            <w:bottom w:val="none" w:sz="0" w:space="0" w:color="auto"/>
            <w:right w:val="none" w:sz="0" w:space="0" w:color="auto"/>
          </w:divBdr>
        </w:div>
        <w:div w:id="1004748474">
          <w:marLeft w:val="0"/>
          <w:marRight w:val="0"/>
          <w:marTop w:val="0"/>
          <w:marBottom w:val="0"/>
          <w:divBdr>
            <w:top w:val="none" w:sz="0" w:space="0" w:color="auto"/>
            <w:left w:val="none" w:sz="0" w:space="0" w:color="auto"/>
            <w:bottom w:val="none" w:sz="0" w:space="0" w:color="auto"/>
            <w:right w:val="none" w:sz="0" w:space="0" w:color="auto"/>
          </w:divBdr>
        </w:div>
        <w:div w:id="1011955255">
          <w:marLeft w:val="0"/>
          <w:marRight w:val="0"/>
          <w:marTop w:val="0"/>
          <w:marBottom w:val="0"/>
          <w:divBdr>
            <w:top w:val="none" w:sz="0" w:space="0" w:color="auto"/>
            <w:left w:val="none" w:sz="0" w:space="0" w:color="auto"/>
            <w:bottom w:val="none" w:sz="0" w:space="0" w:color="auto"/>
            <w:right w:val="none" w:sz="0" w:space="0" w:color="auto"/>
          </w:divBdr>
        </w:div>
        <w:div w:id="1013454297">
          <w:marLeft w:val="0"/>
          <w:marRight w:val="0"/>
          <w:marTop w:val="0"/>
          <w:marBottom w:val="0"/>
          <w:divBdr>
            <w:top w:val="none" w:sz="0" w:space="0" w:color="auto"/>
            <w:left w:val="none" w:sz="0" w:space="0" w:color="auto"/>
            <w:bottom w:val="none" w:sz="0" w:space="0" w:color="auto"/>
            <w:right w:val="none" w:sz="0" w:space="0" w:color="auto"/>
          </w:divBdr>
        </w:div>
        <w:div w:id="1048720864">
          <w:marLeft w:val="0"/>
          <w:marRight w:val="0"/>
          <w:marTop w:val="0"/>
          <w:marBottom w:val="0"/>
          <w:divBdr>
            <w:top w:val="none" w:sz="0" w:space="0" w:color="auto"/>
            <w:left w:val="none" w:sz="0" w:space="0" w:color="auto"/>
            <w:bottom w:val="none" w:sz="0" w:space="0" w:color="auto"/>
            <w:right w:val="none" w:sz="0" w:space="0" w:color="auto"/>
          </w:divBdr>
        </w:div>
        <w:div w:id="1073894651">
          <w:marLeft w:val="0"/>
          <w:marRight w:val="0"/>
          <w:marTop w:val="0"/>
          <w:marBottom w:val="0"/>
          <w:divBdr>
            <w:top w:val="none" w:sz="0" w:space="0" w:color="auto"/>
            <w:left w:val="none" w:sz="0" w:space="0" w:color="auto"/>
            <w:bottom w:val="none" w:sz="0" w:space="0" w:color="auto"/>
            <w:right w:val="none" w:sz="0" w:space="0" w:color="auto"/>
          </w:divBdr>
        </w:div>
        <w:div w:id="1074813912">
          <w:marLeft w:val="0"/>
          <w:marRight w:val="0"/>
          <w:marTop w:val="0"/>
          <w:marBottom w:val="0"/>
          <w:divBdr>
            <w:top w:val="none" w:sz="0" w:space="0" w:color="auto"/>
            <w:left w:val="none" w:sz="0" w:space="0" w:color="auto"/>
            <w:bottom w:val="none" w:sz="0" w:space="0" w:color="auto"/>
            <w:right w:val="none" w:sz="0" w:space="0" w:color="auto"/>
          </w:divBdr>
        </w:div>
        <w:div w:id="1114249916">
          <w:marLeft w:val="0"/>
          <w:marRight w:val="0"/>
          <w:marTop w:val="0"/>
          <w:marBottom w:val="0"/>
          <w:divBdr>
            <w:top w:val="none" w:sz="0" w:space="0" w:color="auto"/>
            <w:left w:val="none" w:sz="0" w:space="0" w:color="auto"/>
            <w:bottom w:val="none" w:sz="0" w:space="0" w:color="auto"/>
            <w:right w:val="none" w:sz="0" w:space="0" w:color="auto"/>
          </w:divBdr>
        </w:div>
        <w:div w:id="1213542112">
          <w:marLeft w:val="0"/>
          <w:marRight w:val="0"/>
          <w:marTop w:val="0"/>
          <w:marBottom w:val="0"/>
          <w:divBdr>
            <w:top w:val="none" w:sz="0" w:space="0" w:color="auto"/>
            <w:left w:val="none" w:sz="0" w:space="0" w:color="auto"/>
            <w:bottom w:val="none" w:sz="0" w:space="0" w:color="auto"/>
            <w:right w:val="none" w:sz="0" w:space="0" w:color="auto"/>
          </w:divBdr>
        </w:div>
        <w:div w:id="1229533529">
          <w:marLeft w:val="0"/>
          <w:marRight w:val="0"/>
          <w:marTop w:val="0"/>
          <w:marBottom w:val="0"/>
          <w:divBdr>
            <w:top w:val="none" w:sz="0" w:space="0" w:color="auto"/>
            <w:left w:val="none" w:sz="0" w:space="0" w:color="auto"/>
            <w:bottom w:val="none" w:sz="0" w:space="0" w:color="auto"/>
            <w:right w:val="none" w:sz="0" w:space="0" w:color="auto"/>
          </w:divBdr>
        </w:div>
        <w:div w:id="1240021127">
          <w:marLeft w:val="0"/>
          <w:marRight w:val="0"/>
          <w:marTop w:val="0"/>
          <w:marBottom w:val="0"/>
          <w:divBdr>
            <w:top w:val="none" w:sz="0" w:space="0" w:color="auto"/>
            <w:left w:val="none" w:sz="0" w:space="0" w:color="auto"/>
            <w:bottom w:val="none" w:sz="0" w:space="0" w:color="auto"/>
            <w:right w:val="none" w:sz="0" w:space="0" w:color="auto"/>
          </w:divBdr>
        </w:div>
        <w:div w:id="1266235313">
          <w:marLeft w:val="0"/>
          <w:marRight w:val="0"/>
          <w:marTop w:val="0"/>
          <w:marBottom w:val="0"/>
          <w:divBdr>
            <w:top w:val="none" w:sz="0" w:space="0" w:color="auto"/>
            <w:left w:val="none" w:sz="0" w:space="0" w:color="auto"/>
            <w:bottom w:val="none" w:sz="0" w:space="0" w:color="auto"/>
            <w:right w:val="none" w:sz="0" w:space="0" w:color="auto"/>
          </w:divBdr>
        </w:div>
        <w:div w:id="1295284011">
          <w:marLeft w:val="0"/>
          <w:marRight w:val="0"/>
          <w:marTop w:val="0"/>
          <w:marBottom w:val="0"/>
          <w:divBdr>
            <w:top w:val="none" w:sz="0" w:space="0" w:color="auto"/>
            <w:left w:val="none" w:sz="0" w:space="0" w:color="auto"/>
            <w:bottom w:val="none" w:sz="0" w:space="0" w:color="auto"/>
            <w:right w:val="none" w:sz="0" w:space="0" w:color="auto"/>
          </w:divBdr>
        </w:div>
        <w:div w:id="1301030882">
          <w:marLeft w:val="0"/>
          <w:marRight w:val="0"/>
          <w:marTop w:val="0"/>
          <w:marBottom w:val="0"/>
          <w:divBdr>
            <w:top w:val="none" w:sz="0" w:space="0" w:color="auto"/>
            <w:left w:val="none" w:sz="0" w:space="0" w:color="auto"/>
            <w:bottom w:val="none" w:sz="0" w:space="0" w:color="auto"/>
            <w:right w:val="none" w:sz="0" w:space="0" w:color="auto"/>
          </w:divBdr>
        </w:div>
        <w:div w:id="1302688058">
          <w:marLeft w:val="0"/>
          <w:marRight w:val="0"/>
          <w:marTop w:val="0"/>
          <w:marBottom w:val="0"/>
          <w:divBdr>
            <w:top w:val="none" w:sz="0" w:space="0" w:color="auto"/>
            <w:left w:val="none" w:sz="0" w:space="0" w:color="auto"/>
            <w:bottom w:val="none" w:sz="0" w:space="0" w:color="auto"/>
            <w:right w:val="none" w:sz="0" w:space="0" w:color="auto"/>
          </w:divBdr>
        </w:div>
        <w:div w:id="1339575456">
          <w:marLeft w:val="0"/>
          <w:marRight w:val="0"/>
          <w:marTop w:val="0"/>
          <w:marBottom w:val="0"/>
          <w:divBdr>
            <w:top w:val="none" w:sz="0" w:space="0" w:color="auto"/>
            <w:left w:val="none" w:sz="0" w:space="0" w:color="auto"/>
            <w:bottom w:val="none" w:sz="0" w:space="0" w:color="auto"/>
            <w:right w:val="none" w:sz="0" w:space="0" w:color="auto"/>
          </w:divBdr>
        </w:div>
        <w:div w:id="1379934755">
          <w:marLeft w:val="0"/>
          <w:marRight w:val="0"/>
          <w:marTop w:val="0"/>
          <w:marBottom w:val="0"/>
          <w:divBdr>
            <w:top w:val="none" w:sz="0" w:space="0" w:color="auto"/>
            <w:left w:val="none" w:sz="0" w:space="0" w:color="auto"/>
            <w:bottom w:val="none" w:sz="0" w:space="0" w:color="auto"/>
            <w:right w:val="none" w:sz="0" w:space="0" w:color="auto"/>
          </w:divBdr>
        </w:div>
        <w:div w:id="1388529067">
          <w:marLeft w:val="0"/>
          <w:marRight w:val="0"/>
          <w:marTop w:val="0"/>
          <w:marBottom w:val="0"/>
          <w:divBdr>
            <w:top w:val="none" w:sz="0" w:space="0" w:color="auto"/>
            <w:left w:val="none" w:sz="0" w:space="0" w:color="auto"/>
            <w:bottom w:val="none" w:sz="0" w:space="0" w:color="auto"/>
            <w:right w:val="none" w:sz="0" w:space="0" w:color="auto"/>
          </w:divBdr>
        </w:div>
        <w:div w:id="1460685480">
          <w:marLeft w:val="0"/>
          <w:marRight w:val="0"/>
          <w:marTop w:val="0"/>
          <w:marBottom w:val="0"/>
          <w:divBdr>
            <w:top w:val="none" w:sz="0" w:space="0" w:color="auto"/>
            <w:left w:val="none" w:sz="0" w:space="0" w:color="auto"/>
            <w:bottom w:val="none" w:sz="0" w:space="0" w:color="auto"/>
            <w:right w:val="none" w:sz="0" w:space="0" w:color="auto"/>
          </w:divBdr>
        </w:div>
        <w:div w:id="1475443267">
          <w:marLeft w:val="0"/>
          <w:marRight w:val="0"/>
          <w:marTop w:val="0"/>
          <w:marBottom w:val="0"/>
          <w:divBdr>
            <w:top w:val="none" w:sz="0" w:space="0" w:color="auto"/>
            <w:left w:val="none" w:sz="0" w:space="0" w:color="auto"/>
            <w:bottom w:val="none" w:sz="0" w:space="0" w:color="auto"/>
            <w:right w:val="none" w:sz="0" w:space="0" w:color="auto"/>
          </w:divBdr>
        </w:div>
        <w:div w:id="1521511995">
          <w:marLeft w:val="0"/>
          <w:marRight w:val="0"/>
          <w:marTop w:val="0"/>
          <w:marBottom w:val="0"/>
          <w:divBdr>
            <w:top w:val="none" w:sz="0" w:space="0" w:color="auto"/>
            <w:left w:val="none" w:sz="0" w:space="0" w:color="auto"/>
            <w:bottom w:val="none" w:sz="0" w:space="0" w:color="auto"/>
            <w:right w:val="none" w:sz="0" w:space="0" w:color="auto"/>
          </w:divBdr>
        </w:div>
        <w:div w:id="1538354367">
          <w:marLeft w:val="0"/>
          <w:marRight w:val="0"/>
          <w:marTop w:val="0"/>
          <w:marBottom w:val="0"/>
          <w:divBdr>
            <w:top w:val="none" w:sz="0" w:space="0" w:color="auto"/>
            <w:left w:val="none" w:sz="0" w:space="0" w:color="auto"/>
            <w:bottom w:val="none" w:sz="0" w:space="0" w:color="auto"/>
            <w:right w:val="none" w:sz="0" w:space="0" w:color="auto"/>
          </w:divBdr>
        </w:div>
        <w:div w:id="1591891331">
          <w:marLeft w:val="0"/>
          <w:marRight w:val="0"/>
          <w:marTop w:val="0"/>
          <w:marBottom w:val="0"/>
          <w:divBdr>
            <w:top w:val="none" w:sz="0" w:space="0" w:color="auto"/>
            <w:left w:val="none" w:sz="0" w:space="0" w:color="auto"/>
            <w:bottom w:val="none" w:sz="0" w:space="0" w:color="auto"/>
            <w:right w:val="none" w:sz="0" w:space="0" w:color="auto"/>
          </w:divBdr>
        </w:div>
        <w:div w:id="1641157463">
          <w:marLeft w:val="0"/>
          <w:marRight w:val="0"/>
          <w:marTop w:val="0"/>
          <w:marBottom w:val="0"/>
          <w:divBdr>
            <w:top w:val="none" w:sz="0" w:space="0" w:color="auto"/>
            <w:left w:val="none" w:sz="0" w:space="0" w:color="auto"/>
            <w:bottom w:val="none" w:sz="0" w:space="0" w:color="auto"/>
            <w:right w:val="none" w:sz="0" w:space="0" w:color="auto"/>
          </w:divBdr>
        </w:div>
        <w:div w:id="1668827450">
          <w:marLeft w:val="0"/>
          <w:marRight w:val="0"/>
          <w:marTop w:val="0"/>
          <w:marBottom w:val="0"/>
          <w:divBdr>
            <w:top w:val="none" w:sz="0" w:space="0" w:color="auto"/>
            <w:left w:val="none" w:sz="0" w:space="0" w:color="auto"/>
            <w:bottom w:val="none" w:sz="0" w:space="0" w:color="auto"/>
            <w:right w:val="none" w:sz="0" w:space="0" w:color="auto"/>
          </w:divBdr>
        </w:div>
        <w:div w:id="1689794191">
          <w:marLeft w:val="0"/>
          <w:marRight w:val="0"/>
          <w:marTop w:val="0"/>
          <w:marBottom w:val="0"/>
          <w:divBdr>
            <w:top w:val="none" w:sz="0" w:space="0" w:color="auto"/>
            <w:left w:val="none" w:sz="0" w:space="0" w:color="auto"/>
            <w:bottom w:val="none" w:sz="0" w:space="0" w:color="auto"/>
            <w:right w:val="none" w:sz="0" w:space="0" w:color="auto"/>
          </w:divBdr>
        </w:div>
        <w:div w:id="1691492333">
          <w:marLeft w:val="0"/>
          <w:marRight w:val="0"/>
          <w:marTop w:val="0"/>
          <w:marBottom w:val="0"/>
          <w:divBdr>
            <w:top w:val="none" w:sz="0" w:space="0" w:color="auto"/>
            <w:left w:val="none" w:sz="0" w:space="0" w:color="auto"/>
            <w:bottom w:val="none" w:sz="0" w:space="0" w:color="auto"/>
            <w:right w:val="none" w:sz="0" w:space="0" w:color="auto"/>
          </w:divBdr>
        </w:div>
        <w:div w:id="1702822489">
          <w:marLeft w:val="0"/>
          <w:marRight w:val="0"/>
          <w:marTop w:val="0"/>
          <w:marBottom w:val="0"/>
          <w:divBdr>
            <w:top w:val="none" w:sz="0" w:space="0" w:color="auto"/>
            <w:left w:val="none" w:sz="0" w:space="0" w:color="auto"/>
            <w:bottom w:val="none" w:sz="0" w:space="0" w:color="auto"/>
            <w:right w:val="none" w:sz="0" w:space="0" w:color="auto"/>
          </w:divBdr>
        </w:div>
        <w:div w:id="1729649496">
          <w:marLeft w:val="0"/>
          <w:marRight w:val="0"/>
          <w:marTop w:val="0"/>
          <w:marBottom w:val="0"/>
          <w:divBdr>
            <w:top w:val="none" w:sz="0" w:space="0" w:color="auto"/>
            <w:left w:val="none" w:sz="0" w:space="0" w:color="auto"/>
            <w:bottom w:val="none" w:sz="0" w:space="0" w:color="auto"/>
            <w:right w:val="none" w:sz="0" w:space="0" w:color="auto"/>
          </w:divBdr>
        </w:div>
        <w:div w:id="1730416771">
          <w:marLeft w:val="0"/>
          <w:marRight w:val="0"/>
          <w:marTop w:val="0"/>
          <w:marBottom w:val="0"/>
          <w:divBdr>
            <w:top w:val="none" w:sz="0" w:space="0" w:color="auto"/>
            <w:left w:val="none" w:sz="0" w:space="0" w:color="auto"/>
            <w:bottom w:val="none" w:sz="0" w:space="0" w:color="auto"/>
            <w:right w:val="none" w:sz="0" w:space="0" w:color="auto"/>
          </w:divBdr>
        </w:div>
        <w:div w:id="1750734134">
          <w:marLeft w:val="0"/>
          <w:marRight w:val="0"/>
          <w:marTop w:val="0"/>
          <w:marBottom w:val="0"/>
          <w:divBdr>
            <w:top w:val="none" w:sz="0" w:space="0" w:color="auto"/>
            <w:left w:val="none" w:sz="0" w:space="0" w:color="auto"/>
            <w:bottom w:val="none" w:sz="0" w:space="0" w:color="auto"/>
            <w:right w:val="none" w:sz="0" w:space="0" w:color="auto"/>
          </w:divBdr>
        </w:div>
        <w:div w:id="1857496415">
          <w:marLeft w:val="0"/>
          <w:marRight w:val="0"/>
          <w:marTop w:val="0"/>
          <w:marBottom w:val="0"/>
          <w:divBdr>
            <w:top w:val="none" w:sz="0" w:space="0" w:color="auto"/>
            <w:left w:val="none" w:sz="0" w:space="0" w:color="auto"/>
            <w:bottom w:val="none" w:sz="0" w:space="0" w:color="auto"/>
            <w:right w:val="none" w:sz="0" w:space="0" w:color="auto"/>
          </w:divBdr>
        </w:div>
        <w:div w:id="1940212720">
          <w:marLeft w:val="0"/>
          <w:marRight w:val="0"/>
          <w:marTop w:val="0"/>
          <w:marBottom w:val="0"/>
          <w:divBdr>
            <w:top w:val="none" w:sz="0" w:space="0" w:color="auto"/>
            <w:left w:val="none" w:sz="0" w:space="0" w:color="auto"/>
            <w:bottom w:val="none" w:sz="0" w:space="0" w:color="auto"/>
            <w:right w:val="none" w:sz="0" w:space="0" w:color="auto"/>
          </w:divBdr>
        </w:div>
        <w:div w:id="1980574031">
          <w:marLeft w:val="0"/>
          <w:marRight w:val="0"/>
          <w:marTop w:val="0"/>
          <w:marBottom w:val="0"/>
          <w:divBdr>
            <w:top w:val="none" w:sz="0" w:space="0" w:color="auto"/>
            <w:left w:val="none" w:sz="0" w:space="0" w:color="auto"/>
            <w:bottom w:val="none" w:sz="0" w:space="0" w:color="auto"/>
            <w:right w:val="none" w:sz="0" w:space="0" w:color="auto"/>
          </w:divBdr>
        </w:div>
        <w:div w:id="1983533515">
          <w:marLeft w:val="0"/>
          <w:marRight w:val="0"/>
          <w:marTop w:val="0"/>
          <w:marBottom w:val="0"/>
          <w:divBdr>
            <w:top w:val="none" w:sz="0" w:space="0" w:color="auto"/>
            <w:left w:val="none" w:sz="0" w:space="0" w:color="auto"/>
            <w:bottom w:val="none" w:sz="0" w:space="0" w:color="auto"/>
            <w:right w:val="none" w:sz="0" w:space="0" w:color="auto"/>
          </w:divBdr>
        </w:div>
        <w:div w:id="2081632637">
          <w:marLeft w:val="0"/>
          <w:marRight w:val="0"/>
          <w:marTop w:val="0"/>
          <w:marBottom w:val="0"/>
          <w:divBdr>
            <w:top w:val="none" w:sz="0" w:space="0" w:color="auto"/>
            <w:left w:val="none" w:sz="0" w:space="0" w:color="auto"/>
            <w:bottom w:val="none" w:sz="0" w:space="0" w:color="auto"/>
            <w:right w:val="none" w:sz="0" w:space="0" w:color="auto"/>
          </w:divBdr>
        </w:div>
        <w:div w:id="2104914644">
          <w:marLeft w:val="0"/>
          <w:marRight w:val="0"/>
          <w:marTop w:val="0"/>
          <w:marBottom w:val="0"/>
          <w:divBdr>
            <w:top w:val="none" w:sz="0" w:space="0" w:color="auto"/>
            <w:left w:val="none" w:sz="0" w:space="0" w:color="auto"/>
            <w:bottom w:val="none" w:sz="0" w:space="0" w:color="auto"/>
            <w:right w:val="none" w:sz="0" w:space="0" w:color="auto"/>
          </w:divBdr>
        </w:div>
        <w:div w:id="2141267646">
          <w:marLeft w:val="0"/>
          <w:marRight w:val="0"/>
          <w:marTop w:val="0"/>
          <w:marBottom w:val="0"/>
          <w:divBdr>
            <w:top w:val="none" w:sz="0" w:space="0" w:color="auto"/>
            <w:left w:val="none" w:sz="0" w:space="0" w:color="auto"/>
            <w:bottom w:val="none" w:sz="0" w:space="0" w:color="auto"/>
            <w:right w:val="none" w:sz="0" w:space="0" w:color="auto"/>
          </w:divBdr>
        </w:div>
      </w:divsChild>
    </w:div>
    <w:div w:id="1258636453">
      <w:bodyDiv w:val="1"/>
      <w:marLeft w:val="0"/>
      <w:marRight w:val="0"/>
      <w:marTop w:val="0"/>
      <w:marBottom w:val="0"/>
      <w:divBdr>
        <w:top w:val="none" w:sz="0" w:space="0" w:color="auto"/>
        <w:left w:val="none" w:sz="0" w:space="0" w:color="auto"/>
        <w:bottom w:val="none" w:sz="0" w:space="0" w:color="auto"/>
        <w:right w:val="none" w:sz="0" w:space="0" w:color="auto"/>
      </w:divBdr>
      <w:divsChild>
        <w:div w:id="29842313">
          <w:marLeft w:val="0"/>
          <w:marRight w:val="0"/>
          <w:marTop w:val="0"/>
          <w:marBottom w:val="0"/>
          <w:divBdr>
            <w:top w:val="none" w:sz="0" w:space="0" w:color="auto"/>
            <w:left w:val="none" w:sz="0" w:space="0" w:color="auto"/>
            <w:bottom w:val="none" w:sz="0" w:space="0" w:color="auto"/>
            <w:right w:val="none" w:sz="0" w:space="0" w:color="auto"/>
          </w:divBdr>
        </w:div>
        <w:div w:id="103624350">
          <w:marLeft w:val="0"/>
          <w:marRight w:val="0"/>
          <w:marTop w:val="0"/>
          <w:marBottom w:val="0"/>
          <w:divBdr>
            <w:top w:val="none" w:sz="0" w:space="0" w:color="auto"/>
            <w:left w:val="none" w:sz="0" w:space="0" w:color="auto"/>
            <w:bottom w:val="none" w:sz="0" w:space="0" w:color="auto"/>
            <w:right w:val="none" w:sz="0" w:space="0" w:color="auto"/>
          </w:divBdr>
        </w:div>
        <w:div w:id="168372625">
          <w:marLeft w:val="0"/>
          <w:marRight w:val="0"/>
          <w:marTop w:val="0"/>
          <w:marBottom w:val="0"/>
          <w:divBdr>
            <w:top w:val="none" w:sz="0" w:space="0" w:color="auto"/>
            <w:left w:val="none" w:sz="0" w:space="0" w:color="auto"/>
            <w:bottom w:val="none" w:sz="0" w:space="0" w:color="auto"/>
            <w:right w:val="none" w:sz="0" w:space="0" w:color="auto"/>
          </w:divBdr>
        </w:div>
        <w:div w:id="258492082">
          <w:marLeft w:val="0"/>
          <w:marRight w:val="0"/>
          <w:marTop w:val="0"/>
          <w:marBottom w:val="0"/>
          <w:divBdr>
            <w:top w:val="none" w:sz="0" w:space="0" w:color="auto"/>
            <w:left w:val="none" w:sz="0" w:space="0" w:color="auto"/>
            <w:bottom w:val="none" w:sz="0" w:space="0" w:color="auto"/>
            <w:right w:val="none" w:sz="0" w:space="0" w:color="auto"/>
          </w:divBdr>
        </w:div>
        <w:div w:id="282856127">
          <w:marLeft w:val="0"/>
          <w:marRight w:val="0"/>
          <w:marTop w:val="0"/>
          <w:marBottom w:val="0"/>
          <w:divBdr>
            <w:top w:val="none" w:sz="0" w:space="0" w:color="auto"/>
            <w:left w:val="none" w:sz="0" w:space="0" w:color="auto"/>
            <w:bottom w:val="none" w:sz="0" w:space="0" w:color="auto"/>
            <w:right w:val="none" w:sz="0" w:space="0" w:color="auto"/>
          </w:divBdr>
        </w:div>
        <w:div w:id="292951075">
          <w:marLeft w:val="0"/>
          <w:marRight w:val="0"/>
          <w:marTop w:val="0"/>
          <w:marBottom w:val="0"/>
          <w:divBdr>
            <w:top w:val="none" w:sz="0" w:space="0" w:color="auto"/>
            <w:left w:val="none" w:sz="0" w:space="0" w:color="auto"/>
            <w:bottom w:val="none" w:sz="0" w:space="0" w:color="auto"/>
            <w:right w:val="none" w:sz="0" w:space="0" w:color="auto"/>
          </w:divBdr>
        </w:div>
        <w:div w:id="421611491">
          <w:marLeft w:val="0"/>
          <w:marRight w:val="0"/>
          <w:marTop w:val="0"/>
          <w:marBottom w:val="0"/>
          <w:divBdr>
            <w:top w:val="none" w:sz="0" w:space="0" w:color="auto"/>
            <w:left w:val="none" w:sz="0" w:space="0" w:color="auto"/>
            <w:bottom w:val="none" w:sz="0" w:space="0" w:color="auto"/>
            <w:right w:val="none" w:sz="0" w:space="0" w:color="auto"/>
          </w:divBdr>
        </w:div>
        <w:div w:id="425884579">
          <w:marLeft w:val="0"/>
          <w:marRight w:val="0"/>
          <w:marTop w:val="0"/>
          <w:marBottom w:val="0"/>
          <w:divBdr>
            <w:top w:val="none" w:sz="0" w:space="0" w:color="auto"/>
            <w:left w:val="none" w:sz="0" w:space="0" w:color="auto"/>
            <w:bottom w:val="none" w:sz="0" w:space="0" w:color="auto"/>
            <w:right w:val="none" w:sz="0" w:space="0" w:color="auto"/>
          </w:divBdr>
        </w:div>
        <w:div w:id="439762617">
          <w:marLeft w:val="0"/>
          <w:marRight w:val="0"/>
          <w:marTop w:val="0"/>
          <w:marBottom w:val="0"/>
          <w:divBdr>
            <w:top w:val="none" w:sz="0" w:space="0" w:color="auto"/>
            <w:left w:val="none" w:sz="0" w:space="0" w:color="auto"/>
            <w:bottom w:val="none" w:sz="0" w:space="0" w:color="auto"/>
            <w:right w:val="none" w:sz="0" w:space="0" w:color="auto"/>
          </w:divBdr>
        </w:div>
        <w:div w:id="527303896">
          <w:marLeft w:val="0"/>
          <w:marRight w:val="0"/>
          <w:marTop w:val="0"/>
          <w:marBottom w:val="0"/>
          <w:divBdr>
            <w:top w:val="none" w:sz="0" w:space="0" w:color="auto"/>
            <w:left w:val="none" w:sz="0" w:space="0" w:color="auto"/>
            <w:bottom w:val="none" w:sz="0" w:space="0" w:color="auto"/>
            <w:right w:val="none" w:sz="0" w:space="0" w:color="auto"/>
          </w:divBdr>
        </w:div>
        <w:div w:id="574323506">
          <w:marLeft w:val="0"/>
          <w:marRight w:val="0"/>
          <w:marTop w:val="0"/>
          <w:marBottom w:val="0"/>
          <w:divBdr>
            <w:top w:val="none" w:sz="0" w:space="0" w:color="auto"/>
            <w:left w:val="none" w:sz="0" w:space="0" w:color="auto"/>
            <w:bottom w:val="none" w:sz="0" w:space="0" w:color="auto"/>
            <w:right w:val="none" w:sz="0" w:space="0" w:color="auto"/>
          </w:divBdr>
        </w:div>
        <w:div w:id="586113880">
          <w:marLeft w:val="0"/>
          <w:marRight w:val="0"/>
          <w:marTop w:val="0"/>
          <w:marBottom w:val="0"/>
          <w:divBdr>
            <w:top w:val="none" w:sz="0" w:space="0" w:color="auto"/>
            <w:left w:val="none" w:sz="0" w:space="0" w:color="auto"/>
            <w:bottom w:val="none" w:sz="0" w:space="0" w:color="auto"/>
            <w:right w:val="none" w:sz="0" w:space="0" w:color="auto"/>
          </w:divBdr>
        </w:div>
        <w:div w:id="589042847">
          <w:marLeft w:val="0"/>
          <w:marRight w:val="0"/>
          <w:marTop w:val="0"/>
          <w:marBottom w:val="0"/>
          <w:divBdr>
            <w:top w:val="none" w:sz="0" w:space="0" w:color="auto"/>
            <w:left w:val="none" w:sz="0" w:space="0" w:color="auto"/>
            <w:bottom w:val="none" w:sz="0" w:space="0" w:color="auto"/>
            <w:right w:val="none" w:sz="0" w:space="0" w:color="auto"/>
          </w:divBdr>
        </w:div>
        <w:div w:id="615602436">
          <w:marLeft w:val="0"/>
          <w:marRight w:val="0"/>
          <w:marTop w:val="0"/>
          <w:marBottom w:val="0"/>
          <w:divBdr>
            <w:top w:val="none" w:sz="0" w:space="0" w:color="auto"/>
            <w:left w:val="none" w:sz="0" w:space="0" w:color="auto"/>
            <w:bottom w:val="none" w:sz="0" w:space="0" w:color="auto"/>
            <w:right w:val="none" w:sz="0" w:space="0" w:color="auto"/>
          </w:divBdr>
        </w:div>
        <w:div w:id="654727625">
          <w:marLeft w:val="0"/>
          <w:marRight w:val="0"/>
          <w:marTop w:val="0"/>
          <w:marBottom w:val="0"/>
          <w:divBdr>
            <w:top w:val="none" w:sz="0" w:space="0" w:color="auto"/>
            <w:left w:val="none" w:sz="0" w:space="0" w:color="auto"/>
            <w:bottom w:val="none" w:sz="0" w:space="0" w:color="auto"/>
            <w:right w:val="none" w:sz="0" w:space="0" w:color="auto"/>
          </w:divBdr>
        </w:div>
        <w:div w:id="696661856">
          <w:marLeft w:val="0"/>
          <w:marRight w:val="0"/>
          <w:marTop w:val="0"/>
          <w:marBottom w:val="0"/>
          <w:divBdr>
            <w:top w:val="none" w:sz="0" w:space="0" w:color="auto"/>
            <w:left w:val="none" w:sz="0" w:space="0" w:color="auto"/>
            <w:bottom w:val="none" w:sz="0" w:space="0" w:color="auto"/>
            <w:right w:val="none" w:sz="0" w:space="0" w:color="auto"/>
          </w:divBdr>
        </w:div>
        <w:div w:id="748573773">
          <w:marLeft w:val="0"/>
          <w:marRight w:val="0"/>
          <w:marTop w:val="0"/>
          <w:marBottom w:val="0"/>
          <w:divBdr>
            <w:top w:val="none" w:sz="0" w:space="0" w:color="auto"/>
            <w:left w:val="none" w:sz="0" w:space="0" w:color="auto"/>
            <w:bottom w:val="none" w:sz="0" w:space="0" w:color="auto"/>
            <w:right w:val="none" w:sz="0" w:space="0" w:color="auto"/>
          </w:divBdr>
        </w:div>
        <w:div w:id="809832722">
          <w:marLeft w:val="0"/>
          <w:marRight w:val="0"/>
          <w:marTop w:val="0"/>
          <w:marBottom w:val="0"/>
          <w:divBdr>
            <w:top w:val="none" w:sz="0" w:space="0" w:color="auto"/>
            <w:left w:val="none" w:sz="0" w:space="0" w:color="auto"/>
            <w:bottom w:val="none" w:sz="0" w:space="0" w:color="auto"/>
            <w:right w:val="none" w:sz="0" w:space="0" w:color="auto"/>
          </w:divBdr>
        </w:div>
        <w:div w:id="819005947">
          <w:marLeft w:val="0"/>
          <w:marRight w:val="0"/>
          <w:marTop w:val="0"/>
          <w:marBottom w:val="0"/>
          <w:divBdr>
            <w:top w:val="none" w:sz="0" w:space="0" w:color="auto"/>
            <w:left w:val="none" w:sz="0" w:space="0" w:color="auto"/>
            <w:bottom w:val="none" w:sz="0" w:space="0" w:color="auto"/>
            <w:right w:val="none" w:sz="0" w:space="0" w:color="auto"/>
          </w:divBdr>
        </w:div>
        <w:div w:id="852377584">
          <w:marLeft w:val="0"/>
          <w:marRight w:val="0"/>
          <w:marTop w:val="0"/>
          <w:marBottom w:val="0"/>
          <w:divBdr>
            <w:top w:val="none" w:sz="0" w:space="0" w:color="auto"/>
            <w:left w:val="none" w:sz="0" w:space="0" w:color="auto"/>
            <w:bottom w:val="none" w:sz="0" w:space="0" w:color="auto"/>
            <w:right w:val="none" w:sz="0" w:space="0" w:color="auto"/>
          </w:divBdr>
        </w:div>
        <w:div w:id="881135488">
          <w:marLeft w:val="0"/>
          <w:marRight w:val="0"/>
          <w:marTop w:val="0"/>
          <w:marBottom w:val="0"/>
          <w:divBdr>
            <w:top w:val="none" w:sz="0" w:space="0" w:color="auto"/>
            <w:left w:val="none" w:sz="0" w:space="0" w:color="auto"/>
            <w:bottom w:val="none" w:sz="0" w:space="0" w:color="auto"/>
            <w:right w:val="none" w:sz="0" w:space="0" w:color="auto"/>
          </w:divBdr>
        </w:div>
        <w:div w:id="912276417">
          <w:marLeft w:val="0"/>
          <w:marRight w:val="0"/>
          <w:marTop w:val="0"/>
          <w:marBottom w:val="0"/>
          <w:divBdr>
            <w:top w:val="none" w:sz="0" w:space="0" w:color="auto"/>
            <w:left w:val="none" w:sz="0" w:space="0" w:color="auto"/>
            <w:bottom w:val="none" w:sz="0" w:space="0" w:color="auto"/>
            <w:right w:val="none" w:sz="0" w:space="0" w:color="auto"/>
          </w:divBdr>
        </w:div>
        <w:div w:id="955331724">
          <w:marLeft w:val="0"/>
          <w:marRight w:val="0"/>
          <w:marTop w:val="0"/>
          <w:marBottom w:val="0"/>
          <w:divBdr>
            <w:top w:val="none" w:sz="0" w:space="0" w:color="auto"/>
            <w:left w:val="none" w:sz="0" w:space="0" w:color="auto"/>
            <w:bottom w:val="none" w:sz="0" w:space="0" w:color="auto"/>
            <w:right w:val="none" w:sz="0" w:space="0" w:color="auto"/>
          </w:divBdr>
        </w:div>
        <w:div w:id="1026104121">
          <w:marLeft w:val="0"/>
          <w:marRight w:val="0"/>
          <w:marTop w:val="0"/>
          <w:marBottom w:val="0"/>
          <w:divBdr>
            <w:top w:val="none" w:sz="0" w:space="0" w:color="auto"/>
            <w:left w:val="none" w:sz="0" w:space="0" w:color="auto"/>
            <w:bottom w:val="none" w:sz="0" w:space="0" w:color="auto"/>
            <w:right w:val="none" w:sz="0" w:space="0" w:color="auto"/>
          </w:divBdr>
        </w:div>
        <w:div w:id="1028719625">
          <w:marLeft w:val="0"/>
          <w:marRight w:val="0"/>
          <w:marTop w:val="0"/>
          <w:marBottom w:val="0"/>
          <w:divBdr>
            <w:top w:val="none" w:sz="0" w:space="0" w:color="auto"/>
            <w:left w:val="none" w:sz="0" w:space="0" w:color="auto"/>
            <w:bottom w:val="none" w:sz="0" w:space="0" w:color="auto"/>
            <w:right w:val="none" w:sz="0" w:space="0" w:color="auto"/>
          </w:divBdr>
        </w:div>
        <w:div w:id="1038243606">
          <w:marLeft w:val="0"/>
          <w:marRight w:val="0"/>
          <w:marTop w:val="0"/>
          <w:marBottom w:val="0"/>
          <w:divBdr>
            <w:top w:val="none" w:sz="0" w:space="0" w:color="auto"/>
            <w:left w:val="none" w:sz="0" w:space="0" w:color="auto"/>
            <w:bottom w:val="none" w:sz="0" w:space="0" w:color="auto"/>
            <w:right w:val="none" w:sz="0" w:space="0" w:color="auto"/>
          </w:divBdr>
        </w:div>
        <w:div w:id="1259482537">
          <w:marLeft w:val="0"/>
          <w:marRight w:val="0"/>
          <w:marTop w:val="0"/>
          <w:marBottom w:val="0"/>
          <w:divBdr>
            <w:top w:val="none" w:sz="0" w:space="0" w:color="auto"/>
            <w:left w:val="none" w:sz="0" w:space="0" w:color="auto"/>
            <w:bottom w:val="none" w:sz="0" w:space="0" w:color="auto"/>
            <w:right w:val="none" w:sz="0" w:space="0" w:color="auto"/>
          </w:divBdr>
        </w:div>
        <w:div w:id="1272199923">
          <w:marLeft w:val="0"/>
          <w:marRight w:val="0"/>
          <w:marTop w:val="0"/>
          <w:marBottom w:val="0"/>
          <w:divBdr>
            <w:top w:val="none" w:sz="0" w:space="0" w:color="auto"/>
            <w:left w:val="none" w:sz="0" w:space="0" w:color="auto"/>
            <w:bottom w:val="none" w:sz="0" w:space="0" w:color="auto"/>
            <w:right w:val="none" w:sz="0" w:space="0" w:color="auto"/>
          </w:divBdr>
        </w:div>
        <w:div w:id="1294795212">
          <w:marLeft w:val="0"/>
          <w:marRight w:val="0"/>
          <w:marTop w:val="0"/>
          <w:marBottom w:val="0"/>
          <w:divBdr>
            <w:top w:val="none" w:sz="0" w:space="0" w:color="auto"/>
            <w:left w:val="none" w:sz="0" w:space="0" w:color="auto"/>
            <w:bottom w:val="none" w:sz="0" w:space="0" w:color="auto"/>
            <w:right w:val="none" w:sz="0" w:space="0" w:color="auto"/>
          </w:divBdr>
        </w:div>
        <w:div w:id="1297370693">
          <w:marLeft w:val="0"/>
          <w:marRight w:val="0"/>
          <w:marTop w:val="0"/>
          <w:marBottom w:val="0"/>
          <w:divBdr>
            <w:top w:val="none" w:sz="0" w:space="0" w:color="auto"/>
            <w:left w:val="none" w:sz="0" w:space="0" w:color="auto"/>
            <w:bottom w:val="none" w:sz="0" w:space="0" w:color="auto"/>
            <w:right w:val="none" w:sz="0" w:space="0" w:color="auto"/>
          </w:divBdr>
        </w:div>
        <w:div w:id="1316180994">
          <w:marLeft w:val="0"/>
          <w:marRight w:val="0"/>
          <w:marTop w:val="0"/>
          <w:marBottom w:val="0"/>
          <w:divBdr>
            <w:top w:val="none" w:sz="0" w:space="0" w:color="auto"/>
            <w:left w:val="none" w:sz="0" w:space="0" w:color="auto"/>
            <w:bottom w:val="none" w:sz="0" w:space="0" w:color="auto"/>
            <w:right w:val="none" w:sz="0" w:space="0" w:color="auto"/>
          </w:divBdr>
        </w:div>
        <w:div w:id="1357541517">
          <w:marLeft w:val="0"/>
          <w:marRight w:val="0"/>
          <w:marTop w:val="0"/>
          <w:marBottom w:val="0"/>
          <w:divBdr>
            <w:top w:val="none" w:sz="0" w:space="0" w:color="auto"/>
            <w:left w:val="none" w:sz="0" w:space="0" w:color="auto"/>
            <w:bottom w:val="none" w:sz="0" w:space="0" w:color="auto"/>
            <w:right w:val="none" w:sz="0" w:space="0" w:color="auto"/>
          </w:divBdr>
        </w:div>
        <w:div w:id="1375539504">
          <w:marLeft w:val="0"/>
          <w:marRight w:val="0"/>
          <w:marTop w:val="0"/>
          <w:marBottom w:val="0"/>
          <w:divBdr>
            <w:top w:val="none" w:sz="0" w:space="0" w:color="auto"/>
            <w:left w:val="none" w:sz="0" w:space="0" w:color="auto"/>
            <w:bottom w:val="none" w:sz="0" w:space="0" w:color="auto"/>
            <w:right w:val="none" w:sz="0" w:space="0" w:color="auto"/>
          </w:divBdr>
        </w:div>
        <w:div w:id="1405683475">
          <w:marLeft w:val="0"/>
          <w:marRight w:val="0"/>
          <w:marTop w:val="0"/>
          <w:marBottom w:val="0"/>
          <w:divBdr>
            <w:top w:val="none" w:sz="0" w:space="0" w:color="auto"/>
            <w:left w:val="none" w:sz="0" w:space="0" w:color="auto"/>
            <w:bottom w:val="none" w:sz="0" w:space="0" w:color="auto"/>
            <w:right w:val="none" w:sz="0" w:space="0" w:color="auto"/>
          </w:divBdr>
        </w:div>
        <w:div w:id="1411073597">
          <w:marLeft w:val="0"/>
          <w:marRight w:val="0"/>
          <w:marTop w:val="0"/>
          <w:marBottom w:val="0"/>
          <w:divBdr>
            <w:top w:val="none" w:sz="0" w:space="0" w:color="auto"/>
            <w:left w:val="none" w:sz="0" w:space="0" w:color="auto"/>
            <w:bottom w:val="none" w:sz="0" w:space="0" w:color="auto"/>
            <w:right w:val="none" w:sz="0" w:space="0" w:color="auto"/>
          </w:divBdr>
        </w:div>
        <w:div w:id="1457599971">
          <w:marLeft w:val="0"/>
          <w:marRight w:val="0"/>
          <w:marTop w:val="0"/>
          <w:marBottom w:val="0"/>
          <w:divBdr>
            <w:top w:val="none" w:sz="0" w:space="0" w:color="auto"/>
            <w:left w:val="none" w:sz="0" w:space="0" w:color="auto"/>
            <w:bottom w:val="none" w:sz="0" w:space="0" w:color="auto"/>
            <w:right w:val="none" w:sz="0" w:space="0" w:color="auto"/>
          </w:divBdr>
        </w:div>
        <w:div w:id="1502237308">
          <w:marLeft w:val="0"/>
          <w:marRight w:val="0"/>
          <w:marTop w:val="0"/>
          <w:marBottom w:val="0"/>
          <w:divBdr>
            <w:top w:val="none" w:sz="0" w:space="0" w:color="auto"/>
            <w:left w:val="none" w:sz="0" w:space="0" w:color="auto"/>
            <w:bottom w:val="none" w:sz="0" w:space="0" w:color="auto"/>
            <w:right w:val="none" w:sz="0" w:space="0" w:color="auto"/>
          </w:divBdr>
        </w:div>
        <w:div w:id="1511487091">
          <w:marLeft w:val="0"/>
          <w:marRight w:val="0"/>
          <w:marTop w:val="0"/>
          <w:marBottom w:val="0"/>
          <w:divBdr>
            <w:top w:val="none" w:sz="0" w:space="0" w:color="auto"/>
            <w:left w:val="none" w:sz="0" w:space="0" w:color="auto"/>
            <w:bottom w:val="none" w:sz="0" w:space="0" w:color="auto"/>
            <w:right w:val="none" w:sz="0" w:space="0" w:color="auto"/>
          </w:divBdr>
        </w:div>
        <w:div w:id="1525049899">
          <w:marLeft w:val="0"/>
          <w:marRight w:val="0"/>
          <w:marTop w:val="0"/>
          <w:marBottom w:val="0"/>
          <w:divBdr>
            <w:top w:val="none" w:sz="0" w:space="0" w:color="auto"/>
            <w:left w:val="none" w:sz="0" w:space="0" w:color="auto"/>
            <w:bottom w:val="none" w:sz="0" w:space="0" w:color="auto"/>
            <w:right w:val="none" w:sz="0" w:space="0" w:color="auto"/>
          </w:divBdr>
        </w:div>
        <w:div w:id="1529639373">
          <w:marLeft w:val="0"/>
          <w:marRight w:val="0"/>
          <w:marTop w:val="0"/>
          <w:marBottom w:val="0"/>
          <w:divBdr>
            <w:top w:val="none" w:sz="0" w:space="0" w:color="auto"/>
            <w:left w:val="none" w:sz="0" w:space="0" w:color="auto"/>
            <w:bottom w:val="none" w:sz="0" w:space="0" w:color="auto"/>
            <w:right w:val="none" w:sz="0" w:space="0" w:color="auto"/>
          </w:divBdr>
        </w:div>
        <w:div w:id="1563709977">
          <w:marLeft w:val="0"/>
          <w:marRight w:val="0"/>
          <w:marTop w:val="0"/>
          <w:marBottom w:val="0"/>
          <w:divBdr>
            <w:top w:val="none" w:sz="0" w:space="0" w:color="auto"/>
            <w:left w:val="none" w:sz="0" w:space="0" w:color="auto"/>
            <w:bottom w:val="none" w:sz="0" w:space="0" w:color="auto"/>
            <w:right w:val="none" w:sz="0" w:space="0" w:color="auto"/>
          </w:divBdr>
        </w:div>
        <w:div w:id="1583368074">
          <w:marLeft w:val="0"/>
          <w:marRight w:val="0"/>
          <w:marTop w:val="0"/>
          <w:marBottom w:val="0"/>
          <w:divBdr>
            <w:top w:val="none" w:sz="0" w:space="0" w:color="auto"/>
            <w:left w:val="none" w:sz="0" w:space="0" w:color="auto"/>
            <w:bottom w:val="none" w:sz="0" w:space="0" w:color="auto"/>
            <w:right w:val="none" w:sz="0" w:space="0" w:color="auto"/>
          </w:divBdr>
        </w:div>
        <w:div w:id="1585648099">
          <w:marLeft w:val="0"/>
          <w:marRight w:val="0"/>
          <w:marTop w:val="0"/>
          <w:marBottom w:val="0"/>
          <w:divBdr>
            <w:top w:val="none" w:sz="0" w:space="0" w:color="auto"/>
            <w:left w:val="none" w:sz="0" w:space="0" w:color="auto"/>
            <w:bottom w:val="none" w:sz="0" w:space="0" w:color="auto"/>
            <w:right w:val="none" w:sz="0" w:space="0" w:color="auto"/>
          </w:divBdr>
        </w:div>
        <w:div w:id="1612080933">
          <w:marLeft w:val="0"/>
          <w:marRight w:val="0"/>
          <w:marTop w:val="0"/>
          <w:marBottom w:val="0"/>
          <w:divBdr>
            <w:top w:val="none" w:sz="0" w:space="0" w:color="auto"/>
            <w:left w:val="none" w:sz="0" w:space="0" w:color="auto"/>
            <w:bottom w:val="none" w:sz="0" w:space="0" w:color="auto"/>
            <w:right w:val="none" w:sz="0" w:space="0" w:color="auto"/>
          </w:divBdr>
        </w:div>
        <w:div w:id="1618029024">
          <w:marLeft w:val="0"/>
          <w:marRight w:val="0"/>
          <w:marTop w:val="0"/>
          <w:marBottom w:val="0"/>
          <w:divBdr>
            <w:top w:val="none" w:sz="0" w:space="0" w:color="auto"/>
            <w:left w:val="none" w:sz="0" w:space="0" w:color="auto"/>
            <w:bottom w:val="none" w:sz="0" w:space="0" w:color="auto"/>
            <w:right w:val="none" w:sz="0" w:space="0" w:color="auto"/>
          </w:divBdr>
        </w:div>
        <w:div w:id="1623538941">
          <w:marLeft w:val="0"/>
          <w:marRight w:val="0"/>
          <w:marTop w:val="0"/>
          <w:marBottom w:val="0"/>
          <w:divBdr>
            <w:top w:val="none" w:sz="0" w:space="0" w:color="auto"/>
            <w:left w:val="none" w:sz="0" w:space="0" w:color="auto"/>
            <w:bottom w:val="none" w:sz="0" w:space="0" w:color="auto"/>
            <w:right w:val="none" w:sz="0" w:space="0" w:color="auto"/>
          </w:divBdr>
        </w:div>
        <w:div w:id="1627153563">
          <w:marLeft w:val="0"/>
          <w:marRight w:val="0"/>
          <w:marTop w:val="0"/>
          <w:marBottom w:val="0"/>
          <w:divBdr>
            <w:top w:val="none" w:sz="0" w:space="0" w:color="auto"/>
            <w:left w:val="none" w:sz="0" w:space="0" w:color="auto"/>
            <w:bottom w:val="none" w:sz="0" w:space="0" w:color="auto"/>
            <w:right w:val="none" w:sz="0" w:space="0" w:color="auto"/>
          </w:divBdr>
        </w:div>
        <w:div w:id="1634362517">
          <w:marLeft w:val="0"/>
          <w:marRight w:val="0"/>
          <w:marTop w:val="0"/>
          <w:marBottom w:val="0"/>
          <w:divBdr>
            <w:top w:val="none" w:sz="0" w:space="0" w:color="auto"/>
            <w:left w:val="none" w:sz="0" w:space="0" w:color="auto"/>
            <w:bottom w:val="none" w:sz="0" w:space="0" w:color="auto"/>
            <w:right w:val="none" w:sz="0" w:space="0" w:color="auto"/>
          </w:divBdr>
        </w:div>
        <w:div w:id="1641112704">
          <w:marLeft w:val="0"/>
          <w:marRight w:val="0"/>
          <w:marTop w:val="0"/>
          <w:marBottom w:val="0"/>
          <w:divBdr>
            <w:top w:val="none" w:sz="0" w:space="0" w:color="auto"/>
            <w:left w:val="none" w:sz="0" w:space="0" w:color="auto"/>
            <w:bottom w:val="none" w:sz="0" w:space="0" w:color="auto"/>
            <w:right w:val="none" w:sz="0" w:space="0" w:color="auto"/>
          </w:divBdr>
        </w:div>
        <w:div w:id="1643996803">
          <w:marLeft w:val="0"/>
          <w:marRight w:val="0"/>
          <w:marTop w:val="0"/>
          <w:marBottom w:val="0"/>
          <w:divBdr>
            <w:top w:val="none" w:sz="0" w:space="0" w:color="auto"/>
            <w:left w:val="none" w:sz="0" w:space="0" w:color="auto"/>
            <w:bottom w:val="none" w:sz="0" w:space="0" w:color="auto"/>
            <w:right w:val="none" w:sz="0" w:space="0" w:color="auto"/>
          </w:divBdr>
        </w:div>
        <w:div w:id="1657296228">
          <w:marLeft w:val="0"/>
          <w:marRight w:val="0"/>
          <w:marTop w:val="0"/>
          <w:marBottom w:val="0"/>
          <w:divBdr>
            <w:top w:val="none" w:sz="0" w:space="0" w:color="auto"/>
            <w:left w:val="none" w:sz="0" w:space="0" w:color="auto"/>
            <w:bottom w:val="none" w:sz="0" w:space="0" w:color="auto"/>
            <w:right w:val="none" w:sz="0" w:space="0" w:color="auto"/>
          </w:divBdr>
        </w:div>
        <w:div w:id="1702247500">
          <w:marLeft w:val="0"/>
          <w:marRight w:val="0"/>
          <w:marTop w:val="0"/>
          <w:marBottom w:val="0"/>
          <w:divBdr>
            <w:top w:val="none" w:sz="0" w:space="0" w:color="auto"/>
            <w:left w:val="none" w:sz="0" w:space="0" w:color="auto"/>
            <w:bottom w:val="none" w:sz="0" w:space="0" w:color="auto"/>
            <w:right w:val="none" w:sz="0" w:space="0" w:color="auto"/>
          </w:divBdr>
        </w:div>
        <w:div w:id="1752314603">
          <w:marLeft w:val="0"/>
          <w:marRight w:val="0"/>
          <w:marTop w:val="0"/>
          <w:marBottom w:val="0"/>
          <w:divBdr>
            <w:top w:val="none" w:sz="0" w:space="0" w:color="auto"/>
            <w:left w:val="none" w:sz="0" w:space="0" w:color="auto"/>
            <w:bottom w:val="none" w:sz="0" w:space="0" w:color="auto"/>
            <w:right w:val="none" w:sz="0" w:space="0" w:color="auto"/>
          </w:divBdr>
        </w:div>
        <w:div w:id="1765877420">
          <w:marLeft w:val="0"/>
          <w:marRight w:val="0"/>
          <w:marTop w:val="0"/>
          <w:marBottom w:val="0"/>
          <w:divBdr>
            <w:top w:val="none" w:sz="0" w:space="0" w:color="auto"/>
            <w:left w:val="none" w:sz="0" w:space="0" w:color="auto"/>
            <w:bottom w:val="none" w:sz="0" w:space="0" w:color="auto"/>
            <w:right w:val="none" w:sz="0" w:space="0" w:color="auto"/>
          </w:divBdr>
        </w:div>
        <w:div w:id="1795251185">
          <w:marLeft w:val="0"/>
          <w:marRight w:val="0"/>
          <w:marTop w:val="0"/>
          <w:marBottom w:val="0"/>
          <w:divBdr>
            <w:top w:val="none" w:sz="0" w:space="0" w:color="auto"/>
            <w:left w:val="none" w:sz="0" w:space="0" w:color="auto"/>
            <w:bottom w:val="none" w:sz="0" w:space="0" w:color="auto"/>
            <w:right w:val="none" w:sz="0" w:space="0" w:color="auto"/>
          </w:divBdr>
        </w:div>
        <w:div w:id="1871644416">
          <w:marLeft w:val="0"/>
          <w:marRight w:val="0"/>
          <w:marTop w:val="0"/>
          <w:marBottom w:val="0"/>
          <w:divBdr>
            <w:top w:val="none" w:sz="0" w:space="0" w:color="auto"/>
            <w:left w:val="none" w:sz="0" w:space="0" w:color="auto"/>
            <w:bottom w:val="none" w:sz="0" w:space="0" w:color="auto"/>
            <w:right w:val="none" w:sz="0" w:space="0" w:color="auto"/>
          </w:divBdr>
        </w:div>
        <w:div w:id="1873493069">
          <w:marLeft w:val="0"/>
          <w:marRight w:val="0"/>
          <w:marTop w:val="0"/>
          <w:marBottom w:val="0"/>
          <w:divBdr>
            <w:top w:val="none" w:sz="0" w:space="0" w:color="auto"/>
            <w:left w:val="none" w:sz="0" w:space="0" w:color="auto"/>
            <w:bottom w:val="none" w:sz="0" w:space="0" w:color="auto"/>
            <w:right w:val="none" w:sz="0" w:space="0" w:color="auto"/>
          </w:divBdr>
        </w:div>
        <w:div w:id="1874685371">
          <w:marLeft w:val="0"/>
          <w:marRight w:val="0"/>
          <w:marTop w:val="0"/>
          <w:marBottom w:val="0"/>
          <w:divBdr>
            <w:top w:val="none" w:sz="0" w:space="0" w:color="auto"/>
            <w:left w:val="none" w:sz="0" w:space="0" w:color="auto"/>
            <w:bottom w:val="none" w:sz="0" w:space="0" w:color="auto"/>
            <w:right w:val="none" w:sz="0" w:space="0" w:color="auto"/>
          </w:divBdr>
        </w:div>
        <w:div w:id="1888226240">
          <w:marLeft w:val="0"/>
          <w:marRight w:val="0"/>
          <w:marTop w:val="0"/>
          <w:marBottom w:val="0"/>
          <w:divBdr>
            <w:top w:val="none" w:sz="0" w:space="0" w:color="auto"/>
            <w:left w:val="none" w:sz="0" w:space="0" w:color="auto"/>
            <w:bottom w:val="none" w:sz="0" w:space="0" w:color="auto"/>
            <w:right w:val="none" w:sz="0" w:space="0" w:color="auto"/>
          </w:divBdr>
        </w:div>
        <w:div w:id="1891458137">
          <w:marLeft w:val="0"/>
          <w:marRight w:val="0"/>
          <w:marTop w:val="0"/>
          <w:marBottom w:val="0"/>
          <w:divBdr>
            <w:top w:val="none" w:sz="0" w:space="0" w:color="auto"/>
            <w:left w:val="none" w:sz="0" w:space="0" w:color="auto"/>
            <w:bottom w:val="none" w:sz="0" w:space="0" w:color="auto"/>
            <w:right w:val="none" w:sz="0" w:space="0" w:color="auto"/>
          </w:divBdr>
        </w:div>
        <w:div w:id="1927423541">
          <w:marLeft w:val="0"/>
          <w:marRight w:val="0"/>
          <w:marTop w:val="0"/>
          <w:marBottom w:val="0"/>
          <w:divBdr>
            <w:top w:val="none" w:sz="0" w:space="0" w:color="auto"/>
            <w:left w:val="none" w:sz="0" w:space="0" w:color="auto"/>
            <w:bottom w:val="none" w:sz="0" w:space="0" w:color="auto"/>
            <w:right w:val="none" w:sz="0" w:space="0" w:color="auto"/>
          </w:divBdr>
        </w:div>
        <w:div w:id="2005890383">
          <w:marLeft w:val="0"/>
          <w:marRight w:val="0"/>
          <w:marTop w:val="0"/>
          <w:marBottom w:val="0"/>
          <w:divBdr>
            <w:top w:val="none" w:sz="0" w:space="0" w:color="auto"/>
            <w:left w:val="none" w:sz="0" w:space="0" w:color="auto"/>
            <w:bottom w:val="none" w:sz="0" w:space="0" w:color="auto"/>
            <w:right w:val="none" w:sz="0" w:space="0" w:color="auto"/>
          </w:divBdr>
        </w:div>
        <w:div w:id="2006085062">
          <w:marLeft w:val="0"/>
          <w:marRight w:val="0"/>
          <w:marTop w:val="0"/>
          <w:marBottom w:val="0"/>
          <w:divBdr>
            <w:top w:val="none" w:sz="0" w:space="0" w:color="auto"/>
            <w:left w:val="none" w:sz="0" w:space="0" w:color="auto"/>
            <w:bottom w:val="none" w:sz="0" w:space="0" w:color="auto"/>
            <w:right w:val="none" w:sz="0" w:space="0" w:color="auto"/>
          </w:divBdr>
        </w:div>
        <w:div w:id="2026664546">
          <w:marLeft w:val="0"/>
          <w:marRight w:val="0"/>
          <w:marTop w:val="0"/>
          <w:marBottom w:val="0"/>
          <w:divBdr>
            <w:top w:val="none" w:sz="0" w:space="0" w:color="auto"/>
            <w:left w:val="none" w:sz="0" w:space="0" w:color="auto"/>
            <w:bottom w:val="none" w:sz="0" w:space="0" w:color="auto"/>
            <w:right w:val="none" w:sz="0" w:space="0" w:color="auto"/>
          </w:divBdr>
        </w:div>
        <w:div w:id="2041544582">
          <w:marLeft w:val="0"/>
          <w:marRight w:val="0"/>
          <w:marTop w:val="0"/>
          <w:marBottom w:val="0"/>
          <w:divBdr>
            <w:top w:val="none" w:sz="0" w:space="0" w:color="auto"/>
            <w:left w:val="none" w:sz="0" w:space="0" w:color="auto"/>
            <w:bottom w:val="none" w:sz="0" w:space="0" w:color="auto"/>
            <w:right w:val="none" w:sz="0" w:space="0" w:color="auto"/>
          </w:divBdr>
        </w:div>
        <w:div w:id="2056393451">
          <w:marLeft w:val="0"/>
          <w:marRight w:val="0"/>
          <w:marTop w:val="0"/>
          <w:marBottom w:val="0"/>
          <w:divBdr>
            <w:top w:val="none" w:sz="0" w:space="0" w:color="auto"/>
            <w:left w:val="none" w:sz="0" w:space="0" w:color="auto"/>
            <w:bottom w:val="none" w:sz="0" w:space="0" w:color="auto"/>
            <w:right w:val="none" w:sz="0" w:space="0" w:color="auto"/>
          </w:divBdr>
        </w:div>
        <w:div w:id="21287705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fat.gov.au/icat/UNSC_financial_sanctions.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ationalsecurity.gov.au/agd/www/nationalsecurity.nsf/AllDocs/95FB057CA3DECF30CA256FAB001F7FBD?OpenDocu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C66EEC-0241-46B6-9062-DA4CE064E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1210</Words>
  <Characters>6903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dc:creator>
  <cp:lastModifiedBy>kimbot</cp:lastModifiedBy>
  <cp:revision>2</cp:revision>
  <dcterms:created xsi:type="dcterms:W3CDTF">2015-09-03T11:54:00Z</dcterms:created>
  <dcterms:modified xsi:type="dcterms:W3CDTF">2015-09-03T11:54:00Z</dcterms:modified>
</cp:coreProperties>
</file>