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A5" w:rsidRPr="005E1FA5" w:rsidRDefault="00A51FA7" w:rsidP="005E1FA5">
      <w:pPr>
        <w:pBdr>
          <w:bottom w:val="single" w:sz="12" w:space="8" w:color="F1F1F1"/>
        </w:pBdr>
        <w:shd w:val="clear" w:color="auto" w:fill="FFFFFF"/>
        <w:textAlignment w:val="baseline"/>
        <w:outlineLvl w:val="0"/>
        <w:rPr>
          <w:rFonts w:asciiTheme="majorHAnsi" w:eastAsia="Times New Roman" w:hAnsiTheme="majorHAnsi" w:cs="Times New Roman"/>
          <w:b/>
          <w:bCs/>
          <w:color w:val="555555"/>
          <w:kern w:val="36"/>
          <w:sz w:val="32"/>
        </w:rPr>
      </w:pPr>
      <w:r>
        <w:rPr>
          <w:rFonts w:asciiTheme="majorHAnsi" w:eastAsia="Times New Roman" w:hAnsiTheme="majorHAnsi" w:cs="Times New Roman"/>
          <w:b/>
          <w:bCs/>
          <w:color w:val="555555"/>
          <w:kern w:val="36"/>
          <w:sz w:val="32"/>
        </w:rPr>
        <w:t xml:space="preserve">Open Communities Alliance Successfully Blocks </w:t>
      </w:r>
      <w:r w:rsidR="005E1FA5" w:rsidRPr="005E1FA5">
        <w:rPr>
          <w:rFonts w:asciiTheme="majorHAnsi" w:eastAsia="Times New Roman" w:hAnsiTheme="majorHAnsi" w:cs="Times New Roman"/>
          <w:b/>
          <w:bCs/>
          <w:color w:val="555555"/>
          <w:kern w:val="36"/>
          <w:sz w:val="32"/>
        </w:rPr>
        <w:t>U.S. Department of Hou</w:t>
      </w:r>
      <w:r>
        <w:rPr>
          <w:rFonts w:asciiTheme="majorHAnsi" w:eastAsia="Times New Roman" w:hAnsiTheme="majorHAnsi" w:cs="Times New Roman"/>
          <w:b/>
          <w:bCs/>
          <w:color w:val="555555"/>
          <w:kern w:val="36"/>
          <w:sz w:val="32"/>
        </w:rPr>
        <w:t xml:space="preserve">sing and Urban Development </w:t>
      </w:r>
      <w:r w:rsidR="005E1FA5" w:rsidRPr="005E1FA5">
        <w:rPr>
          <w:rFonts w:asciiTheme="majorHAnsi" w:eastAsia="Times New Roman" w:hAnsiTheme="majorHAnsi" w:cs="Times New Roman"/>
          <w:b/>
          <w:bCs/>
          <w:color w:val="555555"/>
          <w:kern w:val="36"/>
          <w:sz w:val="32"/>
        </w:rPr>
        <w:t>Suspension Of Rule Assisting Low-Income Families</w:t>
      </w:r>
    </w:p>
    <w:p w:rsidR="005E1FA5" w:rsidRDefault="005E1FA5" w:rsidP="005E1FA5">
      <w:pPr>
        <w:shd w:val="clear" w:color="auto" w:fill="FFFFFF"/>
        <w:textAlignment w:val="baseline"/>
        <w:rPr>
          <w:rFonts w:asciiTheme="majorHAnsi" w:hAnsiTheme="majorHAnsi" w:cs="Times New Roman"/>
          <w:b/>
          <w:bCs/>
          <w:caps/>
          <w:color w:val="556688"/>
          <w:bdr w:val="none" w:sz="0" w:space="0" w:color="auto" w:frame="1"/>
        </w:rPr>
      </w:pPr>
      <w:r w:rsidRPr="005E1FA5">
        <w:rPr>
          <w:rFonts w:asciiTheme="majorHAnsi" w:hAnsiTheme="majorHAnsi" w:cs="Times New Roman"/>
          <w:b/>
          <w:bCs/>
          <w:caps/>
          <w:color w:val="556688"/>
          <w:bdr w:val="none" w:sz="0" w:space="0" w:color="auto" w:frame="1"/>
        </w:rPr>
        <w:t>FOR IMMEDIATE RELEASE</w:t>
      </w:r>
    </w:p>
    <w:p w:rsidR="005E1FA5" w:rsidRPr="005E1FA5" w:rsidRDefault="005E1FA5" w:rsidP="005E1FA5">
      <w:pPr>
        <w:shd w:val="clear" w:color="auto" w:fill="FFFFFF"/>
        <w:textAlignment w:val="baseline"/>
        <w:rPr>
          <w:rFonts w:asciiTheme="majorHAnsi" w:hAnsiTheme="majorHAnsi" w:cs="Times New Roman"/>
          <w:b/>
          <w:bCs/>
          <w:caps/>
          <w:color w:val="556688"/>
          <w:bdr w:val="none" w:sz="0" w:space="0" w:color="auto" w:frame="1"/>
        </w:rPr>
      </w:pPr>
    </w:p>
    <w:p w:rsidR="005E1FA5" w:rsidRPr="005E1FA5" w:rsidRDefault="00A51FA7" w:rsidP="005E1FA5">
      <w:pPr>
        <w:shd w:val="clear" w:color="auto" w:fill="FFFFFF"/>
        <w:textAlignment w:val="baseline"/>
        <w:rPr>
          <w:rFonts w:asciiTheme="majorHAnsi" w:hAnsiTheme="majorHAnsi" w:cs="Times New Roman"/>
          <w:caps/>
          <w:color w:val="666666"/>
        </w:rPr>
      </w:pPr>
      <w:r>
        <w:rPr>
          <w:rFonts w:asciiTheme="majorHAnsi" w:hAnsiTheme="majorHAnsi" w:cs="Times New Roman"/>
          <w:caps/>
          <w:color w:val="666666"/>
        </w:rPr>
        <w:t>DECEMBER 23</w:t>
      </w:r>
      <w:r w:rsidR="005E1FA5" w:rsidRPr="005E1FA5">
        <w:rPr>
          <w:rFonts w:asciiTheme="majorHAnsi" w:hAnsiTheme="majorHAnsi" w:cs="Times New Roman"/>
          <w:caps/>
          <w:color w:val="666666"/>
        </w:rPr>
        <w:t>, 2017</w:t>
      </w:r>
    </w:p>
    <w:p w:rsidR="005E1FA5" w:rsidRDefault="005E1FA5" w:rsidP="005E1FA5">
      <w:pPr>
        <w:shd w:val="clear" w:color="auto" w:fill="FFFFFF"/>
        <w:textAlignment w:val="baseline"/>
        <w:rPr>
          <w:rFonts w:asciiTheme="majorHAnsi" w:hAnsiTheme="majorHAnsi" w:cs="Times New Roman"/>
          <w:b/>
          <w:bCs/>
          <w:color w:val="333333"/>
          <w:bdr w:val="none" w:sz="0" w:space="0" w:color="auto" w:frame="1"/>
        </w:rPr>
      </w:pPr>
    </w:p>
    <w:p w:rsid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b/>
          <w:bCs/>
          <w:color w:val="333333"/>
          <w:bdr w:val="none" w:sz="0" w:space="0" w:color="auto" w:frame="1"/>
        </w:rPr>
        <w:t>Washington, D.C.</w:t>
      </w:r>
      <w:r w:rsidRPr="005E1FA5">
        <w:rPr>
          <w:rFonts w:asciiTheme="majorHAnsi" w:hAnsiTheme="majorHAnsi" w:cs="Times New Roman"/>
          <w:color w:val="333333"/>
        </w:rPr>
        <w:t> – </w:t>
      </w:r>
      <w:r w:rsidR="00A51FA7">
        <w:rPr>
          <w:rFonts w:asciiTheme="majorHAnsi" w:hAnsiTheme="majorHAnsi" w:cs="Times New Roman"/>
          <w:color w:val="333333"/>
          <w:bdr w:val="none" w:sz="0" w:space="0" w:color="auto" w:frame="1"/>
        </w:rPr>
        <w:t>On Saturday</w:t>
      </w:r>
      <w:r w:rsidR="00A51FA7">
        <w:rPr>
          <w:rFonts w:asciiTheme="majorHAnsi" w:hAnsiTheme="majorHAnsi" w:cs="Times New Roman"/>
          <w:color w:val="333333"/>
        </w:rPr>
        <w:t xml:space="preserve"> morning, </w:t>
      </w:r>
      <w:r w:rsidRPr="005E1FA5">
        <w:rPr>
          <w:rFonts w:asciiTheme="majorHAnsi" w:hAnsiTheme="majorHAnsi" w:cs="Times New Roman"/>
          <w:color w:val="333333"/>
        </w:rPr>
        <w:t>the U.S. District Court for the District of Columbia,</w:t>
      </w:r>
      <w:r w:rsidR="00A51FA7">
        <w:rPr>
          <w:rFonts w:asciiTheme="majorHAnsi" w:hAnsiTheme="majorHAnsi" w:cs="Times New Roman"/>
          <w:color w:val="333333"/>
        </w:rPr>
        <w:t xml:space="preserve"> </w:t>
      </w:r>
      <w:r w:rsidR="00A51FA7" w:rsidRPr="00A51FA7">
        <w:rPr>
          <w:rFonts w:asciiTheme="majorHAnsi" w:hAnsiTheme="majorHAnsi" w:cs="Times New Roman"/>
          <w:b/>
          <w:color w:val="333333"/>
        </w:rPr>
        <w:t xml:space="preserve">granted </w:t>
      </w:r>
      <w:r w:rsidR="00A51FA7">
        <w:rPr>
          <w:rFonts w:asciiTheme="majorHAnsi" w:hAnsiTheme="majorHAnsi" w:cs="Times New Roman"/>
          <w:color w:val="333333"/>
        </w:rPr>
        <w:t>the request of</w:t>
      </w:r>
      <w:r w:rsidRPr="005E1FA5">
        <w:rPr>
          <w:rFonts w:asciiTheme="majorHAnsi" w:hAnsiTheme="majorHAnsi" w:cs="Times New Roman"/>
          <w:color w:val="333333"/>
        </w:rPr>
        <w:t xml:space="preserve"> a broad coalition of civil rights organizations </w:t>
      </w:r>
      <w:r w:rsidR="00A51FA7">
        <w:rPr>
          <w:rFonts w:asciiTheme="majorHAnsi" w:hAnsiTheme="majorHAnsi" w:cs="Times New Roman"/>
          <w:color w:val="333333"/>
        </w:rPr>
        <w:t>to bar</w:t>
      </w:r>
      <w:r w:rsidRPr="005E1FA5">
        <w:rPr>
          <w:rFonts w:asciiTheme="majorHAnsi" w:hAnsiTheme="majorHAnsi" w:cs="Times New Roman"/>
          <w:color w:val="333333"/>
        </w:rPr>
        <w:t xml:space="preserve"> the U.S. Department of Housing and Urban Development’s (HUD) suspension of a rule aimed at assisting low-income families in securing affordable housing in higher-opportunity areas.  Plaintiffs, two individuals </w:t>
      </w:r>
      <w:bookmarkStart w:id="0" w:name="_GoBack"/>
      <w:r w:rsidRPr="005E1FA5">
        <w:rPr>
          <w:rFonts w:asciiTheme="majorHAnsi" w:hAnsiTheme="majorHAnsi" w:cs="Times New Roman"/>
          <w:color w:val="333333"/>
        </w:rPr>
        <w:t xml:space="preserve">who want to move to such areas as soon as possible and </w:t>
      </w:r>
      <w:r w:rsidRPr="005E1FA5">
        <w:rPr>
          <w:rFonts w:asciiTheme="majorHAnsi" w:hAnsiTheme="majorHAnsi" w:cs="Times New Roman"/>
          <w:b/>
          <w:color w:val="333333"/>
        </w:rPr>
        <w:t xml:space="preserve">Open Communities Alliance, a </w:t>
      </w:r>
      <w:bookmarkEnd w:id="0"/>
      <w:r w:rsidRPr="005E1FA5">
        <w:rPr>
          <w:rFonts w:asciiTheme="majorHAnsi" w:hAnsiTheme="majorHAnsi" w:cs="Times New Roman"/>
          <w:b/>
          <w:color w:val="333333"/>
        </w:rPr>
        <w:t>Connecticut-based organization devoted to creating such opportunities</w:t>
      </w:r>
      <w:r w:rsidRPr="005E1FA5">
        <w:rPr>
          <w:rFonts w:asciiTheme="majorHAnsi" w:hAnsiTheme="majorHAnsi" w:cs="Times New Roman"/>
          <w:color w:val="333333"/>
        </w:rPr>
        <w:t>, seek an injunction ordering HUD to implement the program immediately.</w:t>
      </w:r>
    </w:p>
    <w:p w:rsidR="005E1FA5" w:rsidRPr="005E1FA5" w:rsidRDefault="005E1FA5" w:rsidP="005E1FA5">
      <w:pPr>
        <w:shd w:val="clear" w:color="auto" w:fill="FFFFFF"/>
        <w:textAlignment w:val="baseline"/>
        <w:rPr>
          <w:rFonts w:asciiTheme="majorHAnsi" w:hAnsiTheme="majorHAnsi" w:cs="Times New Roman"/>
          <w:color w:val="333333"/>
        </w:rPr>
      </w:pPr>
    </w:p>
    <w:p w:rsid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t xml:space="preserve">The civil rights coalition representing those plaintiffs includes the Lawyers’ Committee for Civil Rights Under Law, the NAACP Legal Defense and Educational Fund, Inc. (LDF), the </w:t>
      </w:r>
      <w:proofErr w:type="spellStart"/>
      <w:r w:rsidRPr="005E1FA5">
        <w:rPr>
          <w:rFonts w:asciiTheme="majorHAnsi" w:hAnsiTheme="majorHAnsi" w:cs="Times New Roman"/>
          <w:color w:val="333333"/>
        </w:rPr>
        <w:t>Relman</w:t>
      </w:r>
      <w:proofErr w:type="spellEnd"/>
      <w:r w:rsidRPr="005E1FA5">
        <w:rPr>
          <w:rFonts w:asciiTheme="majorHAnsi" w:hAnsiTheme="majorHAnsi" w:cs="Times New Roman"/>
          <w:color w:val="333333"/>
        </w:rPr>
        <w:t>, Dane &amp; Colfax PLLC law firm, the Poverty &amp; Race Research Action Council (PRRAC) and the Public Citizen Litigation Group.  The lawsuit challenges HUD’s decision to suspend the Small Area Fair Market Rent (SAFMR) rule, which would have helped low-income families using housing vouchers to access a broader market of rental properties.</w:t>
      </w:r>
    </w:p>
    <w:p w:rsidR="005E1FA5" w:rsidRDefault="005E1FA5" w:rsidP="005E1FA5">
      <w:pPr>
        <w:shd w:val="clear" w:color="auto" w:fill="FFFFFF"/>
        <w:textAlignment w:val="baseline"/>
        <w:rPr>
          <w:rFonts w:asciiTheme="majorHAnsi" w:hAnsiTheme="majorHAnsi" w:cs="Times New Roman"/>
          <w:color w:val="333333"/>
        </w:rPr>
      </w:pPr>
    </w:p>
    <w:p w:rsidR="005E1FA5" w:rsidRP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t>“The suspension of this regulation by the Department of Housing and Urban Development is one more indication of this Administration’s retreat from vigorous civil rights enforcement,” said Kristen Clarke, President and Executive Director of the Lawyers’ Committee for Civil Rights Under Law. “Many years of study and work went into the adoption of this rule, one that promotes greater opportunity in housing choice for low income and minority families and greater residential integration. This challenge to its suspension is crucial to the historical fight for a more integrated society.”</w:t>
      </w:r>
    </w:p>
    <w:p w:rsidR="005E1FA5" w:rsidRDefault="005E1FA5" w:rsidP="005E1FA5">
      <w:pPr>
        <w:shd w:val="clear" w:color="auto" w:fill="FFFFFF"/>
        <w:textAlignment w:val="baseline"/>
        <w:rPr>
          <w:rFonts w:asciiTheme="majorHAnsi" w:hAnsiTheme="majorHAnsi" w:cs="Times New Roman"/>
          <w:color w:val="333333"/>
        </w:rPr>
      </w:pPr>
    </w:p>
    <w:p w:rsid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t>The federal government’s Housing Choice Voucher program—formerly known as the Section 8 voucher program—subsidizes the private housing costs of more than two million low-income American households.  Beginning on </w:t>
      </w:r>
      <w:r w:rsidRPr="005E1FA5">
        <w:rPr>
          <w:rFonts w:asciiTheme="majorHAnsi" w:hAnsiTheme="majorHAnsi" w:cs="Times New Roman"/>
          <w:color w:val="333333"/>
          <w:bdr w:val="none" w:sz="0" w:space="0" w:color="auto" w:frame="1"/>
        </w:rPr>
        <w:t>January 1, 2018</w:t>
      </w:r>
      <w:r w:rsidRPr="005E1FA5">
        <w:rPr>
          <w:rFonts w:asciiTheme="majorHAnsi" w:hAnsiTheme="majorHAnsi" w:cs="Times New Roman"/>
          <w:color w:val="333333"/>
        </w:rPr>
        <w:t>, HUD’s SAFMR rule was scheduled to increase the value of housing vouchers in higher-cost neighborhoods, thus allowing low-income families access to a broader market of rental properties.  By allowing voucher holders, who are disproportionately Black and Latino, to obtain quality affordable housing outside certain poorer and often racially segregated neighborhoods, implementation of the rule promised to greatly improve the housing choices available to minority families and help breakdown racial segregation and unhealthy concentrations of poverty.  The Trump Administration’s suspension of the rule jeopardizes that much-needed progress.</w:t>
      </w:r>
    </w:p>
    <w:p w:rsidR="005E1FA5" w:rsidRPr="005E1FA5" w:rsidRDefault="005E1FA5" w:rsidP="005E1FA5">
      <w:pPr>
        <w:shd w:val="clear" w:color="auto" w:fill="FFFFFF"/>
        <w:textAlignment w:val="baseline"/>
        <w:rPr>
          <w:rFonts w:asciiTheme="majorHAnsi" w:hAnsiTheme="majorHAnsi" w:cs="Times New Roman"/>
          <w:color w:val="333333"/>
        </w:rPr>
      </w:pPr>
    </w:p>
    <w:p w:rsid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lastRenderedPageBreak/>
        <w:t>“Our lawsuit is critical to ensure that HUD moves forward with this rule, which was designed to give families access to higher-opportunity neighborhoods and to break the cycle of concentrated poverty and segregation,” said </w:t>
      </w:r>
      <w:proofErr w:type="spellStart"/>
      <w:r w:rsidRPr="005E1FA5">
        <w:rPr>
          <w:rFonts w:asciiTheme="majorHAnsi" w:hAnsiTheme="majorHAnsi" w:cs="Times New Roman"/>
          <w:b/>
          <w:bCs/>
          <w:color w:val="333333"/>
          <w:bdr w:val="none" w:sz="0" w:space="0" w:color="auto" w:frame="1"/>
        </w:rPr>
        <w:t>Sherrilyn</w:t>
      </w:r>
      <w:proofErr w:type="spellEnd"/>
      <w:r w:rsidRPr="005E1FA5">
        <w:rPr>
          <w:rFonts w:asciiTheme="majorHAnsi" w:hAnsiTheme="majorHAnsi" w:cs="Times New Roman"/>
          <w:b/>
          <w:bCs/>
          <w:color w:val="333333"/>
          <w:bdr w:val="none" w:sz="0" w:space="0" w:color="auto" w:frame="1"/>
        </w:rPr>
        <w:t xml:space="preserve"> </w:t>
      </w:r>
      <w:proofErr w:type="spellStart"/>
      <w:r w:rsidRPr="005E1FA5">
        <w:rPr>
          <w:rFonts w:asciiTheme="majorHAnsi" w:hAnsiTheme="majorHAnsi" w:cs="Times New Roman"/>
          <w:b/>
          <w:bCs/>
          <w:color w:val="333333"/>
          <w:bdr w:val="none" w:sz="0" w:space="0" w:color="auto" w:frame="1"/>
        </w:rPr>
        <w:t>Ifill</w:t>
      </w:r>
      <w:proofErr w:type="spellEnd"/>
      <w:r w:rsidRPr="005E1FA5">
        <w:rPr>
          <w:rFonts w:asciiTheme="majorHAnsi" w:hAnsiTheme="majorHAnsi" w:cs="Times New Roman"/>
          <w:b/>
          <w:bCs/>
          <w:color w:val="333333"/>
          <w:bdr w:val="none" w:sz="0" w:space="0" w:color="auto" w:frame="1"/>
        </w:rPr>
        <w:t>, President and Director-Counsel of the NAACP Legal Defense and Educational Fund, Inc.</w:t>
      </w:r>
      <w:r w:rsidRPr="005E1FA5">
        <w:rPr>
          <w:rFonts w:asciiTheme="majorHAnsi" w:hAnsiTheme="majorHAnsi" w:cs="Times New Roman"/>
          <w:color w:val="333333"/>
        </w:rPr>
        <w:t>  “HUD’s delay unnecessarily limits opportunity, not only for safe, secure and affordable housing but also the opportunity to choose better schools, jobs, and healthcare.”</w:t>
      </w:r>
    </w:p>
    <w:p w:rsidR="005E1FA5" w:rsidRPr="005E1FA5" w:rsidRDefault="005E1FA5" w:rsidP="005E1FA5">
      <w:pPr>
        <w:shd w:val="clear" w:color="auto" w:fill="FFFFFF"/>
        <w:textAlignment w:val="baseline"/>
        <w:rPr>
          <w:rFonts w:asciiTheme="majorHAnsi" w:hAnsiTheme="majorHAnsi" w:cs="Times New Roman"/>
          <w:color w:val="333333"/>
        </w:rPr>
      </w:pPr>
    </w:p>
    <w:p w:rsid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t xml:space="preserve">HUD issued the Small Area FMR rule in 2016 after years of study and several rounds of notice and comment.  The rule changes the housing voucher formula in 24 carefully selected metropolitan </w:t>
      </w:r>
      <w:proofErr w:type="gramStart"/>
      <w:r w:rsidRPr="005E1FA5">
        <w:rPr>
          <w:rFonts w:asciiTheme="majorHAnsi" w:hAnsiTheme="majorHAnsi" w:cs="Times New Roman"/>
          <w:color w:val="333333"/>
        </w:rPr>
        <w:t>areas which</w:t>
      </w:r>
      <w:proofErr w:type="gramEnd"/>
      <w:r w:rsidRPr="005E1FA5">
        <w:rPr>
          <w:rFonts w:asciiTheme="majorHAnsi" w:hAnsiTheme="majorHAnsi" w:cs="Times New Roman"/>
          <w:color w:val="333333"/>
        </w:rPr>
        <w:t xml:space="preserve"> collectively cover more than 200,000 voucher families.  In those areas, voucher values that were previously calculated based on the average private rent for an entire area (despite enormous differences in the prevailing rents from neighborhood to neighborhood) now are to be based on the average rent values by zip code.</w:t>
      </w:r>
    </w:p>
    <w:p w:rsidR="005E1FA5" w:rsidRDefault="005E1FA5" w:rsidP="005E1FA5">
      <w:pPr>
        <w:shd w:val="clear" w:color="auto" w:fill="FFFFFF"/>
        <w:textAlignment w:val="baseline"/>
        <w:rPr>
          <w:rFonts w:asciiTheme="majorHAnsi" w:hAnsiTheme="majorHAnsi" w:cs="Times New Roman"/>
          <w:color w:val="333333"/>
        </w:rPr>
      </w:pPr>
    </w:p>
    <w:p w:rsidR="005E1FA5" w:rsidRP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t>“HUD’s abrupt and arbitrary change of position will deprive thousands of families of their fair housing opportunities.  We are hopeful that the federal court can help us set this important policy back on course,” </w:t>
      </w:r>
      <w:r w:rsidRPr="005E1FA5">
        <w:rPr>
          <w:rFonts w:asciiTheme="majorHAnsi" w:hAnsiTheme="majorHAnsi" w:cs="Times New Roman"/>
          <w:b/>
          <w:bCs/>
          <w:color w:val="333333"/>
          <w:bdr w:val="none" w:sz="0" w:space="0" w:color="auto" w:frame="1"/>
        </w:rPr>
        <w:t xml:space="preserve">said Philip </w:t>
      </w:r>
      <w:proofErr w:type="spellStart"/>
      <w:r w:rsidRPr="005E1FA5">
        <w:rPr>
          <w:rFonts w:asciiTheme="majorHAnsi" w:hAnsiTheme="majorHAnsi" w:cs="Times New Roman"/>
          <w:b/>
          <w:bCs/>
          <w:color w:val="333333"/>
          <w:bdr w:val="none" w:sz="0" w:space="0" w:color="auto" w:frame="1"/>
        </w:rPr>
        <w:t>Tegeler</w:t>
      </w:r>
      <w:proofErr w:type="spellEnd"/>
      <w:r w:rsidRPr="005E1FA5">
        <w:rPr>
          <w:rFonts w:asciiTheme="majorHAnsi" w:hAnsiTheme="majorHAnsi" w:cs="Times New Roman"/>
          <w:b/>
          <w:bCs/>
          <w:color w:val="333333"/>
          <w:bdr w:val="none" w:sz="0" w:space="0" w:color="auto" w:frame="1"/>
        </w:rPr>
        <w:t>, PRRAC’s Executive Director.</w:t>
      </w:r>
    </w:p>
    <w:p w:rsidR="005E1FA5" w:rsidRDefault="005E1FA5" w:rsidP="005E1FA5">
      <w:pPr>
        <w:shd w:val="clear" w:color="auto" w:fill="FFFFFF"/>
        <w:textAlignment w:val="baseline"/>
        <w:rPr>
          <w:rFonts w:asciiTheme="majorHAnsi" w:hAnsiTheme="majorHAnsi" w:cs="Times New Roman"/>
          <w:color w:val="333333"/>
        </w:rPr>
      </w:pPr>
    </w:p>
    <w:p w:rsidR="005E1FA5" w:rsidRP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t>The new formula, in effect, raises the allowable rent amount for thousands of participating families should they choose to move to higher-rent, higher-opportunity areas.  HUD’s decision, however, delays enforcement of the new rule until January 2020, in 23 of the 24 jurisdictions, thus depriving thousands of families including the individual plaintiffs of the choice to make life-changing moves immediately.</w:t>
      </w:r>
    </w:p>
    <w:p w:rsidR="005E1FA5" w:rsidRDefault="005E1FA5" w:rsidP="005E1FA5">
      <w:pPr>
        <w:shd w:val="clear" w:color="auto" w:fill="FFFFFF"/>
        <w:textAlignment w:val="baseline"/>
        <w:rPr>
          <w:rFonts w:asciiTheme="majorHAnsi" w:hAnsiTheme="majorHAnsi" w:cs="Times New Roman"/>
          <w:color w:val="333333"/>
        </w:rPr>
      </w:pPr>
    </w:p>
    <w:p w:rsidR="005E1FA5" w:rsidRP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t>“Time and time again, this administration has acted to pull back public benefits and public protections provided by law,” </w:t>
      </w:r>
      <w:r w:rsidRPr="005E1FA5">
        <w:rPr>
          <w:rFonts w:asciiTheme="majorHAnsi" w:hAnsiTheme="majorHAnsi" w:cs="Times New Roman"/>
          <w:b/>
          <w:bCs/>
          <w:color w:val="333333"/>
          <w:bdr w:val="none" w:sz="0" w:space="0" w:color="auto" w:frame="1"/>
        </w:rPr>
        <w:t xml:space="preserve">said Allison </w:t>
      </w:r>
      <w:proofErr w:type="spellStart"/>
      <w:r w:rsidRPr="005E1FA5">
        <w:rPr>
          <w:rFonts w:asciiTheme="majorHAnsi" w:hAnsiTheme="majorHAnsi" w:cs="Times New Roman"/>
          <w:b/>
          <w:bCs/>
          <w:color w:val="333333"/>
          <w:bdr w:val="none" w:sz="0" w:space="0" w:color="auto" w:frame="1"/>
        </w:rPr>
        <w:t>Zieve</w:t>
      </w:r>
      <w:proofErr w:type="spellEnd"/>
      <w:r w:rsidRPr="005E1FA5">
        <w:rPr>
          <w:rFonts w:asciiTheme="majorHAnsi" w:hAnsiTheme="majorHAnsi" w:cs="Times New Roman"/>
          <w:b/>
          <w:bCs/>
          <w:color w:val="333333"/>
          <w:bdr w:val="none" w:sz="0" w:space="0" w:color="auto" w:frame="1"/>
        </w:rPr>
        <w:t>, director of Public Citizen Litigation Group.</w:t>
      </w:r>
      <w:r w:rsidRPr="005E1FA5">
        <w:rPr>
          <w:rFonts w:asciiTheme="majorHAnsi" w:hAnsiTheme="majorHAnsi" w:cs="Times New Roman"/>
          <w:color w:val="333333"/>
        </w:rPr>
        <w:t>  “Here again, it has done so without following well-established legal requirements that exist to protect Americans from unreasonable and unlawful agency action.”</w:t>
      </w:r>
    </w:p>
    <w:p w:rsidR="005E1FA5" w:rsidRDefault="005E1FA5" w:rsidP="005E1FA5">
      <w:pPr>
        <w:shd w:val="clear" w:color="auto" w:fill="FFFFFF"/>
        <w:textAlignment w:val="baseline"/>
        <w:rPr>
          <w:rFonts w:asciiTheme="majorHAnsi" w:hAnsiTheme="majorHAnsi" w:cs="Times New Roman"/>
          <w:color w:val="333333"/>
        </w:rPr>
      </w:pPr>
    </w:p>
    <w:p w:rsidR="005E1FA5" w:rsidRP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t>The lawsuit claims that HUD and Secretary Ben Carson unlawfully suspended implementation of the SAFMR rule without following required administrative procedure rules such as prior notice and an opportunity for public comment.  It also claims that the agency failed to provide reasonable justification for the delay.  Finally, the lawsuit alleges that HUD’s action violates its duty under the Fair Housing Act to spend federal funds in a way that affirmatively furthers fair housing, rather than </w:t>
      </w:r>
      <w:r w:rsidRPr="005E1FA5">
        <w:rPr>
          <w:rFonts w:asciiTheme="majorHAnsi" w:hAnsiTheme="majorHAnsi" w:cs="Times New Roman"/>
          <w:color w:val="333333"/>
          <w:u w:val="single"/>
          <w:bdr w:val="none" w:sz="0" w:space="0" w:color="auto" w:frame="1"/>
        </w:rPr>
        <w:t>increasing</w:t>
      </w:r>
      <w:r w:rsidRPr="005E1FA5">
        <w:rPr>
          <w:rFonts w:asciiTheme="majorHAnsi" w:hAnsiTheme="majorHAnsi" w:cs="Times New Roman"/>
          <w:color w:val="333333"/>
        </w:rPr>
        <w:t> racial segregation and concentrated poverty.</w:t>
      </w:r>
    </w:p>
    <w:p w:rsidR="005E1FA5" w:rsidRPr="005E1FA5" w:rsidRDefault="005E1FA5" w:rsidP="005E1FA5">
      <w:pPr>
        <w:shd w:val="clear" w:color="auto" w:fill="FFFFFF"/>
        <w:textAlignment w:val="baseline"/>
        <w:rPr>
          <w:rFonts w:asciiTheme="majorHAnsi" w:hAnsiTheme="majorHAnsi" w:cs="Times New Roman"/>
          <w:color w:val="333333"/>
        </w:rPr>
      </w:pPr>
      <w:r w:rsidRPr="005E1FA5">
        <w:rPr>
          <w:rFonts w:asciiTheme="majorHAnsi" w:hAnsiTheme="majorHAnsi" w:cs="Times New Roman"/>
          <w:color w:val="333333"/>
        </w:rPr>
        <w:t xml:space="preserve">Sasha Samberg-Champion of </w:t>
      </w:r>
      <w:proofErr w:type="spellStart"/>
      <w:r w:rsidRPr="005E1FA5">
        <w:rPr>
          <w:rFonts w:asciiTheme="majorHAnsi" w:hAnsiTheme="majorHAnsi" w:cs="Times New Roman"/>
          <w:color w:val="333333"/>
        </w:rPr>
        <w:t>Relman</w:t>
      </w:r>
      <w:proofErr w:type="spellEnd"/>
      <w:r w:rsidRPr="005E1FA5">
        <w:rPr>
          <w:rFonts w:asciiTheme="majorHAnsi" w:hAnsiTheme="majorHAnsi" w:cs="Times New Roman"/>
          <w:color w:val="333333"/>
        </w:rPr>
        <w:t>, Dane &amp; Colfax PLLC will argue the motion for preliminary injunction </w:t>
      </w:r>
      <w:r w:rsidRPr="005E1FA5">
        <w:rPr>
          <w:rFonts w:asciiTheme="majorHAnsi" w:hAnsiTheme="majorHAnsi" w:cs="Times New Roman"/>
          <w:color w:val="333333"/>
          <w:bdr w:val="none" w:sz="0" w:space="0" w:color="auto" w:frame="1"/>
        </w:rPr>
        <w:t>on Tuesday</w:t>
      </w:r>
      <w:r w:rsidRPr="005E1FA5">
        <w:rPr>
          <w:rFonts w:asciiTheme="majorHAnsi" w:hAnsiTheme="majorHAnsi" w:cs="Times New Roman"/>
          <w:color w:val="333333"/>
        </w:rPr>
        <w:t> before the Hon. Judge Beryl A. Howell in the D.C. District Court.</w:t>
      </w:r>
    </w:p>
    <w:p w:rsidR="005E1FA5" w:rsidRDefault="005E1FA5" w:rsidP="005E1FA5">
      <w:pPr>
        <w:shd w:val="clear" w:color="auto" w:fill="FFFFFF"/>
        <w:textAlignment w:val="baseline"/>
        <w:rPr>
          <w:rFonts w:asciiTheme="majorHAnsi" w:hAnsiTheme="majorHAnsi" w:cs="Times New Roman"/>
          <w:color w:val="333333"/>
        </w:rPr>
      </w:pPr>
    </w:p>
    <w:p w:rsidR="00BE7C23" w:rsidRPr="005E1FA5" w:rsidRDefault="005E1FA5" w:rsidP="005E1FA5">
      <w:pPr>
        <w:shd w:val="clear" w:color="auto" w:fill="FFFFFF"/>
        <w:textAlignment w:val="baseline"/>
        <w:rPr>
          <w:rFonts w:asciiTheme="majorHAnsi" w:hAnsiTheme="majorHAnsi"/>
        </w:rPr>
      </w:pPr>
      <w:r w:rsidRPr="005E1FA5">
        <w:rPr>
          <w:rFonts w:asciiTheme="majorHAnsi" w:hAnsiTheme="majorHAnsi" w:cs="Times New Roman"/>
          <w:color w:val="333333"/>
        </w:rPr>
        <w:t>“The suspension of the SAFMR Rule is one more example of lawless activity by the Trump Administration,” </w:t>
      </w:r>
      <w:r w:rsidRPr="005E1FA5">
        <w:rPr>
          <w:rFonts w:asciiTheme="majorHAnsi" w:hAnsiTheme="majorHAnsi" w:cs="Times New Roman"/>
          <w:b/>
          <w:bCs/>
          <w:color w:val="333333"/>
          <w:bdr w:val="none" w:sz="0" w:space="0" w:color="auto" w:frame="1"/>
        </w:rPr>
        <w:t xml:space="preserve">said John </w:t>
      </w:r>
      <w:proofErr w:type="spellStart"/>
      <w:r w:rsidRPr="005E1FA5">
        <w:rPr>
          <w:rFonts w:asciiTheme="majorHAnsi" w:hAnsiTheme="majorHAnsi" w:cs="Times New Roman"/>
          <w:b/>
          <w:bCs/>
          <w:color w:val="333333"/>
          <w:bdr w:val="none" w:sz="0" w:space="0" w:color="auto" w:frame="1"/>
        </w:rPr>
        <w:t>Relman</w:t>
      </w:r>
      <w:proofErr w:type="spellEnd"/>
      <w:r w:rsidRPr="005E1FA5">
        <w:rPr>
          <w:rFonts w:asciiTheme="majorHAnsi" w:hAnsiTheme="majorHAnsi" w:cs="Times New Roman"/>
          <w:b/>
          <w:bCs/>
          <w:color w:val="333333"/>
          <w:bdr w:val="none" w:sz="0" w:space="0" w:color="auto" w:frame="1"/>
        </w:rPr>
        <w:t xml:space="preserve">, managing partner of </w:t>
      </w:r>
      <w:proofErr w:type="spellStart"/>
      <w:r w:rsidRPr="005E1FA5">
        <w:rPr>
          <w:rFonts w:asciiTheme="majorHAnsi" w:hAnsiTheme="majorHAnsi" w:cs="Times New Roman"/>
          <w:b/>
          <w:bCs/>
          <w:color w:val="333333"/>
          <w:bdr w:val="none" w:sz="0" w:space="0" w:color="auto" w:frame="1"/>
        </w:rPr>
        <w:t>Relman</w:t>
      </w:r>
      <w:proofErr w:type="spellEnd"/>
      <w:r w:rsidRPr="005E1FA5">
        <w:rPr>
          <w:rFonts w:asciiTheme="majorHAnsi" w:hAnsiTheme="majorHAnsi" w:cs="Times New Roman"/>
          <w:b/>
          <w:bCs/>
          <w:color w:val="333333"/>
          <w:bdr w:val="none" w:sz="0" w:space="0" w:color="auto" w:frame="1"/>
        </w:rPr>
        <w:t>, Dane &amp; Colfax.</w:t>
      </w:r>
      <w:r w:rsidRPr="005E1FA5">
        <w:rPr>
          <w:rFonts w:asciiTheme="majorHAnsi" w:hAnsiTheme="majorHAnsi" w:cs="Times New Roman"/>
          <w:color w:val="333333"/>
        </w:rPr>
        <w:t>  “We are pleased to join this effort to secure the benefits of that Rule for our clients and other households waiting for the chance to live in quality neighborhoods throughout the country.”</w:t>
      </w:r>
    </w:p>
    <w:sectPr w:rsidR="00BE7C23" w:rsidRPr="005E1FA5" w:rsidSect="005E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A5"/>
    <w:rsid w:val="0027336A"/>
    <w:rsid w:val="005E1FA5"/>
    <w:rsid w:val="00A51FA7"/>
    <w:rsid w:val="00BE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FA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FA5"/>
    <w:rPr>
      <w:rFonts w:ascii="Times New Roman" w:hAnsi="Times New Roman" w:cs="Times New Roman"/>
      <w:b/>
      <w:bCs/>
      <w:kern w:val="36"/>
      <w:sz w:val="48"/>
      <w:szCs w:val="48"/>
    </w:rPr>
  </w:style>
  <w:style w:type="paragraph" w:customStyle="1" w:styleId="share-tools">
    <w:name w:val="share-tools"/>
    <w:basedOn w:val="Normal"/>
    <w:rsid w:val="005E1FA5"/>
    <w:pPr>
      <w:spacing w:before="100" w:beforeAutospacing="1" w:after="100" w:afterAutospacing="1"/>
    </w:pPr>
    <w:rPr>
      <w:rFonts w:ascii="Times New Roman" w:hAnsi="Times New Roman" w:cs="Times New Roman"/>
      <w:sz w:val="20"/>
      <w:szCs w:val="20"/>
    </w:rPr>
  </w:style>
  <w:style w:type="character" w:customStyle="1" w:styleId="hidden">
    <w:name w:val="hidden"/>
    <w:basedOn w:val="DefaultParagraphFont"/>
    <w:rsid w:val="005E1FA5"/>
  </w:style>
  <w:style w:type="character" w:customStyle="1" w:styleId="apple-converted-space">
    <w:name w:val="apple-converted-space"/>
    <w:basedOn w:val="DefaultParagraphFont"/>
    <w:rsid w:val="005E1FA5"/>
  </w:style>
  <w:style w:type="paragraph" w:styleId="Date">
    <w:name w:val="Date"/>
    <w:aliases w:val="date"/>
    <w:basedOn w:val="Normal"/>
    <w:link w:val="DateChar"/>
    <w:uiPriority w:val="99"/>
    <w:semiHidden/>
    <w:unhideWhenUsed/>
    <w:rsid w:val="005E1FA5"/>
    <w:pPr>
      <w:spacing w:before="100" w:beforeAutospacing="1" w:after="100" w:afterAutospacing="1"/>
    </w:pPr>
    <w:rPr>
      <w:rFonts w:ascii="Times New Roman" w:hAnsi="Times New Roman" w:cs="Times New Roman"/>
      <w:sz w:val="20"/>
      <w:szCs w:val="20"/>
    </w:rPr>
  </w:style>
  <w:style w:type="character" w:customStyle="1" w:styleId="DateChar">
    <w:name w:val="Date Char"/>
    <w:aliases w:val="date Char"/>
    <w:basedOn w:val="DefaultParagraphFont"/>
    <w:link w:val="Date"/>
    <w:uiPriority w:val="99"/>
    <w:semiHidden/>
    <w:rsid w:val="005E1FA5"/>
    <w:rPr>
      <w:rFonts w:ascii="Times New Roman" w:hAnsi="Times New Roman" w:cs="Times New Roman"/>
      <w:sz w:val="20"/>
      <w:szCs w:val="20"/>
    </w:rPr>
  </w:style>
  <w:style w:type="character" w:styleId="Strong">
    <w:name w:val="Strong"/>
    <w:basedOn w:val="DefaultParagraphFont"/>
    <w:uiPriority w:val="22"/>
    <w:qFormat/>
    <w:rsid w:val="005E1FA5"/>
    <w:rPr>
      <w:b/>
      <w:bCs/>
    </w:rPr>
  </w:style>
  <w:style w:type="paragraph" w:styleId="NormalWeb">
    <w:name w:val="Normal (Web)"/>
    <w:basedOn w:val="Normal"/>
    <w:uiPriority w:val="99"/>
    <w:semiHidden/>
    <w:unhideWhenUsed/>
    <w:rsid w:val="005E1FA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FA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FA5"/>
    <w:rPr>
      <w:rFonts w:ascii="Times New Roman" w:hAnsi="Times New Roman" w:cs="Times New Roman"/>
      <w:b/>
      <w:bCs/>
      <w:kern w:val="36"/>
      <w:sz w:val="48"/>
      <w:szCs w:val="48"/>
    </w:rPr>
  </w:style>
  <w:style w:type="paragraph" w:customStyle="1" w:styleId="share-tools">
    <w:name w:val="share-tools"/>
    <w:basedOn w:val="Normal"/>
    <w:rsid w:val="005E1FA5"/>
    <w:pPr>
      <w:spacing w:before="100" w:beforeAutospacing="1" w:after="100" w:afterAutospacing="1"/>
    </w:pPr>
    <w:rPr>
      <w:rFonts w:ascii="Times New Roman" w:hAnsi="Times New Roman" w:cs="Times New Roman"/>
      <w:sz w:val="20"/>
      <w:szCs w:val="20"/>
    </w:rPr>
  </w:style>
  <w:style w:type="character" w:customStyle="1" w:styleId="hidden">
    <w:name w:val="hidden"/>
    <w:basedOn w:val="DefaultParagraphFont"/>
    <w:rsid w:val="005E1FA5"/>
  </w:style>
  <w:style w:type="character" w:customStyle="1" w:styleId="apple-converted-space">
    <w:name w:val="apple-converted-space"/>
    <w:basedOn w:val="DefaultParagraphFont"/>
    <w:rsid w:val="005E1FA5"/>
  </w:style>
  <w:style w:type="paragraph" w:styleId="Date">
    <w:name w:val="Date"/>
    <w:aliases w:val="date"/>
    <w:basedOn w:val="Normal"/>
    <w:link w:val="DateChar"/>
    <w:uiPriority w:val="99"/>
    <w:semiHidden/>
    <w:unhideWhenUsed/>
    <w:rsid w:val="005E1FA5"/>
    <w:pPr>
      <w:spacing w:before="100" w:beforeAutospacing="1" w:after="100" w:afterAutospacing="1"/>
    </w:pPr>
    <w:rPr>
      <w:rFonts w:ascii="Times New Roman" w:hAnsi="Times New Roman" w:cs="Times New Roman"/>
      <w:sz w:val="20"/>
      <w:szCs w:val="20"/>
    </w:rPr>
  </w:style>
  <w:style w:type="character" w:customStyle="1" w:styleId="DateChar">
    <w:name w:val="Date Char"/>
    <w:aliases w:val="date Char"/>
    <w:basedOn w:val="DefaultParagraphFont"/>
    <w:link w:val="Date"/>
    <w:uiPriority w:val="99"/>
    <w:semiHidden/>
    <w:rsid w:val="005E1FA5"/>
    <w:rPr>
      <w:rFonts w:ascii="Times New Roman" w:hAnsi="Times New Roman" w:cs="Times New Roman"/>
      <w:sz w:val="20"/>
      <w:szCs w:val="20"/>
    </w:rPr>
  </w:style>
  <w:style w:type="character" w:styleId="Strong">
    <w:name w:val="Strong"/>
    <w:basedOn w:val="DefaultParagraphFont"/>
    <w:uiPriority w:val="22"/>
    <w:qFormat/>
    <w:rsid w:val="005E1FA5"/>
    <w:rPr>
      <w:b/>
      <w:bCs/>
    </w:rPr>
  </w:style>
  <w:style w:type="paragraph" w:styleId="NormalWeb">
    <w:name w:val="Normal (Web)"/>
    <w:basedOn w:val="Normal"/>
    <w:uiPriority w:val="99"/>
    <w:semiHidden/>
    <w:unhideWhenUsed/>
    <w:rsid w:val="005E1FA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7023">
      <w:bodyDiv w:val="1"/>
      <w:marLeft w:val="0"/>
      <w:marRight w:val="0"/>
      <w:marTop w:val="0"/>
      <w:marBottom w:val="0"/>
      <w:divBdr>
        <w:top w:val="none" w:sz="0" w:space="0" w:color="auto"/>
        <w:left w:val="none" w:sz="0" w:space="0" w:color="auto"/>
        <w:bottom w:val="none" w:sz="0" w:space="0" w:color="auto"/>
        <w:right w:val="none" w:sz="0" w:space="0" w:color="auto"/>
      </w:divBdr>
      <w:divsChild>
        <w:div w:id="881614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5025</Characters>
  <Application>Microsoft Macintosh Word</Application>
  <DocSecurity>0</DocSecurity>
  <Lines>41</Lines>
  <Paragraphs>11</Paragraphs>
  <ScaleCrop>false</ScaleCrop>
  <Company>Open Communities Alliance</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BOGGS</dc:creator>
  <cp:keywords/>
  <dc:description/>
  <cp:lastModifiedBy>ERIN BOGGS</cp:lastModifiedBy>
  <cp:revision>2</cp:revision>
  <dcterms:created xsi:type="dcterms:W3CDTF">2017-12-24T03:05:00Z</dcterms:created>
  <dcterms:modified xsi:type="dcterms:W3CDTF">2017-12-24T03:05:00Z</dcterms:modified>
</cp:coreProperties>
</file>