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B6115" w14:textId="5D77612D" w:rsidR="00551AF7" w:rsidRDefault="00551AF7" w:rsidP="00551AF7">
      <w:pPr>
        <w:jc w:val="center"/>
        <w:outlineLvl w:val="0"/>
        <w:rPr>
          <w:rFonts w:ascii="Corbel" w:hAnsi="Corbel"/>
          <w:b/>
          <w:color w:val="4472C4" w:themeColor="accent1"/>
          <w:sz w:val="28"/>
          <w:szCs w:val="22"/>
        </w:rPr>
      </w:pPr>
      <w:r>
        <w:rPr>
          <w:rFonts w:ascii="Corbel" w:hAnsi="Corbel"/>
          <w:b/>
          <w:color w:val="4472C4" w:themeColor="accent1"/>
          <w:sz w:val="28"/>
          <w:szCs w:val="22"/>
        </w:rPr>
        <w:t>Connecting Housing and Education:</w:t>
      </w:r>
    </w:p>
    <w:p w14:paraId="2531BC33" w14:textId="54FB439F" w:rsidR="004F1DB0" w:rsidRDefault="003A3F74" w:rsidP="008B3710">
      <w:pPr>
        <w:jc w:val="center"/>
        <w:outlineLvl w:val="0"/>
        <w:rPr>
          <w:rFonts w:ascii="Corbel" w:hAnsi="Corbel"/>
          <w:b/>
          <w:color w:val="4472C4" w:themeColor="accent1"/>
          <w:sz w:val="28"/>
          <w:szCs w:val="22"/>
        </w:rPr>
      </w:pPr>
      <w:r w:rsidRPr="00A31970">
        <w:rPr>
          <w:rFonts w:ascii="Corbel" w:hAnsi="Corbel"/>
          <w:b/>
          <w:color w:val="4472C4" w:themeColor="accent1"/>
          <w:sz w:val="28"/>
          <w:szCs w:val="22"/>
        </w:rPr>
        <w:t xml:space="preserve">Open </w:t>
      </w:r>
      <w:r w:rsidR="00551AF7">
        <w:rPr>
          <w:rFonts w:ascii="Corbel" w:hAnsi="Corbel"/>
          <w:b/>
          <w:color w:val="4472C4" w:themeColor="accent1"/>
          <w:sz w:val="28"/>
          <w:szCs w:val="22"/>
        </w:rPr>
        <w:t>Choice Vouchers</w:t>
      </w:r>
    </w:p>
    <w:p w14:paraId="5367688B" w14:textId="629048BC" w:rsidR="008B3710" w:rsidRDefault="008B64F1" w:rsidP="008B3710">
      <w:pPr>
        <w:jc w:val="center"/>
        <w:outlineLvl w:val="0"/>
        <w:rPr>
          <w:rFonts w:ascii="Corbel" w:hAnsi="Corbel"/>
          <w:b/>
          <w:color w:val="4472C4" w:themeColor="accent1"/>
          <w:sz w:val="28"/>
          <w:szCs w:val="22"/>
        </w:rPr>
      </w:pPr>
      <w:bookmarkStart w:id="0" w:name="_GoBack"/>
      <w:bookmarkEnd w:id="0"/>
      <w:r w:rsidRPr="003410CE">
        <w:rPr>
          <w:rFonts w:ascii="Corbel" w:eastAsia="Times New Roman" w:hAnsi="Corbel"/>
          <w:noProof/>
          <w:color w:val="4472C4" w:themeColor="accent1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34AA0" wp14:editId="16BB7E75">
                <wp:simplePos x="0" y="0"/>
                <wp:positionH relativeFrom="column">
                  <wp:posOffset>523875</wp:posOffset>
                </wp:positionH>
                <wp:positionV relativeFrom="paragraph">
                  <wp:posOffset>128905</wp:posOffset>
                </wp:positionV>
                <wp:extent cx="5757545" cy="2353310"/>
                <wp:effectExtent l="0" t="0" r="14605" b="279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5757545" cy="2353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3DC2" w14:textId="77777777" w:rsidR="008B64F1" w:rsidRDefault="008B64F1" w:rsidP="000E09CA">
                            <w:pPr>
                              <w:jc w:val="center"/>
                              <w:rPr>
                                <w:rFonts w:ascii="Corbel" w:eastAsia="Times New Roman" w:hAnsi="Corbel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1BE3502" w14:textId="749E567B" w:rsidR="008B64F1" w:rsidRPr="008B64F1" w:rsidRDefault="000E09CA" w:rsidP="008B64F1">
                            <w:pPr>
                              <w:jc w:val="center"/>
                              <w:rPr>
                                <w:rFonts w:ascii="Corbel" w:eastAsia="Times New Roman" w:hAnsi="Corbel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0E09CA">
                              <w:rPr>
                                <w:rFonts w:ascii="Corbel" w:eastAsia="Times New Roman" w:hAnsi="Corbel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  <w:p w14:paraId="2A919FB2" w14:textId="426E6FA7" w:rsidR="000E09CA" w:rsidRPr="000E09CA" w:rsidRDefault="000E09CA" w:rsidP="008B64F1">
                            <w:pPr>
                              <w:spacing w:line="276" w:lineRule="auto"/>
                              <w:ind w:left="360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0E09C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It is a critical time to connect housing choice and school choice. The state's </w:t>
                            </w:r>
                            <w:hyperlink r:id="rId10" w:history="1">
                              <w:r w:rsidRPr="000E09CA">
                                <w:rPr>
                                  <w:rStyle w:val="Hyperlink"/>
                                  <w:rFonts w:ascii="Corbel" w:hAnsi="Corbel"/>
                                  <w:sz w:val="22"/>
                                  <w:szCs w:val="22"/>
                                </w:rPr>
                                <w:t>Open Choice Program</w:t>
                              </w:r>
                            </w:hyperlink>
                            <w:r w:rsidRPr="000E09C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, which operates in the Hartford, New Haven, and Bridgeport areas gives the parents children in under-resourced school districts the option of participating in a lottery for a seat in participating suburban school districts. Many Open Choice families qualify for the state’s Rental Assistance Program and would consider moving to the town where their children attend school or a similar community. Such moves would</w:t>
                            </w:r>
                            <w:r w:rsidR="00376206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 free-up </w:t>
                            </w:r>
                            <w:r w:rsidRPr="000E09CA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Open Choice slots for new participants.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34A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.25pt;margin-top:10.15pt;width:453.35pt;height:185.3pt;rotation:180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" filled="f" strokecolor="#bdd6ee [1304]">
                <v:textbox>
                  <w:txbxContent>
                    <w:p w14:paraId="55B03DC2" w14:textId="77777777" w:rsidR="008B64F1" w:rsidRDefault="008B64F1" w:rsidP="000E09CA">
                      <w:pPr>
                        <w:jc w:val="center"/>
                        <w:rPr>
                          <w:rFonts w:ascii="Corbel" w:eastAsia="Times New Roman" w:hAnsi="Corbel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14:paraId="21BE3502" w14:textId="749E567B" w:rsidR="008B64F1" w:rsidRPr="008B64F1" w:rsidRDefault="000E09CA" w:rsidP="008B64F1">
                      <w:pPr>
                        <w:jc w:val="center"/>
                        <w:rPr>
                          <w:rFonts w:ascii="Corbel" w:eastAsia="Times New Roman" w:hAnsi="Corbel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0E09CA">
                        <w:rPr>
                          <w:rFonts w:ascii="Corbel" w:eastAsia="Times New Roman" w:hAnsi="Corbel"/>
                          <w:b/>
                          <w:color w:val="4472C4" w:themeColor="accent1"/>
                          <w:sz w:val="28"/>
                          <w:szCs w:val="28"/>
                        </w:rPr>
                        <w:t>Summary</w:t>
                      </w:r>
                    </w:p>
                    <w:p w14:paraId="2A919FB2" w14:textId="426E6FA7" w:rsidR="000E09CA" w:rsidRPr="000E09CA" w:rsidRDefault="000E09CA" w:rsidP="008B64F1">
                      <w:pPr>
                        <w:spacing w:line="276" w:lineRule="auto"/>
                        <w:ind w:left="360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0E09CA">
                        <w:rPr>
                          <w:rFonts w:ascii="Corbel" w:hAnsi="Corbel"/>
                          <w:sz w:val="22"/>
                          <w:szCs w:val="22"/>
                        </w:rPr>
                        <w:t>It is a critical time to connect housing choice and school choice. The state's </w:t>
                      </w:r>
                      <w:hyperlink r:id="rId11" w:history="1">
                        <w:r w:rsidRPr="000E09CA">
                          <w:rPr>
                            <w:rStyle w:val="Hyperlink"/>
                            <w:rFonts w:ascii="Corbel" w:hAnsi="Corbel"/>
                            <w:sz w:val="22"/>
                            <w:szCs w:val="22"/>
                          </w:rPr>
                          <w:t>Open Choice Program</w:t>
                        </w:r>
                      </w:hyperlink>
                      <w:r w:rsidRPr="000E09CA">
                        <w:rPr>
                          <w:rFonts w:ascii="Corbel" w:hAnsi="Corbel"/>
                          <w:sz w:val="22"/>
                          <w:szCs w:val="22"/>
                        </w:rPr>
                        <w:t>, which operates in the Hartford, New Haven, and Bridgeport areas gives the parents children in under-resourced school districts the option of participating in a lottery for a seat in participating suburban school districts. Many Open Choice families qualify for the state’s Rental Assistance Program and would consider moving to the town where their children attend school or a similar community. Such moves would</w:t>
                      </w:r>
                      <w:r w:rsidR="00376206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 free-up </w:t>
                      </w:r>
                      <w:r w:rsidRPr="000E09CA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Open Choice slots for new participants.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43F">
        <w:rPr>
          <w:noProof/>
        </w:rPr>
        <w:drawing>
          <wp:anchor distT="0" distB="0" distL="114300" distR="114300" simplePos="0" relativeHeight="251660288" behindDoc="0" locked="0" layoutInCell="1" allowOverlap="1" wp14:anchorId="24C2141F" wp14:editId="697FD8C4">
            <wp:simplePos x="0" y="0"/>
            <wp:positionH relativeFrom="column">
              <wp:posOffset>2886817</wp:posOffset>
            </wp:positionH>
            <wp:positionV relativeFrom="paragraph">
              <wp:posOffset>2527898</wp:posOffset>
            </wp:positionV>
            <wp:extent cx="3231515" cy="304800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4332" w14:textId="7B16226B" w:rsidR="00BC643F" w:rsidRDefault="00784CD1" w:rsidP="00BC643F">
      <w:pPr>
        <w:spacing w:line="276" w:lineRule="auto"/>
        <w:ind w:left="720"/>
        <w:rPr>
          <w:rFonts w:ascii="Corbel" w:hAnsi="Corbel" w:cstheme="minorHAnsi"/>
          <w:sz w:val="22"/>
          <w:szCs w:val="22"/>
        </w:rPr>
      </w:pPr>
      <w:r w:rsidRPr="00551AF7">
        <w:rPr>
          <w:rFonts w:ascii="Corbel" w:hAnsi="Corbel" w:cstheme="minorHAnsi"/>
          <w:sz w:val="22"/>
          <w:szCs w:val="22"/>
        </w:rPr>
        <w:t xml:space="preserve">Hundreds of </w:t>
      </w:r>
      <w:r w:rsidR="00D33006">
        <w:rPr>
          <w:rFonts w:ascii="Corbel" w:hAnsi="Corbel" w:cstheme="minorHAnsi"/>
          <w:sz w:val="22"/>
          <w:szCs w:val="22"/>
        </w:rPr>
        <w:t xml:space="preserve">Connecticut </w:t>
      </w:r>
      <w:r w:rsidRPr="00551AF7">
        <w:rPr>
          <w:rFonts w:ascii="Corbel" w:hAnsi="Corbel" w:cstheme="minorHAnsi"/>
          <w:sz w:val="22"/>
          <w:szCs w:val="22"/>
        </w:rPr>
        <w:t>families opt to participate in the Open Choice school desegregation program</w:t>
      </w:r>
      <w:r w:rsidR="00D33006">
        <w:rPr>
          <w:rFonts w:ascii="Corbel" w:hAnsi="Corbel" w:cstheme="minorHAnsi"/>
          <w:sz w:val="22"/>
          <w:szCs w:val="22"/>
        </w:rPr>
        <w:t xml:space="preserve">, </w:t>
      </w:r>
      <w:r w:rsidRPr="00551AF7">
        <w:rPr>
          <w:rFonts w:ascii="Corbel" w:hAnsi="Corbel" w:cstheme="minorHAnsi"/>
          <w:sz w:val="22"/>
          <w:szCs w:val="22"/>
        </w:rPr>
        <w:t>a voluntary program enabling children</w:t>
      </w:r>
      <w:r w:rsidR="002535EB">
        <w:rPr>
          <w:rFonts w:ascii="Corbel" w:hAnsi="Corbel" w:cstheme="minorHAnsi"/>
          <w:sz w:val="22"/>
          <w:szCs w:val="22"/>
        </w:rPr>
        <w:t xml:space="preserve"> living in cities around the state</w:t>
      </w:r>
      <w:r w:rsidRPr="00551AF7">
        <w:rPr>
          <w:rFonts w:ascii="Corbel" w:hAnsi="Corbel" w:cstheme="minorHAnsi"/>
          <w:sz w:val="22"/>
          <w:szCs w:val="22"/>
        </w:rPr>
        <w:t xml:space="preserve"> to attend schools in suburban districts. Many of these families qualify for tenant-based vouchers, and studies, surveys and interview data reveal that many low-income residents of disinvested communities are interested in moving to high opportunity towns; yet, without the government assistance provided by these vouchers, many recipients cannot afford to do so. </w:t>
      </w:r>
    </w:p>
    <w:p w14:paraId="201E2FE1" w14:textId="002FE403" w:rsidR="00BC643F" w:rsidRDefault="00BC643F" w:rsidP="00BC643F">
      <w:pPr>
        <w:spacing w:line="276" w:lineRule="auto"/>
        <w:ind w:left="720"/>
        <w:rPr>
          <w:rFonts w:ascii="Corbel" w:hAnsi="Corbel" w:cstheme="minorHAnsi"/>
          <w:sz w:val="22"/>
          <w:szCs w:val="22"/>
        </w:rPr>
      </w:pPr>
    </w:p>
    <w:p w14:paraId="6FFC7890" w14:textId="546284DF" w:rsidR="00253AD0" w:rsidRDefault="002535EB" w:rsidP="000F0D20">
      <w:pPr>
        <w:spacing w:line="276" w:lineRule="auto"/>
        <w:ind w:left="720"/>
        <w:rPr>
          <w:rFonts w:ascii="Corbel" w:hAnsi="Corbel"/>
          <w:sz w:val="22"/>
          <w:szCs w:val="22"/>
        </w:rPr>
      </w:pPr>
      <w:r>
        <w:rPr>
          <w:rFonts w:ascii="Corbel" w:hAnsi="Corbel" w:cstheme="minorHAnsi"/>
          <w:sz w:val="22"/>
          <w:szCs w:val="22"/>
        </w:rPr>
        <w:t>We</w:t>
      </w:r>
      <w:r w:rsidR="00784CD1" w:rsidRPr="00551AF7">
        <w:rPr>
          <w:rFonts w:ascii="Corbel" w:hAnsi="Corbel" w:cstheme="minorHAnsi"/>
          <w:sz w:val="22"/>
          <w:szCs w:val="22"/>
        </w:rPr>
        <w:t xml:space="preserve"> propose</w:t>
      </w:r>
      <w:r w:rsidR="00BC643F">
        <w:rPr>
          <w:rFonts w:ascii="Corbel" w:hAnsi="Corbel" w:cstheme="minorHAnsi"/>
          <w:sz w:val="22"/>
          <w:szCs w:val="22"/>
        </w:rPr>
        <w:t xml:space="preserve"> to c</w:t>
      </w:r>
      <w:r w:rsidR="00784CD1" w:rsidRPr="00551AF7">
        <w:rPr>
          <w:rFonts w:ascii="Corbel" w:hAnsi="Corbel" w:cstheme="minorHAnsi"/>
          <w:sz w:val="22"/>
          <w:szCs w:val="22"/>
        </w:rPr>
        <w:t>reate a special pool of state-funded vouchers (aka Rental Assistance Program Certificates) that will enable income-eligible Open Choice families to move to the town where their children are in school</w:t>
      </w:r>
      <w:r w:rsidR="004650EA">
        <w:rPr>
          <w:rFonts w:ascii="Corbel" w:hAnsi="Corbel" w:cstheme="minorHAnsi"/>
          <w:sz w:val="22"/>
          <w:szCs w:val="22"/>
        </w:rPr>
        <w:t xml:space="preserve">; </w:t>
      </w:r>
      <w:r w:rsidR="00B944F5">
        <w:rPr>
          <w:rFonts w:ascii="Corbel" w:hAnsi="Corbel" w:cstheme="minorHAnsi"/>
          <w:sz w:val="22"/>
          <w:szCs w:val="22"/>
        </w:rPr>
        <w:t>t</w:t>
      </w:r>
      <w:r w:rsidR="004650EA">
        <w:rPr>
          <w:rFonts w:ascii="Corbel" w:hAnsi="Corbel" w:cstheme="minorHAnsi"/>
          <w:sz w:val="22"/>
          <w:szCs w:val="22"/>
        </w:rPr>
        <w:t>hen p</w:t>
      </w:r>
      <w:r w:rsidR="00784CD1" w:rsidRPr="00551AF7">
        <w:rPr>
          <w:rFonts w:ascii="Corbel" w:hAnsi="Corbel" w:cstheme="minorHAnsi"/>
          <w:sz w:val="22"/>
          <w:szCs w:val="22"/>
        </w:rPr>
        <w:t>rovide families access to key services like landlord recruitment and mobility counseling, which have proven highly effective in ensuring that families with tenant-based assistance actually obtain housing in higher opportunity towns</w:t>
      </w:r>
      <w:r w:rsidR="00B944F5">
        <w:rPr>
          <w:rFonts w:ascii="Corbel" w:hAnsi="Corbel" w:cstheme="minorHAnsi"/>
          <w:sz w:val="22"/>
          <w:szCs w:val="22"/>
        </w:rPr>
        <w:t>; b</w:t>
      </w:r>
      <w:r w:rsidR="00784CD1" w:rsidRPr="00551AF7">
        <w:rPr>
          <w:rFonts w:ascii="Corbel" w:hAnsi="Corbel" w:cstheme="minorHAnsi"/>
          <w:sz w:val="22"/>
          <w:szCs w:val="22"/>
        </w:rPr>
        <w:t>uild in a one-year pre-implementation period to develop necessary procedures</w:t>
      </w:r>
      <w:r w:rsidR="00B944F5">
        <w:rPr>
          <w:rFonts w:ascii="Corbel" w:hAnsi="Corbel" w:cstheme="minorHAnsi"/>
          <w:sz w:val="22"/>
          <w:szCs w:val="22"/>
        </w:rPr>
        <w:t>; e</w:t>
      </w:r>
      <w:r w:rsidR="00784CD1" w:rsidRPr="00551AF7">
        <w:rPr>
          <w:rFonts w:ascii="Corbel" w:hAnsi="Corbel" w:cstheme="minorHAnsi"/>
          <w:sz w:val="22"/>
          <w:szCs w:val="22"/>
        </w:rPr>
        <w:t>valuate the program after a two-year pilot period involving a special pool of 25 rental assistance program certificates in each year</w:t>
      </w:r>
      <w:r w:rsidR="00B944F5">
        <w:rPr>
          <w:rFonts w:ascii="Corbel" w:hAnsi="Corbel" w:cstheme="minorHAnsi"/>
          <w:sz w:val="22"/>
          <w:szCs w:val="22"/>
        </w:rPr>
        <w:t>; s</w:t>
      </w:r>
      <w:r w:rsidR="00784CD1" w:rsidRPr="00551AF7">
        <w:rPr>
          <w:rFonts w:ascii="Corbel" w:hAnsi="Corbel" w:cstheme="minorHAnsi"/>
          <w:sz w:val="22"/>
          <w:szCs w:val="22"/>
        </w:rPr>
        <w:t>upport the pilot with sufficient funding to make the moves cost neutral for participating families and to assess the program.</w:t>
      </w:r>
    </w:p>
    <w:sectPr w:rsidR="00253AD0" w:rsidSect="00685FAB">
      <w:headerReference w:type="default" r:id="rId13"/>
      <w:headerReference w:type="first" r:id="rId14"/>
      <w:pgSz w:w="12240" w:h="15840"/>
      <w:pgMar w:top="270" w:right="1440" w:bottom="360" w:left="90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C475F" w14:textId="77777777" w:rsidR="006F205B" w:rsidRDefault="006F205B" w:rsidP="00D84A81">
      <w:r>
        <w:separator/>
      </w:r>
    </w:p>
  </w:endnote>
  <w:endnote w:type="continuationSeparator" w:id="0">
    <w:p w14:paraId="730554FE" w14:textId="77777777" w:rsidR="006F205B" w:rsidRDefault="006F205B" w:rsidP="00D8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A74D2" w14:textId="77777777" w:rsidR="006F205B" w:rsidRDefault="006F205B" w:rsidP="00D84A81">
      <w:r>
        <w:separator/>
      </w:r>
    </w:p>
  </w:footnote>
  <w:footnote w:type="continuationSeparator" w:id="0">
    <w:p w14:paraId="59877984" w14:textId="77777777" w:rsidR="006F205B" w:rsidRDefault="006F205B" w:rsidP="00D84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63D52" w14:textId="77777777" w:rsidR="003B5D0A" w:rsidRPr="00D84A81" w:rsidRDefault="003B5D0A" w:rsidP="00D84A8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FB165" w14:textId="77777777" w:rsidR="003B5D0A" w:rsidRPr="00C04714" w:rsidRDefault="003B5D0A" w:rsidP="00C04714">
    <w:pPr>
      <w:pStyle w:val="Header"/>
      <w:jc w:val="center"/>
    </w:pPr>
    <w:r w:rsidRPr="001518A4">
      <w:rPr>
        <w:noProof/>
        <w:lang w:eastAsia="en-US"/>
      </w:rPr>
      <w:drawing>
        <wp:inline distT="0" distB="0" distL="0" distR="0" wp14:anchorId="19CD9CEB" wp14:editId="0009998C">
          <wp:extent cx="3426460" cy="927735"/>
          <wp:effectExtent l="0" t="0" r="2540" b="1206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460" cy="927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F6B50"/>
    <w:multiLevelType w:val="hybridMultilevel"/>
    <w:tmpl w:val="DCC89E90"/>
    <w:lvl w:ilvl="0" w:tplc="84DA0AB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C3A"/>
    <w:multiLevelType w:val="hybridMultilevel"/>
    <w:tmpl w:val="8ED2B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A26CC"/>
    <w:multiLevelType w:val="hybridMultilevel"/>
    <w:tmpl w:val="2F98409A"/>
    <w:lvl w:ilvl="0" w:tplc="4080DD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B0103"/>
    <w:multiLevelType w:val="hybridMultilevel"/>
    <w:tmpl w:val="A29CD24A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D860053"/>
    <w:multiLevelType w:val="hybridMultilevel"/>
    <w:tmpl w:val="2BF85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43051"/>
    <w:multiLevelType w:val="hybridMultilevel"/>
    <w:tmpl w:val="9530D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710E3"/>
    <w:multiLevelType w:val="hybridMultilevel"/>
    <w:tmpl w:val="A23664E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F1D69AC"/>
    <w:multiLevelType w:val="hybridMultilevel"/>
    <w:tmpl w:val="4CFC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25F31"/>
    <w:multiLevelType w:val="hybridMultilevel"/>
    <w:tmpl w:val="615A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81"/>
    <w:rsid w:val="000128E5"/>
    <w:rsid w:val="0002399F"/>
    <w:rsid w:val="00084EE8"/>
    <w:rsid w:val="000E09CA"/>
    <w:rsid w:val="000F0D20"/>
    <w:rsid w:val="000F48C7"/>
    <w:rsid w:val="00116BAB"/>
    <w:rsid w:val="00142B62"/>
    <w:rsid w:val="00223120"/>
    <w:rsid w:val="002535EB"/>
    <w:rsid w:val="00253AD0"/>
    <w:rsid w:val="002A0EE0"/>
    <w:rsid w:val="002D34C2"/>
    <w:rsid w:val="002D3691"/>
    <w:rsid w:val="00335437"/>
    <w:rsid w:val="00376206"/>
    <w:rsid w:val="0038021B"/>
    <w:rsid w:val="003A3F74"/>
    <w:rsid w:val="003B5D0A"/>
    <w:rsid w:val="00447003"/>
    <w:rsid w:val="004557A8"/>
    <w:rsid w:val="004650EA"/>
    <w:rsid w:val="004F1DB0"/>
    <w:rsid w:val="005402F2"/>
    <w:rsid w:val="005425AB"/>
    <w:rsid w:val="00546931"/>
    <w:rsid w:val="00551AF7"/>
    <w:rsid w:val="00595D85"/>
    <w:rsid w:val="005C4C52"/>
    <w:rsid w:val="006370D1"/>
    <w:rsid w:val="00685FAB"/>
    <w:rsid w:val="006F205B"/>
    <w:rsid w:val="0070513D"/>
    <w:rsid w:val="0070657A"/>
    <w:rsid w:val="00784CD1"/>
    <w:rsid w:val="0084391E"/>
    <w:rsid w:val="008519DD"/>
    <w:rsid w:val="0087282D"/>
    <w:rsid w:val="008B3710"/>
    <w:rsid w:val="008B64F1"/>
    <w:rsid w:val="009B7DFA"/>
    <w:rsid w:val="009D3D2F"/>
    <w:rsid w:val="00A17BEC"/>
    <w:rsid w:val="00A31970"/>
    <w:rsid w:val="00AB55FD"/>
    <w:rsid w:val="00AD2A73"/>
    <w:rsid w:val="00B50B1D"/>
    <w:rsid w:val="00B8316E"/>
    <w:rsid w:val="00B944F5"/>
    <w:rsid w:val="00BC643F"/>
    <w:rsid w:val="00C04714"/>
    <w:rsid w:val="00C04DF9"/>
    <w:rsid w:val="00C1665C"/>
    <w:rsid w:val="00C23472"/>
    <w:rsid w:val="00C808F2"/>
    <w:rsid w:val="00D33006"/>
    <w:rsid w:val="00D4401F"/>
    <w:rsid w:val="00D6515C"/>
    <w:rsid w:val="00D84A81"/>
    <w:rsid w:val="00E0041B"/>
    <w:rsid w:val="00E02554"/>
    <w:rsid w:val="00E06E8D"/>
    <w:rsid w:val="00E62CC4"/>
    <w:rsid w:val="00EA36DD"/>
    <w:rsid w:val="00EC1F8A"/>
    <w:rsid w:val="00ED5D2A"/>
    <w:rsid w:val="00EE1D7D"/>
    <w:rsid w:val="00F44C05"/>
    <w:rsid w:val="00F63E9D"/>
    <w:rsid w:val="00F751C7"/>
    <w:rsid w:val="00F8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E7D977A"/>
  <w14:defaultImageDpi w14:val="32767"/>
  <w15:docId w15:val="{31D37F1C-AC17-464A-8735-DDEBE2D4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askerville" w:eastAsiaTheme="minorHAnsi" w:hAnsi="Baskervill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657A"/>
    <w:rPr>
      <w:rFonts w:ascii="Times New Roman" w:eastAsiaTheme="minorEastAsia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A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A81"/>
  </w:style>
  <w:style w:type="paragraph" w:styleId="Footer">
    <w:name w:val="footer"/>
    <w:basedOn w:val="Normal"/>
    <w:link w:val="FooterChar"/>
    <w:uiPriority w:val="99"/>
    <w:unhideWhenUsed/>
    <w:rsid w:val="00D84A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A81"/>
  </w:style>
  <w:style w:type="paragraph" w:styleId="FootnoteText">
    <w:name w:val="footnote text"/>
    <w:basedOn w:val="Normal"/>
    <w:link w:val="FootnoteTextChar"/>
    <w:uiPriority w:val="99"/>
    <w:unhideWhenUsed/>
    <w:rsid w:val="000F48C7"/>
  </w:style>
  <w:style w:type="character" w:customStyle="1" w:styleId="FootnoteTextChar">
    <w:name w:val="Footnote Text Char"/>
    <w:basedOn w:val="DefaultParagraphFont"/>
    <w:link w:val="FootnoteText"/>
    <w:uiPriority w:val="99"/>
    <w:rsid w:val="000F48C7"/>
    <w:rPr>
      <w:rFonts w:ascii="Times New Roman" w:eastAsiaTheme="minorEastAsia" w:hAnsi="Times New Roman" w:cs="Times New Roman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0F48C7"/>
    <w:rPr>
      <w:vertAlign w:val="superscript"/>
    </w:rPr>
  </w:style>
  <w:style w:type="paragraph" w:styleId="ListParagraph">
    <w:name w:val="List Paragraph"/>
    <w:basedOn w:val="Normal"/>
    <w:uiPriority w:val="34"/>
    <w:qFormat/>
    <w:rsid w:val="000F4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C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F48C7"/>
    <w:pPr>
      <w:spacing w:after="200"/>
    </w:pPr>
    <w:rPr>
      <w:b/>
      <w:bCs/>
      <w:color w:val="4472C4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4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40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401F"/>
    <w:rPr>
      <w:rFonts w:ascii="Times New Roman" w:eastAsiaTheme="minorEastAsia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0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01F"/>
    <w:rPr>
      <w:rFonts w:ascii="Times New Roman" w:eastAsiaTheme="minorEastAsia" w:hAnsi="Times New Roman" w:cs="Times New Roman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01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01F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39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3197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425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ortal.ct.gov/SDE/School-Choice/CT-School-Choice/Open-Choice-Program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ortal.ct.gov/SDE/School-Choice/CT-School-Choice/Open-Choice-Program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D6FA82C1D80488BE4BFE2B2C64C74" ma:contentTypeVersion="12" ma:contentTypeDescription="Create a new document." ma:contentTypeScope="" ma:versionID="3b3b9267604d52de94d34362ae2c081c">
  <xsd:schema xmlns:xsd="http://www.w3.org/2001/XMLSchema" xmlns:xs="http://www.w3.org/2001/XMLSchema" xmlns:p="http://schemas.microsoft.com/office/2006/metadata/properties" xmlns:ns2="f1245808-cbb5-48a4-8450-b6e24effa5a5" xmlns:ns3="36384250-f662-4a3e-8abe-318e633b221c" targetNamespace="http://schemas.microsoft.com/office/2006/metadata/properties" ma:root="true" ma:fieldsID="d86b05fc10e474811790f8833a6337fc" ns2:_="" ns3:_="">
    <xsd:import namespace="f1245808-cbb5-48a4-8450-b6e24effa5a5"/>
    <xsd:import namespace="36384250-f662-4a3e-8abe-318e633b2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45808-cbb5-48a4-8450-b6e24effa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84250-f662-4a3e-8abe-318e633b2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D26E23-37D8-4D3E-8229-A0F66CA2B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4907B2-D76A-461E-9F48-3B5E5C1CB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45808-cbb5-48a4-8450-b6e24effa5a5"/>
    <ds:schemaRef ds:uri="36384250-f662-4a3e-8abe-318e633b22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2928AB-78D5-4B2E-A459-4FD689016085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36384250-f662-4a3e-8abe-318e633b221c"/>
    <ds:schemaRef ds:uri="http://schemas.microsoft.com/office/infopath/2007/PartnerControls"/>
    <ds:schemaRef ds:uri="f1245808-cbb5-48a4-8450-b6e24effa5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Garlock</dc:creator>
  <cp:keywords/>
  <dc:description/>
  <cp:lastModifiedBy>Genevieve Lipari</cp:lastModifiedBy>
  <cp:revision>22</cp:revision>
  <dcterms:created xsi:type="dcterms:W3CDTF">2019-01-29T03:26:00Z</dcterms:created>
  <dcterms:modified xsi:type="dcterms:W3CDTF">2020-02-14T20:08:00Z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0x01010076FD6FA82C1D80488BE4BFE2B2C64C74</vt:lpwstr>
  </property>
</Properties>
</file>