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Partners In Health Engage Legislative Visit Skills Session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2016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Visit Agenda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Outline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Background--WHY is this important to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320" w:before="96" w:lineRule="auto"/>
        <w:ind w:left="2160" w:hanging="360"/>
        <w:contextualSpacing w:val="1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Personal, sentimental, stories*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**Most important part!***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320" w:before="96" w:lineRule="auto"/>
        <w:ind w:left="216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Sprinkling:Facts, stats--use your handouts here!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320" w:before="96" w:lineRule="auto"/>
        <w:ind w:left="216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Elected official’s record on this issue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the ASK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Close/Follow Up</w:t>
      </w:r>
    </w:p>
    <w:p w:rsidR="00000000" w:rsidDel="00000000" w:rsidP="00000000" w:rsidRDefault="00000000" w:rsidRPr="00000000">
      <w:pPr>
        <w:widowControl w:val="0"/>
        <w:spacing w:after="320" w:before="112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Personal Connection (2-3 sentences, Why do you care?)</w:t>
        <w:tab/>
        <w:t xml:space="preserve">MOC Connection (Why should your legislator care?)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320" w:before="1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11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ASK:</w:t>
      </w:r>
    </w:p>
    <w:p w:rsidR="00000000" w:rsidDel="00000000" w:rsidP="00000000" w:rsidRDefault="00000000" w:rsidRPr="00000000">
      <w:pPr>
        <w:widowControl w:val="0"/>
        <w:spacing w:after="320" w:before="11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Assignments</w:t>
      </w:r>
    </w:p>
    <w:tbl>
      <w:tblPr>
        <w:tblStyle w:val="Table2"/>
        <w:bidi w:val="0"/>
        <w:tblW w:w="1075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00"/>
        <w:tblGridChange w:id="0">
          <w:tblGrid>
            <w:gridCol w:w="5355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Story (ies)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(if someone has a deeper connection or longer story than others that is great--everyone should share why they care about the issue!)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Note-taker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Factoid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Factoid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Impact on other key issues the official cares about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Closing + Follow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Noto 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ascii="Noto Symbol" w:cs="Noto Symbol" w:eastAsia="Noto Symbol" w:hAnsi="Noto Symbol"/>
        <w:b w:val="0"/>
        <w:i w:val="0"/>
        <w:smallCaps w:val="0"/>
        <w:strike w:val="0"/>
        <w:color w:val="ef6c00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Noto Symbol" w:cs="Noto Symbol" w:eastAsia="Noto Symbol" w:hAnsi="Noto Symbol"/>
        <w:b w:val="0"/>
        <w:i w:val="0"/>
        <w:smallCaps w:val="0"/>
        <w:strike w:val="0"/>
        <w:color w:val="009668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4db6ac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ff98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Noto Symbol" w:cs="Noto Symbol" w:eastAsia="Noto Symbol" w:hAnsi="Noto Symbol"/>
        <w:b w:val="0"/>
        <w:i w:val="0"/>
        <w:smallCaps w:val="0"/>
        <w:strike w:val="0"/>
        <w:color w:val="ce93d8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Noto Symbol" w:cs="Noto Symbol" w:eastAsia="Noto Symbol" w:hAnsi="Noto Symbol"/>
        <w:b w:val="0"/>
        <w:i w:val="0"/>
        <w:smallCaps w:val="0"/>
        <w:strike w:val="0"/>
        <w:color w:val="eeff41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Noto Symbol" w:cs="Noto Symbol" w:eastAsia="Noto Symbol" w:hAnsi="Noto Symbol"/>
        <w:b w:val="0"/>
        <w:i w:val="0"/>
        <w:smallCaps w:val="0"/>
        <w:strike w:val="0"/>
        <w:color w:val="ef6c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Noto Symbol" w:cs="Noto Symbol" w:eastAsia="Noto Symbol" w:hAnsi="Noto Symbol"/>
        <w:b w:val="0"/>
        <w:i w:val="0"/>
        <w:smallCaps w:val="0"/>
        <w:strike w:val="0"/>
        <w:color w:val="009668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Noto Symbol" w:cs="Noto Symbol" w:eastAsia="Noto Symbol" w:hAnsi="Noto Symbol"/>
        <w:b w:val="0"/>
        <w:i w:val="0"/>
        <w:smallCaps w:val="0"/>
        <w:strike w:val="0"/>
        <w:color w:val="4db6ac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