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4" w:rsidRDefault="00000C54" w:rsidP="00000C54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bookmarkStart w:id="0" w:name="_GoBack"/>
      <w:bookmarkEnd w:id="0"/>
      <w:r w:rsidRPr="00000C54">
        <w:rPr>
          <w:rFonts w:ascii="Gotham Light" w:hAnsi="Gotham Light"/>
          <w:b/>
          <w:iCs/>
          <w:color w:val="000000"/>
          <w:highlight w:val="yellow"/>
        </w:rPr>
        <w:t>Sample Support Letter – AB 2023 (Caballero)</w:t>
      </w:r>
    </w:p>
    <w:p w:rsidR="00000C54" w:rsidRDefault="00000C54" w:rsidP="00000C54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>
        <w:rPr>
          <w:rFonts w:ascii="Gotham Light" w:hAnsi="Gotham Light"/>
          <w:b/>
          <w:iCs/>
          <w:color w:val="000000"/>
          <w:highlight w:val="yellow"/>
        </w:rPr>
        <w:t xml:space="preserve">Put on Your Letterhead </w:t>
      </w:r>
    </w:p>
    <w:p w:rsidR="00000C54" w:rsidRPr="00000C54" w:rsidRDefault="00000C54" w:rsidP="00000C54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000C54">
        <w:rPr>
          <w:rFonts w:ascii="Gotham Light" w:hAnsi="Gotham Light"/>
          <w:b/>
          <w:iCs/>
          <w:color w:val="000000"/>
          <w:highlight w:val="yellow"/>
        </w:rPr>
        <w:t xml:space="preserve">Send Email To: </w:t>
      </w:r>
      <w:hyperlink r:id="rId7" w:history="1">
        <w:r w:rsidR="00C568E4" w:rsidRPr="00CB76BE">
          <w:rPr>
            <w:rStyle w:val="Hyperlink"/>
            <w:rFonts w:ascii="Gotham Light" w:hAnsi="Gotham Light"/>
            <w:b/>
            <w:iCs/>
            <w:highlight w:val="yellow"/>
          </w:rPr>
          <w:t>luke.reidenbach@asm.ca.gov</w:t>
        </w:r>
      </w:hyperlink>
      <w:r w:rsidR="00C568E4">
        <w:rPr>
          <w:rFonts w:ascii="Gotham Light" w:hAnsi="Gotham Light"/>
          <w:b/>
          <w:iCs/>
          <w:color w:val="000000"/>
          <w:highlight w:val="yellow"/>
        </w:rPr>
        <w:t xml:space="preserve"> </w:t>
      </w:r>
    </w:p>
    <w:p w:rsidR="00000C54" w:rsidRDefault="00000C54" w:rsidP="00000C54">
      <w:pPr>
        <w:ind w:left="-1440" w:right="-1440"/>
        <w:contextualSpacing/>
        <w:jc w:val="center"/>
        <w:rPr>
          <w:rFonts w:ascii="Gotham Light" w:hAnsi="Gotham Light"/>
          <w:color w:val="1F497D"/>
        </w:rPr>
      </w:pPr>
      <w:r w:rsidRPr="00000C54">
        <w:rPr>
          <w:rFonts w:ascii="Gotham Light" w:hAnsi="Gotham Light"/>
          <w:b/>
          <w:iCs/>
          <w:color w:val="000000"/>
          <w:highlight w:val="yellow"/>
        </w:rPr>
        <w:t>Send Copy To</w:t>
      </w:r>
      <w:r w:rsidRPr="00C568E4">
        <w:rPr>
          <w:rFonts w:ascii="Gotham Light" w:hAnsi="Gotham Light"/>
          <w:b/>
          <w:iCs/>
          <w:color w:val="000000"/>
          <w:highlight w:val="yellow"/>
        </w:rPr>
        <w:t xml:space="preserve">:  </w:t>
      </w:r>
      <w:hyperlink r:id="rId8" w:history="1">
        <w:r w:rsidR="00C568E4" w:rsidRPr="00C568E4">
          <w:rPr>
            <w:rStyle w:val="Hyperlink"/>
            <w:rFonts w:ascii="Gotham Light" w:hAnsi="Gotham Light"/>
            <w:iCs/>
            <w:highlight w:val="yellow"/>
          </w:rPr>
          <w:t>Enedina.Garcia@asm.ca.gov</w:t>
        </w:r>
      </w:hyperlink>
      <w:r w:rsidR="00C568E4" w:rsidRPr="00C568E4">
        <w:rPr>
          <w:rFonts w:ascii="Gotham Light" w:hAnsi="Gotham Light"/>
          <w:b/>
          <w:iCs/>
          <w:color w:val="000000"/>
          <w:highlight w:val="yellow"/>
        </w:rPr>
        <w:t xml:space="preserve">; </w:t>
      </w:r>
      <w:hyperlink r:id="rId9" w:history="1">
        <w:r w:rsidRPr="00C568E4">
          <w:rPr>
            <w:rStyle w:val="Hyperlink"/>
            <w:rFonts w:ascii="Gotham Light" w:hAnsi="Gotham Light"/>
            <w:highlight w:val="yellow"/>
          </w:rPr>
          <w:t>msp@childrensdefense.org</w:t>
        </w:r>
      </w:hyperlink>
      <w:r w:rsidR="00C568E4" w:rsidRPr="00C568E4">
        <w:rPr>
          <w:rFonts w:ascii="Gotham Light" w:hAnsi="Gotham Light"/>
          <w:highlight w:val="yellow"/>
        </w:rPr>
        <w:t xml:space="preserve">; </w:t>
      </w:r>
      <w:hyperlink r:id="rId10" w:history="1">
        <w:r w:rsidRPr="00C568E4">
          <w:rPr>
            <w:rStyle w:val="Hyperlink"/>
            <w:rFonts w:ascii="Gotham Light" w:hAnsi="Gotham Light"/>
            <w:highlight w:val="yellow"/>
          </w:rPr>
          <w:t>knzewi@rrnetwork.org</w:t>
        </w:r>
      </w:hyperlink>
      <w:r w:rsidR="00C568E4" w:rsidRPr="00C568E4">
        <w:rPr>
          <w:rStyle w:val="Hyperlink"/>
          <w:rFonts w:ascii="Gotham Light" w:hAnsi="Gotham Light"/>
          <w:highlight w:val="yellow"/>
        </w:rPr>
        <w:t>; pprunhuber@childcarelaw.org</w:t>
      </w:r>
    </w:p>
    <w:p w:rsidR="00000C54" w:rsidRDefault="00000C54" w:rsidP="00000C54">
      <w:pPr>
        <w:pStyle w:val="BodyA"/>
        <w:spacing w:after="0" w:line="240" w:lineRule="auto"/>
        <w:ind w:left="720" w:firstLine="720"/>
        <w:jc w:val="center"/>
        <w:rPr>
          <w:rFonts w:ascii="Gotham Light" w:hAnsi="Gotham Light" w:cs="Arial"/>
          <w:color w:val="002B5C"/>
        </w:rPr>
      </w:pPr>
    </w:p>
    <w:p w:rsidR="0065667E" w:rsidRPr="00C568E4" w:rsidRDefault="00000C54" w:rsidP="00C568E4">
      <w:pPr>
        <w:pStyle w:val="BodyA"/>
        <w:spacing w:after="0" w:line="240" w:lineRule="auto"/>
        <w:rPr>
          <w:rFonts w:ascii="Gotham Light" w:hAnsi="Gotham Light" w:cs="Arial"/>
          <w:color w:val="auto"/>
        </w:rPr>
      </w:pPr>
      <w:r w:rsidRPr="00C568E4">
        <w:rPr>
          <w:rFonts w:ascii="Gotham Light" w:hAnsi="Gotham Light" w:cs="Arial"/>
          <w:color w:val="auto"/>
          <w:highlight w:val="yellow"/>
        </w:rPr>
        <w:t>Date</w:t>
      </w:r>
    </w:p>
    <w:p w:rsidR="00AC030E" w:rsidRPr="00C568E4" w:rsidRDefault="00AC030E" w:rsidP="00AC030E">
      <w:pPr>
        <w:pStyle w:val="BodyA"/>
        <w:spacing w:after="0" w:line="240" w:lineRule="auto"/>
        <w:ind w:left="720" w:firstLine="720"/>
        <w:rPr>
          <w:rFonts w:ascii="Gotham Light" w:hAnsi="Gotham Light" w:cs="Arial"/>
          <w:color w:val="auto"/>
        </w:rPr>
      </w:pPr>
    </w:p>
    <w:p w:rsidR="00AC030E" w:rsidRPr="00C568E4" w:rsidRDefault="00C568E4" w:rsidP="00C568E4">
      <w:pPr>
        <w:pStyle w:val="BodyA"/>
        <w:rPr>
          <w:rFonts w:ascii="Gotham Light" w:hAnsi="Gotham Light" w:cs="Arial"/>
          <w:color w:val="auto"/>
        </w:rPr>
      </w:pPr>
      <w:r w:rsidRPr="00C568E4">
        <w:rPr>
          <w:rFonts w:ascii="Gotham Light" w:hAnsi="Gotham Light" w:cs="Arial"/>
          <w:color w:val="auto"/>
        </w:rPr>
        <w:t xml:space="preserve">The Honorable Lorena Gonzalez Fletcher </w:t>
      </w:r>
      <w:r w:rsidRPr="00C568E4">
        <w:rPr>
          <w:rFonts w:ascii="Gotham Light" w:hAnsi="Gotham Light" w:cs="Arial"/>
          <w:color w:val="auto"/>
        </w:rPr>
        <w:br/>
        <w:t xml:space="preserve">Chair, Assembly Appropriations Committee </w:t>
      </w:r>
      <w:r w:rsidRPr="00C568E4">
        <w:rPr>
          <w:rFonts w:ascii="Gotham Light" w:hAnsi="Gotham Light" w:cs="Arial"/>
          <w:color w:val="auto"/>
        </w:rPr>
        <w:tab/>
      </w:r>
      <w:r w:rsidRPr="00C568E4">
        <w:rPr>
          <w:rFonts w:ascii="Gotham Light" w:hAnsi="Gotham Light" w:cs="Arial"/>
          <w:color w:val="auto"/>
        </w:rPr>
        <w:tab/>
      </w:r>
      <w:r w:rsidRPr="00C568E4">
        <w:rPr>
          <w:rFonts w:ascii="Gotham Light" w:hAnsi="Gotham Light" w:cs="Arial"/>
          <w:color w:val="auto"/>
        </w:rPr>
        <w:tab/>
      </w:r>
      <w:r w:rsidRPr="00C568E4">
        <w:rPr>
          <w:rFonts w:ascii="Gotham Light" w:hAnsi="Gotham Light" w:cs="Arial"/>
          <w:color w:val="auto"/>
        </w:rPr>
        <w:br/>
        <w:t>State Capitol, Room 2114</w:t>
      </w:r>
      <w:r w:rsidRPr="00C568E4">
        <w:rPr>
          <w:rFonts w:ascii="Gotham Light" w:hAnsi="Gotham Light" w:cs="Arial"/>
          <w:color w:val="auto"/>
        </w:rPr>
        <w:br/>
        <w:t>Sacramento, CA 95814</w:t>
      </w:r>
    </w:p>
    <w:p w:rsidR="00AC030E" w:rsidRPr="00C568E4" w:rsidRDefault="00AC030E" w:rsidP="00C568E4">
      <w:pPr>
        <w:pStyle w:val="BodyA"/>
        <w:spacing w:after="0" w:line="240" w:lineRule="auto"/>
        <w:rPr>
          <w:rFonts w:ascii="Gotham Light" w:hAnsi="Gotham Light" w:cs="Arial"/>
          <w:b/>
          <w:bCs/>
          <w:color w:val="auto"/>
        </w:rPr>
      </w:pPr>
      <w:r w:rsidRPr="00C568E4">
        <w:rPr>
          <w:rFonts w:ascii="Gotham Light" w:hAnsi="Gotham Light" w:cs="Arial"/>
          <w:b/>
          <w:bCs/>
          <w:color w:val="auto"/>
        </w:rPr>
        <w:t xml:space="preserve">Re: </w:t>
      </w:r>
      <w:r w:rsidR="006451C7" w:rsidRPr="00C568E4">
        <w:rPr>
          <w:rFonts w:ascii="Gotham Light" w:hAnsi="Gotham Light" w:cs="Arial"/>
          <w:b/>
          <w:bCs/>
          <w:color w:val="auto"/>
        </w:rPr>
        <w:t>AB 2023 (Caballero)</w:t>
      </w:r>
      <w:r w:rsidRPr="00C568E4">
        <w:rPr>
          <w:rFonts w:ascii="Gotham Light" w:hAnsi="Gotham Light" w:cs="Arial"/>
          <w:b/>
          <w:bCs/>
          <w:color w:val="auto"/>
        </w:rPr>
        <w:t xml:space="preserve"> </w:t>
      </w:r>
      <w:r w:rsidR="006451C7" w:rsidRPr="00C568E4">
        <w:rPr>
          <w:rFonts w:ascii="Gotham Light" w:hAnsi="Gotham Light" w:cs="Arial"/>
          <w:b/>
          <w:bCs/>
          <w:color w:val="auto"/>
        </w:rPr>
        <w:t>Child and Dependent Care Expenses Credit –</w:t>
      </w:r>
      <w:r w:rsidRPr="00C568E4">
        <w:rPr>
          <w:rFonts w:ascii="Gotham Light" w:hAnsi="Gotham Light" w:cs="Arial"/>
          <w:b/>
          <w:bCs/>
          <w:color w:val="auto"/>
        </w:rPr>
        <w:t xml:space="preserve"> SUPPORT</w:t>
      </w:r>
    </w:p>
    <w:p w:rsidR="00AC030E" w:rsidRPr="00C568E4" w:rsidRDefault="00AC030E" w:rsidP="00AC030E">
      <w:pPr>
        <w:pStyle w:val="BodyA"/>
        <w:spacing w:after="0" w:line="240" w:lineRule="auto"/>
        <w:rPr>
          <w:rFonts w:ascii="Gotham Light" w:hAnsi="Gotham Light" w:cs="Arial"/>
          <w:b/>
          <w:bCs/>
          <w:color w:val="auto"/>
        </w:rPr>
      </w:pPr>
    </w:p>
    <w:p w:rsidR="00AC030E" w:rsidRPr="00C568E4" w:rsidRDefault="00AC030E" w:rsidP="00C568E4">
      <w:pPr>
        <w:pStyle w:val="BodyA"/>
        <w:spacing w:after="0" w:line="240" w:lineRule="auto"/>
        <w:rPr>
          <w:rFonts w:ascii="Gotham Light" w:hAnsi="Gotham Light" w:cs="Arial"/>
          <w:color w:val="auto"/>
        </w:rPr>
      </w:pPr>
      <w:r w:rsidRPr="00C568E4">
        <w:rPr>
          <w:rFonts w:ascii="Gotham Light" w:hAnsi="Gotham Light" w:cs="Arial"/>
          <w:color w:val="auto"/>
        </w:rPr>
        <w:t xml:space="preserve">Dear Chairwoman </w:t>
      </w:r>
      <w:r w:rsidR="00C568E4" w:rsidRPr="00C568E4">
        <w:rPr>
          <w:rFonts w:ascii="Gotham Light" w:hAnsi="Gotham Light" w:cs="Arial"/>
          <w:color w:val="auto"/>
        </w:rPr>
        <w:t>Gonzalez Fletcher</w:t>
      </w:r>
      <w:r w:rsidRPr="00C568E4">
        <w:rPr>
          <w:rFonts w:ascii="Gotham Light" w:hAnsi="Gotham Light" w:cs="Arial"/>
          <w:color w:val="auto"/>
        </w:rPr>
        <w:t>,</w:t>
      </w:r>
    </w:p>
    <w:p w:rsidR="00AC030E" w:rsidRPr="00C568E4" w:rsidRDefault="00AC030E" w:rsidP="00AC030E">
      <w:pPr>
        <w:pStyle w:val="BodyA"/>
        <w:spacing w:after="0" w:line="240" w:lineRule="auto"/>
        <w:rPr>
          <w:rFonts w:ascii="Gotham Light" w:hAnsi="Gotham Light" w:cs="Arial"/>
          <w:color w:val="auto"/>
        </w:rPr>
      </w:pPr>
    </w:p>
    <w:p w:rsidR="00AC030E" w:rsidRPr="00C568E4" w:rsidRDefault="00000C54" w:rsidP="00C568E4">
      <w:pPr>
        <w:pStyle w:val="BodyA"/>
        <w:spacing w:line="240" w:lineRule="auto"/>
        <w:rPr>
          <w:rFonts w:ascii="Gotham Light" w:hAnsi="Gotham Light" w:cs="Arial"/>
          <w:color w:val="auto"/>
        </w:rPr>
      </w:pPr>
      <w:r w:rsidRPr="00C568E4">
        <w:rPr>
          <w:rFonts w:ascii="Gotham Light" w:hAnsi="Gotham Light" w:cs="Arial"/>
          <w:b/>
          <w:color w:val="auto"/>
          <w:highlight w:val="yellow"/>
        </w:rPr>
        <w:t>[Name of Your Organization</w:t>
      </w:r>
      <w:r w:rsidRPr="00C568E4">
        <w:rPr>
          <w:rFonts w:ascii="Gotham Light" w:hAnsi="Gotham Light" w:cs="Arial"/>
          <w:color w:val="auto"/>
        </w:rPr>
        <w:t>] supports</w:t>
      </w:r>
      <w:r w:rsidR="00AC030E" w:rsidRPr="00C568E4">
        <w:rPr>
          <w:rFonts w:ascii="Gotham Light" w:hAnsi="Gotham Light" w:cs="Arial"/>
          <w:color w:val="auto"/>
        </w:rPr>
        <w:t xml:space="preserve"> </w:t>
      </w:r>
      <w:r w:rsidR="006451C7" w:rsidRPr="00C568E4">
        <w:rPr>
          <w:rFonts w:ascii="Gotham Light" w:hAnsi="Gotham Light" w:cs="Arial"/>
          <w:color w:val="auto"/>
        </w:rPr>
        <w:t>AB 2023</w:t>
      </w:r>
      <w:r w:rsidRPr="00C568E4">
        <w:rPr>
          <w:rFonts w:ascii="Gotham Light" w:hAnsi="Gotham Light" w:cs="Arial"/>
          <w:color w:val="auto"/>
        </w:rPr>
        <w:t xml:space="preserve"> (Caballero)</w:t>
      </w:r>
      <w:r w:rsidR="00AC030E" w:rsidRPr="00C568E4">
        <w:rPr>
          <w:rFonts w:ascii="Gotham Light" w:hAnsi="Gotham Light" w:cs="Arial"/>
          <w:color w:val="auto"/>
        </w:rPr>
        <w:t>, which</w:t>
      </w:r>
      <w:r w:rsidR="006451C7" w:rsidRPr="00C568E4">
        <w:rPr>
          <w:rFonts w:ascii="Gotham Light" w:hAnsi="Gotham Light" w:cs="Arial"/>
          <w:color w:val="auto"/>
        </w:rPr>
        <w:t xml:space="preserve"> would provide low- and moderate-income working families with a small </w:t>
      </w:r>
      <w:r w:rsidR="00D84BDA" w:rsidRPr="00C568E4">
        <w:rPr>
          <w:rFonts w:ascii="Gotham Light" w:hAnsi="Gotham Light" w:cs="Arial"/>
          <w:color w:val="auto"/>
        </w:rPr>
        <w:t>but</w:t>
      </w:r>
      <w:r w:rsidR="008C04C2" w:rsidRPr="00C568E4">
        <w:rPr>
          <w:rFonts w:ascii="Gotham Light" w:hAnsi="Gotham Light" w:cs="Arial"/>
          <w:color w:val="auto"/>
        </w:rPr>
        <w:t xml:space="preserve"> critical </w:t>
      </w:r>
      <w:r w:rsidR="006451C7" w:rsidRPr="00C568E4">
        <w:rPr>
          <w:rFonts w:ascii="Gotham Light" w:hAnsi="Gotham Light" w:cs="Arial"/>
          <w:color w:val="auto"/>
        </w:rPr>
        <w:t>tax refund to help with the rising cost of child care. California has become one of the most unaffordable states for child care</w:t>
      </w:r>
      <w:r w:rsidR="00030838" w:rsidRPr="00C568E4">
        <w:rPr>
          <w:rFonts w:ascii="Gotham Light" w:hAnsi="Gotham Light" w:cs="Arial"/>
          <w:color w:val="auto"/>
        </w:rPr>
        <w:t xml:space="preserve"> in recent years</w:t>
      </w:r>
      <w:r w:rsidR="006451C7" w:rsidRPr="00C568E4">
        <w:rPr>
          <w:rFonts w:ascii="Gotham Light" w:hAnsi="Gotham Light" w:cs="Arial"/>
          <w:color w:val="auto"/>
        </w:rPr>
        <w:t xml:space="preserve">. </w:t>
      </w:r>
      <w:r w:rsidR="009B549C" w:rsidRPr="00C568E4">
        <w:rPr>
          <w:rFonts w:ascii="Gotham Light" w:hAnsi="Gotham Light" w:cs="Arial"/>
          <w:color w:val="auto"/>
        </w:rPr>
        <w:t>Across the state, families are struggling to make ends meet and an alarming number of children live in poverty. AB 2023 will</w:t>
      </w:r>
      <w:r w:rsidR="00030838" w:rsidRPr="00C568E4">
        <w:rPr>
          <w:rFonts w:ascii="Gotham Light" w:hAnsi="Gotham Light" w:cs="Arial"/>
          <w:color w:val="auto"/>
        </w:rPr>
        <w:t xml:space="preserve"> alleviate the economic hardships of families living in poverty by offsetting some of their child care expenses, supporting these families’</w:t>
      </w:r>
      <w:r w:rsidR="009B549C" w:rsidRPr="00C568E4">
        <w:rPr>
          <w:rFonts w:ascii="Gotham Light" w:hAnsi="Gotham Light" w:cs="Arial"/>
          <w:color w:val="auto"/>
        </w:rPr>
        <w:t xml:space="preserve"> basic economic wellbeing. </w:t>
      </w:r>
    </w:p>
    <w:p w:rsidR="009B549C" w:rsidRPr="00C568E4" w:rsidRDefault="009B549C" w:rsidP="00C568E4">
      <w:pPr>
        <w:rPr>
          <w:rFonts w:ascii="Gotham Light" w:eastAsia="Calibri" w:hAnsi="Gotham Light" w:cs="Arial"/>
          <w:sz w:val="22"/>
          <w:szCs w:val="22"/>
          <w:u w:color="000000"/>
          <w:bdr w:val="nil"/>
        </w:rPr>
      </w:pP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The cost of child care in California is considerably expensive. For many families, child care expenses are the second most significant expense, exceeded only by housing</w:t>
      </w:r>
      <w:r w:rsidR="001600C5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costs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.  </w:t>
      </w:r>
      <w:r w:rsidR="00030838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According to recent data, the state’s average annual cost of care in a child care center for an infant is $13,327 and $8,462 for in-home care.</w:t>
      </w:r>
      <w:r w:rsidR="00030838" w:rsidRPr="00C568E4">
        <w:rPr>
          <w:rFonts w:ascii="Arial Narrow" w:hAnsi="Arial Narrow"/>
        </w:rPr>
        <w:t xml:space="preserve">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From the mos</w:t>
      </w:r>
      <w:r w:rsidR="008C04C2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t ur</w:t>
      </w:r>
      <w:r w:rsidR="00D84BDA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ban to the most rural counties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, child care costs continue to soar</w:t>
      </w:r>
      <w:r w:rsidR="00D84BDA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and are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starting to exceed college tuition. </w:t>
      </w:r>
      <w:r w:rsidR="00721E84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</w:t>
      </w:r>
      <w:r w:rsidR="000248E1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Many low- and moderate-income families in California struggle to afford child c</w:t>
      </w:r>
      <w:r w:rsidR="00B81C41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are and may be unable to work due to the high cost of care.</w:t>
      </w:r>
    </w:p>
    <w:p w:rsidR="00D84BDA" w:rsidRPr="00C568E4" w:rsidRDefault="00D84BDA" w:rsidP="009B549C">
      <w:pPr>
        <w:ind w:left="1440"/>
        <w:rPr>
          <w:rFonts w:ascii="Gotham Light" w:eastAsia="Calibri" w:hAnsi="Gotham Light" w:cs="Arial"/>
          <w:sz w:val="22"/>
          <w:szCs w:val="22"/>
          <w:u w:color="000000"/>
          <w:bdr w:val="nil"/>
        </w:rPr>
      </w:pPr>
    </w:p>
    <w:p w:rsidR="00654BBC" w:rsidRPr="00C568E4" w:rsidRDefault="00C33D70" w:rsidP="00C568E4">
      <w:pPr>
        <w:rPr>
          <w:rFonts w:ascii="Gotham Light" w:eastAsia="Calibri" w:hAnsi="Gotham Light" w:cs="Arial"/>
          <w:sz w:val="22"/>
          <w:szCs w:val="22"/>
          <w:u w:color="000000"/>
          <w:bdr w:val="nil"/>
        </w:rPr>
      </w:pP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In 2011, the state made the credit nonrefundable due to budget shortfalls. </w:t>
      </w:r>
      <w:r w:rsidR="00D84BDA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Currently, the nonrefundable credit only provides benefits to families that owe state income tax, which means low- and moderate-income families are excluded from the current credit even though they face rising child care expenses.  Making the credit refundable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again </w:t>
      </w:r>
      <w:r w:rsidR="00D84BDA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will allow working families who do not owe state income taxes, but who do pay other taxes like sales and property tax, to benefit from a tax refund to offset some of their child care expenses.</w:t>
      </w:r>
    </w:p>
    <w:p w:rsidR="00D84BDA" w:rsidRPr="00C568E4" w:rsidRDefault="00D84BDA" w:rsidP="009B549C">
      <w:pPr>
        <w:ind w:left="1440"/>
        <w:rPr>
          <w:rFonts w:ascii="Gotham Light" w:eastAsia="Calibri" w:hAnsi="Gotham Light" w:cs="Arial"/>
          <w:sz w:val="22"/>
          <w:szCs w:val="22"/>
          <w:u w:color="000000"/>
          <w:bdr w:val="nil"/>
        </w:rPr>
      </w:pPr>
    </w:p>
    <w:p w:rsidR="00004EC5" w:rsidRPr="00C568E4" w:rsidRDefault="00004EC5" w:rsidP="00C568E4">
      <w:pPr>
        <w:rPr>
          <w:rFonts w:ascii="Gotham Light" w:eastAsia="Calibri" w:hAnsi="Gotham Light" w:cs="Arial"/>
          <w:sz w:val="22"/>
          <w:szCs w:val="22"/>
          <w:u w:color="000000"/>
          <w:bdr w:val="nil"/>
        </w:rPr>
      </w:pP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Refundable credits make a significant difference for</w:t>
      </w:r>
      <w:r w:rsidR="00654BBC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poor </w:t>
      </w:r>
      <w:r w:rsidR="00654BBC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working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families that struggle</w:t>
      </w:r>
      <w:r w:rsidR="00654BBC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</w:t>
      </w:r>
      <w:r w:rsidR="00030838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to provide</w:t>
      </w:r>
      <w:r w:rsidR="00654BBC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the best care for their children.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 It is of </w:t>
      </w:r>
      <w:r w:rsidR="00030838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vital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importance to move children out of poverty while they are young. </w:t>
      </w:r>
      <w:r w:rsidR="00030941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</w:t>
      </w:r>
      <w:r w:rsidR="00030838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Raising</w:t>
      </w:r>
      <w:r w:rsidR="00C33D70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a family’s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income when a child is young not only improves a child’s immediate well-being, but is associated with better health, more schooling, more hours worked, and higher earnings in adulthood. A refundable </w:t>
      </w:r>
      <w:r w:rsidR="001600C5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state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Child and Dependent </w:t>
      </w:r>
      <w:r w:rsidR="005F1E76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Care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Expenses Credit w</w:t>
      </w:r>
      <w:r w:rsidR="009752D1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>ill</w:t>
      </w:r>
      <w:r w:rsidR="005F1E76"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help low-income families </w:t>
      </w: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by putting money back in their pockets for the things they need, like food, housing or medical care.  </w:t>
      </w:r>
    </w:p>
    <w:p w:rsidR="006451C7" w:rsidRPr="00C568E4" w:rsidRDefault="00654BBC" w:rsidP="00D84BDA">
      <w:pPr>
        <w:ind w:left="1440"/>
        <w:rPr>
          <w:rFonts w:ascii="Gotham Light" w:eastAsia="Calibri" w:hAnsi="Gotham Light" w:cs="Arial"/>
          <w:sz w:val="22"/>
          <w:szCs w:val="22"/>
          <w:u w:color="000000"/>
          <w:bdr w:val="nil"/>
        </w:rPr>
      </w:pPr>
      <w:r w:rsidRPr="00C568E4">
        <w:rPr>
          <w:rFonts w:ascii="Gotham Light" w:eastAsia="Calibri" w:hAnsi="Gotham Light" w:cs="Arial"/>
          <w:sz w:val="22"/>
          <w:szCs w:val="22"/>
          <w:u w:color="000000"/>
          <w:bdr w:val="nil"/>
        </w:rPr>
        <w:t xml:space="preserve"> </w:t>
      </w:r>
    </w:p>
    <w:p w:rsidR="00AC030E" w:rsidRPr="00C568E4" w:rsidRDefault="00AC030E" w:rsidP="00C568E4">
      <w:pPr>
        <w:pStyle w:val="BodyA"/>
        <w:spacing w:after="0" w:line="240" w:lineRule="auto"/>
        <w:rPr>
          <w:rFonts w:ascii="Gotham Light" w:eastAsia="Cambria" w:hAnsi="Gotham Light" w:cs="Arial"/>
          <w:color w:val="auto"/>
          <w:bdr w:val="none" w:sz="0" w:space="0" w:color="auto"/>
        </w:rPr>
      </w:pPr>
      <w:r w:rsidRPr="00C568E4">
        <w:rPr>
          <w:rFonts w:ascii="Gotham Light" w:eastAsia="Cambria" w:hAnsi="Gotham Light" w:cs="Arial"/>
          <w:color w:val="auto"/>
          <w:bdr w:val="none" w:sz="0" w:space="0" w:color="auto"/>
        </w:rPr>
        <w:t xml:space="preserve">For these reasons, </w:t>
      </w:r>
      <w:r w:rsidR="00C568E4" w:rsidRPr="00C568E4">
        <w:rPr>
          <w:rFonts w:ascii="Gotham Light" w:eastAsia="Cambria" w:hAnsi="Gotham Light" w:cs="Arial"/>
          <w:color w:val="auto"/>
          <w:bdr w:val="none" w:sz="0" w:space="0" w:color="auto"/>
        </w:rPr>
        <w:t>we support</w:t>
      </w:r>
      <w:r w:rsidRPr="00C568E4">
        <w:rPr>
          <w:rFonts w:ascii="Gotham Light" w:eastAsia="Cambria" w:hAnsi="Gotham Light" w:cs="Arial"/>
          <w:color w:val="auto"/>
          <w:bdr w:val="none" w:sz="0" w:space="0" w:color="auto"/>
        </w:rPr>
        <w:t xml:space="preserve"> AB </w:t>
      </w:r>
      <w:r w:rsidR="006451C7" w:rsidRPr="00C568E4">
        <w:rPr>
          <w:rFonts w:ascii="Gotham Light" w:eastAsia="Cambria" w:hAnsi="Gotham Light" w:cs="Arial"/>
          <w:color w:val="auto"/>
          <w:bdr w:val="none" w:sz="0" w:space="0" w:color="auto"/>
        </w:rPr>
        <w:t>2023</w:t>
      </w:r>
      <w:r w:rsidRPr="00C568E4">
        <w:rPr>
          <w:rFonts w:ascii="Gotham Light" w:eastAsia="Cambria" w:hAnsi="Gotham Light" w:cs="Arial"/>
          <w:color w:val="auto"/>
          <w:bdr w:val="none" w:sz="0" w:space="0" w:color="auto"/>
        </w:rPr>
        <w:t xml:space="preserve"> and respe</w:t>
      </w:r>
      <w:r w:rsidR="005F1E76" w:rsidRPr="00C568E4">
        <w:rPr>
          <w:rFonts w:ascii="Gotham Light" w:eastAsia="Cambria" w:hAnsi="Gotham Light" w:cs="Arial"/>
          <w:color w:val="auto"/>
          <w:bdr w:val="none" w:sz="0" w:space="0" w:color="auto"/>
        </w:rPr>
        <w:t>ctfully requests your “AYE</w:t>
      </w:r>
      <w:r w:rsidR="00D84BDA" w:rsidRPr="00C568E4">
        <w:rPr>
          <w:rFonts w:ascii="Gotham Light" w:eastAsia="Cambria" w:hAnsi="Gotham Light" w:cs="Arial"/>
          <w:color w:val="auto"/>
          <w:bdr w:val="none" w:sz="0" w:space="0" w:color="auto"/>
        </w:rPr>
        <w:t xml:space="preserve">” vote. </w:t>
      </w:r>
    </w:p>
    <w:p w:rsidR="00AC030E" w:rsidRPr="00C568E4" w:rsidRDefault="00AC030E" w:rsidP="008C04C2">
      <w:pPr>
        <w:pStyle w:val="BodyA"/>
        <w:spacing w:after="0" w:line="240" w:lineRule="auto"/>
        <w:rPr>
          <w:rFonts w:ascii="Gotham Light" w:hAnsi="Gotham Light" w:cs="Arial"/>
          <w:color w:val="auto"/>
        </w:rPr>
      </w:pPr>
    </w:p>
    <w:p w:rsidR="00AC030E" w:rsidRPr="00C568E4" w:rsidRDefault="00AC030E" w:rsidP="00C568E4">
      <w:pPr>
        <w:pStyle w:val="BodyA"/>
        <w:spacing w:after="0" w:line="240" w:lineRule="auto"/>
        <w:rPr>
          <w:rFonts w:ascii="Gotham Light" w:hAnsi="Gotham Light" w:cs="Arial"/>
          <w:color w:val="auto"/>
        </w:rPr>
      </w:pPr>
      <w:r w:rsidRPr="00C568E4">
        <w:rPr>
          <w:rFonts w:ascii="Gotham Light" w:hAnsi="Gotham Light" w:cs="Arial"/>
          <w:color w:val="auto"/>
        </w:rPr>
        <w:t>Sincerely,</w:t>
      </w:r>
    </w:p>
    <w:p w:rsidR="00C568E4" w:rsidRPr="00C568E4" w:rsidRDefault="00C568E4" w:rsidP="00C568E4">
      <w:pPr>
        <w:pStyle w:val="BodyA"/>
        <w:spacing w:after="0" w:line="240" w:lineRule="auto"/>
        <w:rPr>
          <w:rFonts w:ascii="Gotham Light" w:hAnsi="Gotham Light" w:cs="Arial"/>
          <w:color w:val="auto"/>
        </w:rPr>
      </w:pPr>
    </w:p>
    <w:p w:rsidR="00C568E4" w:rsidRPr="00C568E4" w:rsidRDefault="00C568E4" w:rsidP="00C568E4">
      <w:pPr>
        <w:pStyle w:val="BodyA"/>
        <w:spacing w:after="0" w:line="240" w:lineRule="auto"/>
        <w:rPr>
          <w:rFonts w:ascii="Gotham Light" w:hAnsi="Gotham Light" w:cs="Arial"/>
          <w:b/>
          <w:color w:val="auto"/>
        </w:rPr>
      </w:pPr>
      <w:r w:rsidRPr="00C568E4">
        <w:rPr>
          <w:rFonts w:ascii="Gotham Light" w:hAnsi="Gotham Light" w:cs="Arial"/>
          <w:b/>
          <w:color w:val="auto"/>
          <w:highlight w:val="yellow"/>
        </w:rPr>
        <w:t>Your Name and Title</w:t>
      </w:r>
    </w:p>
    <w:p w:rsidR="00C568E4" w:rsidRPr="00C568E4" w:rsidRDefault="00C568E4" w:rsidP="00C568E4">
      <w:pPr>
        <w:ind w:left="720" w:hanging="720"/>
        <w:rPr>
          <w:rFonts w:ascii="Gotham Light" w:hAnsi="Gotham Light"/>
          <w:sz w:val="22"/>
          <w:szCs w:val="22"/>
        </w:rPr>
      </w:pPr>
      <w:r w:rsidRPr="00C568E4">
        <w:rPr>
          <w:rFonts w:ascii="Gotham Light" w:hAnsi="Gotham Light"/>
          <w:sz w:val="22"/>
          <w:szCs w:val="22"/>
        </w:rPr>
        <w:lastRenderedPageBreak/>
        <w:t xml:space="preserve">CC:  </w:t>
      </w:r>
      <w:r w:rsidRPr="00C568E4">
        <w:rPr>
          <w:rFonts w:ascii="Gotham Light" w:hAnsi="Gotham Light"/>
          <w:sz w:val="22"/>
          <w:szCs w:val="22"/>
        </w:rPr>
        <w:tab/>
        <w:t>Assemblymember Anna Caballero (Author)</w:t>
      </w:r>
    </w:p>
    <w:p w:rsidR="00C568E4" w:rsidRPr="00C568E4" w:rsidRDefault="00C568E4" w:rsidP="00C568E4">
      <w:pPr>
        <w:ind w:left="720"/>
        <w:rPr>
          <w:rFonts w:ascii="Gotham Light" w:hAnsi="Gotham Light"/>
          <w:sz w:val="22"/>
          <w:szCs w:val="22"/>
        </w:rPr>
      </w:pPr>
      <w:r w:rsidRPr="00C568E4">
        <w:rPr>
          <w:rFonts w:ascii="Gotham Light" w:hAnsi="Gotham Light"/>
          <w:sz w:val="22"/>
          <w:szCs w:val="22"/>
        </w:rPr>
        <w:t>Keisha Nzewi, California Child Care Resource &amp; Referral Network (Sponsor)</w:t>
      </w:r>
      <w:r w:rsidRPr="00C568E4">
        <w:rPr>
          <w:rFonts w:ascii="Gotham Light" w:hAnsi="Gotham Light"/>
          <w:sz w:val="22"/>
          <w:szCs w:val="22"/>
        </w:rPr>
        <w:br/>
        <w:t>Michele Stillwell Parvensky, Children’s Defense Fund – California (Sponsor)</w:t>
      </w:r>
      <w:r w:rsidRPr="00C568E4">
        <w:rPr>
          <w:rFonts w:ascii="Gotham Light" w:hAnsi="Gotham Light"/>
          <w:sz w:val="22"/>
          <w:szCs w:val="22"/>
        </w:rPr>
        <w:br/>
        <w:t>Patti Prunhuber, Child Care Law Center (Sponsor)</w:t>
      </w:r>
    </w:p>
    <w:p w:rsidR="00060C3C" w:rsidRDefault="00060C3C"/>
    <w:sectPr w:rsidR="00060C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57" w:rsidRDefault="00046057" w:rsidP="00D84BDA">
      <w:r>
        <w:separator/>
      </w:r>
    </w:p>
  </w:endnote>
  <w:endnote w:type="continuationSeparator" w:id="0">
    <w:p w:rsidR="00046057" w:rsidRDefault="00046057" w:rsidP="00D8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57" w:rsidRDefault="00046057" w:rsidP="00D84BDA">
      <w:r>
        <w:separator/>
      </w:r>
    </w:p>
  </w:footnote>
  <w:footnote w:type="continuationSeparator" w:id="0">
    <w:p w:rsidR="00046057" w:rsidRDefault="00046057" w:rsidP="00D8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DA" w:rsidRPr="00D84BDA" w:rsidRDefault="00D84BDA" w:rsidP="00D84BDA">
    <w:pPr>
      <w:pStyle w:val="Header"/>
      <w:jc w:val="center"/>
      <w:rPr>
        <w:rFonts w:ascii="Gotham Light" w:hAnsi="Gotham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E"/>
    <w:rsid w:val="00000C54"/>
    <w:rsid w:val="00004EC5"/>
    <w:rsid w:val="000248E1"/>
    <w:rsid w:val="00030838"/>
    <w:rsid w:val="00030941"/>
    <w:rsid w:val="00046057"/>
    <w:rsid w:val="00060C3C"/>
    <w:rsid w:val="000A2307"/>
    <w:rsid w:val="000C3FD9"/>
    <w:rsid w:val="000F50A0"/>
    <w:rsid w:val="001600C5"/>
    <w:rsid w:val="00257F5A"/>
    <w:rsid w:val="005F1E76"/>
    <w:rsid w:val="006451C7"/>
    <w:rsid w:val="00654BBC"/>
    <w:rsid w:val="0065667E"/>
    <w:rsid w:val="00721E84"/>
    <w:rsid w:val="00805AE6"/>
    <w:rsid w:val="008C04C2"/>
    <w:rsid w:val="009752D1"/>
    <w:rsid w:val="009B549C"/>
    <w:rsid w:val="00AB3DCF"/>
    <w:rsid w:val="00AC030E"/>
    <w:rsid w:val="00B81C41"/>
    <w:rsid w:val="00BA623C"/>
    <w:rsid w:val="00C33D70"/>
    <w:rsid w:val="00C568E4"/>
    <w:rsid w:val="00D736BF"/>
    <w:rsid w:val="00D84BDA"/>
    <w:rsid w:val="00D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0E"/>
    <w:pPr>
      <w:spacing w:after="0"/>
    </w:pPr>
    <w:rPr>
      <w:rFonts w:ascii="Cambria" w:eastAsia="Cambria" w:hAnsi="Cambr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C030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84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DA"/>
    <w:rPr>
      <w:rFonts w:ascii="Cambria" w:eastAsia="Cambria" w:hAnsi="Cambria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DA"/>
    <w:rPr>
      <w:rFonts w:ascii="Cambria" w:eastAsia="Cambria" w:hAnsi="Cambria" w:cstheme="minorBidi"/>
      <w:sz w:val="24"/>
      <w:szCs w:val="24"/>
    </w:rPr>
  </w:style>
  <w:style w:type="character" w:styleId="Hyperlink">
    <w:name w:val="Hyperlink"/>
    <w:unhideWhenUsed/>
    <w:rsid w:val="00000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0E"/>
    <w:pPr>
      <w:spacing w:after="0"/>
    </w:pPr>
    <w:rPr>
      <w:rFonts w:ascii="Cambria" w:eastAsia="Cambria" w:hAnsi="Cambr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C030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84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DA"/>
    <w:rPr>
      <w:rFonts w:ascii="Cambria" w:eastAsia="Cambria" w:hAnsi="Cambria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DA"/>
    <w:rPr>
      <w:rFonts w:ascii="Cambria" w:eastAsia="Cambria" w:hAnsi="Cambria" w:cstheme="minorBidi"/>
      <w:sz w:val="24"/>
      <w:szCs w:val="24"/>
    </w:rPr>
  </w:style>
  <w:style w:type="character" w:styleId="Hyperlink">
    <w:name w:val="Hyperlink"/>
    <w:unhideWhenUsed/>
    <w:rsid w:val="0000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dina.Garcia@asm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e.reidenbach@asm.ca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nzewi@rr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@childrensdefen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Windows User</cp:lastModifiedBy>
  <cp:revision>2</cp:revision>
  <cp:lastPrinted>2018-02-14T19:08:00Z</cp:lastPrinted>
  <dcterms:created xsi:type="dcterms:W3CDTF">2018-04-06T16:31:00Z</dcterms:created>
  <dcterms:modified xsi:type="dcterms:W3CDTF">2018-04-06T16:31:00Z</dcterms:modified>
</cp:coreProperties>
</file>