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FB1" w:rsidRDefault="00A65737" w:rsidP="008B75D4">
      <w:pPr>
        <w:pStyle w:val="NoParagraphStyle"/>
        <w:suppressAutoHyphens/>
        <w:ind w:left="-709" w:right="-489"/>
        <w:rPr>
          <w:rFonts w:ascii="Arial" w:hAnsi="Arial" w:cs="Arial"/>
          <w:color w:val="52A233"/>
          <w:spacing w:val="-1"/>
          <w:sz w:val="20"/>
          <w:szCs w:val="20"/>
        </w:rPr>
      </w:pPr>
      <w:r>
        <w:rPr>
          <w:rFonts w:ascii="Arial" w:hAnsi="Arial" w:cs="Arial"/>
          <w:noProof/>
          <w:color w:val="52A233"/>
          <w:spacing w:val="-1"/>
          <w:sz w:val="20"/>
          <w:szCs w:val="20"/>
          <w:lang w:eastAsia="en-GB"/>
        </w:rPr>
        <w:drawing>
          <wp:anchor distT="0" distB="0" distL="114300" distR="114300" simplePos="0" relativeHeight="251657728" behindDoc="1" locked="0" layoutInCell="1" allowOverlap="1">
            <wp:simplePos x="0" y="0"/>
            <wp:positionH relativeFrom="column">
              <wp:posOffset>4912995</wp:posOffset>
            </wp:positionH>
            <wp:positionV relativeFrom="paragraph">
              <wp:posOffset>-688975</wp:posOffset>
            </wp:positionV>
            <wp:extent cx="1141095" cy="563880"/>
            <wp:effectExtent l="0" t="0" r="1905" b="7620"/>
            <wp:wrapThrough wrapText="bothSides">
              <wp:wrapPolygon edited="0">
                <wp:start x="0" y="0"/>
                <wp:lineTo x="0" y="21162"/>
                <wp:lineTo x="21275" y="21162"/>
                <wp:lineTo x="21275" y="0"/>
                <wp:lineTo x="0" y="0"/>
              </wp:wrapPolygon>
            </wp:wrapThrough>
            <wp:docPr id="2" name="Picture 2" descr="NMC logo blue 72dpi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C logo blue 72dpi 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095" cy="5638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color w:val="52A233"/>
          <w:spacing w:val="-1"/>
          <w:sz w:val="20"/>
          <w:szCs w:val="20"/>
          <w:lang w:eastAsia="en-GB"/>
        </w:rPr>
        <w:drawing>
          <wp:inline distT="0" distB="0" distL="0" distR="0">
            <wp:extent cx="6162675" cy="733425"/>
            <wp:effectExtent l="0" t="0" r="9525" b="9525"/>
            <wp:docPr id="1" name="Picture 1" descr="Reflective accounts form for revali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flective accounts form for revalid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2675" cy="733425"/>
                    </a:xfrm>
                    <a:prstGeom prst="rect">
                      <a:avLst/>
                    </a:prstGeom>
                    <a:noFill/>
                    <a:ln>
                      <a:noFill/>
                    </a:ln>
                  </pic:spPr>
                </pic:pic>
              </a:graphicData>
            </a:graphic>
          </wp:inline>
        </w:drawing>
      </w:r>
    </w:p>
    <w:p w:rsidR="00F512EA" w:rsidRDefault="00F512EA" w:rsidP="008B75D4">
      <w:pPr>
        <w:pStyle w:val="NoParagraphStyle"/>
        <w:suppressAutoHyphens/>
        <w:ind w:left="-709" w:right="-489"/>
        <w:rPr>
          <w:rFonts w:ascii="Arial" w:hAnsi="Arial" w:cs="Arial"/>
          <w:color w:val="52A233"/>
          <w:spacing w:val="-1"/>
          <w:sz w:val="20"/>
          <w:szCs w:val="20"/>
        </w:rPr>
      </w:pPr>
    </w:p>
    <w:p w:rsidR="008B75D4" w:rsidRDefault="00816F9F" w:rsidP="00816F9F">
      <w:pPr>
        <w:pStyle w:val="NoParagraphStyle"/>
        <w:suppressAutoHyphens/>
        <w:ind w:left="-709" w:right="-489"/>
        <w:rPr>
          <w:rFonts w:ascii="Arial" w:hAnsi="Arial" w:cs="Arial"/>
          <w:color w:val="52A233"/>
          <w:spacing w:val="-1"/>
          <w:sz w:val="20"/>
          <w:szCs w:val="20"/>
        </w:rPr>
      </w:pPr>
      <w:r w:rsidRPr="00816F9F">
        <w:rPr>
          <w:rFonts w:ascii="Arial" w:hAnsi="Arial" w:cs="Arial"/>
          <w:color w:val="52A233"/>
          <w:spacing w:val="-1"/>
          <w:sz w:val="20"/>
          <w:szCs w:val="20"/>
        </w:rPr>
        <w:t xml:space="preserve">You must use this form to record five written reflective accounts on your CPD and/or practice-related feedback and/or an event or experience in your practice and how this relates to the Code. Please fill in a page for each of your reflective accounts, making sure you do not include any information that might identify a specific patient, service user or colleague. Please refer to our guidance on preserving anonymity in Guidance sheet 1 in </w:t>
      </w:r>
      <w:r w:rsidRPr="00463C23">
        <w:rPr>
          <w:rFonts w:ascii="Arial" w:hAnsi="Arial" w:cs="Arial"/>
          <w:i/>
          <w:color w:val="52A233"/>
          <w:spacing w:val="-1"/>
          <w:sz w:val="20"/>
          <w:szCs w:val="20"/>
        </w:rPr>
        <w:t>How to revalidate with the NMC</w:t>
      </w:r>
      <w:r w:rsidRPr="00816F9F">
        <w:rPr>
          <w:rFonts w:ascii="Arial" w:hAnsi="Arial" w:cs="Arial"/>
          <w:color w:val="52A233"/>
          <w:spacing w:val="-1"/>
          <w:sz w:val="20"/>
          <w:szCs w:val="20"/>
        </w:rPr>
        <w:t>.</w:t>
      </w:r>
    </w:p>
    <w:p w:rsidR="00816F9F" w:rsidRDefault="00816F9F" w:rsidP="00816F9F">
      <w:pPr>
        <w:pStyle w:val="NoParagraphStyle"/>
        <w:suppressAutoHyphens/>
        <w:ind w:left="-709" w:right="-489"/>
        <w:rPr>
          <w:rFonts w:ascii="Arial" w:hAnsi="Arial" w:cs="Arial"/>
          <w:color w:val="59A92B"/>
          <w:spacing w:val="-1"/>
          <w:sz w:val="20"/>
          <w:szCs w:val="20"/>
        </w:rPr>
      </w:pPr>
    </w:p>
    <w:tbl>
      <w:tblPr>
        <w:tblW w:w="0" w:type="auto"/>
        <w:tblInd w:w="-567" w:type="dxa"/>
        <w:tblBorders>
          <w:top w:val="single" w:sz="24" w:space="0" w:color="52A233"/>
          <w:left w:val="single" w:sz="24" w:space="0" w:color="52A233"/>
          <w:bottom w:val="single" w:sz="24" w:space="0" w:color="52A233"/>
          <w:right w:val="single" w:sz="24" w:space="0" w:color="52A233"/>
        </w:tblBorders>
        <w:tblLayout w:type="fixed"/>
        <w:tblLook w:val="04A0" w:firstRow="1" w:lastRow="0" w:firstColumn="1" w:lastColumn="0" w:noHBand="0" w:noVBand="1"/>
      </w:tblPr>
      <w:tblGrid>
        <w:gridCol w:w="9606"/>
      </w:tblGrid>
      <w:tr w:rsidR="008B75D4" w:rsidRPr="005E0472" w:rsidTr="00887C0F">
        <w:tc>
          <w:tcPr>
            <w:tcW w:w="9606" w:type="dxa"/>
            <w:tcBorders>
              <w:top w:val="single" w:sz="24" w:space="0" w:color="52A233"/>
              <w:bottom w:val="single" w:sz="24" w:space="0" w:color="52A233"/>
            </w:tcBorders>
            <w:shd w:val="clear" w:color="auto" w:fill="auto"/>
            <w:tcMar>
              <w:top w:w="113" w:type="dxa"/>
              <w:bottom w:w="113" w:type="dxa"/>
              <w:right w:w="567" w:type="dxa"/>
            </w:tcMar>
            <w:vAlign w:val="center"/>
          </w:tcPr>
          <w:p w:rsidR="008B75D4" w:rsidRPr="00C71C80" w:rsidRDefault="005E0472" w:rsidP="00D733E8">
            <w:pPr>
              <w:pStyle w:val="BasicParagraph"/>
              <w:suppressAutoHyphens/>
              <w:rPr>
                <w:rFonts w:ascii="Arial" w:hAnsi="Arial" w:cs="Arial"/>
                <w:b/>
                <w:color w:val="52A233"/>
                <w:sz w:val="26"/>
                <w:szCs w:val="26"/>
              </w:rPr>
            </w:pPr>
            <w:r w:rsidRPr="00C71C80">
              <w:rPr>
                <w:rFonts w:ascii="Arial" w:hAnsi="Arial" w:cs="Arial"/>
                <w:b/>
                <w:color w:val="52A233"/>
                <w:sz w:val="26"/>
                <w:szCs w:val="26"/>
              </w:rPr>
              <w:t>Reflective account</w:t>
            </w:r>
            <w:r w:rsidR="00332A4D">
              <w:rPr>
                <w:rFonts w:ascii="Arial" w:hAnsi="Arial" w:cs="Arial"/>
                <w:b/>
                <w:color w:val="52A233"/>
                <w:sz w:val="26"/>
                <w:szCs w:val="26"/>
              </w:rPr>
              <w:t>:</w:t>
            </w:r>
            <w:r w:rsidR="00F51630">
              <w:rPr>
                <w:rFonts w:ascii="Arial" w:hAnsi="Arial" w:cs="Arial"/>
                <w:b/>
                <w:color w:val="52A233"/>
                <w:sz w:val="26"/>
                <w:szCs w:val="26"/>
              </w:rPr>
              <w:t xml:space="preserve"> Four</w:t>
            </w:r>
          </w:p>
        </w:tc>
      </w:tr>
      <w:tr w:rsidR="008B75D4" w:rsidRPr="005E0472" w:rsidTr="00887C0F">
        <w:trPr>
          <w:trHeight w:val="649"/>
        </w:trPr>
        <w:tc>
          <w:tcPr>
            <w:tcW w:w="9606" w:type="dxa"/>
            <w:tcBorders>
              <w:top w:val="single" w:sz="24" w:space="0" w:color="52A233"/>
            </w:tcBorders>
            <w:shd w:val="clear" w:color="auto" w:fill="auto"/>
            <w:tcMar>
              <w:top w:w="113" w:type="dxa"/>
              <w:bottom w:w="113" w:type="dxa"/>
              <w:right w:w="567" w:type="dxa"/>
            </w:tcMar>
            <w:vAlign w:val="center"/>
          </w:tcPr>
          <w:p w:rsidR="008B75D4" w:rsidRPr="00C71C80" w:rsidRDefault="008B75D4" w:rsidP="005E0472">
            <w:pPr>
              <w:pStyle w:val="BasicParagraph"/>
              <w:suppressAutoHyphens/>
              <w:rPr>
                <w:rFonts w:ascii="Arial" w:hAnsi="Arial" w:cs="Arial"/>
                <w:color w:val="52A233"/>
                <w:spacing w:val="-1"/>
                <w:sz w:val="20"/>
                <w:szCs w:val="20"/>
              </w:rPr>
            </w:pPr>
            <w:r w:rsidRPr="00C71C80">
              <w:rPr>
                <w:rStyle w:val="NMCWhite"/>
                <w:rFonts w:ascii="Arial" w:hAnsi="Arial" w:cs="Arial"/>
                <w:b/>
                <w:color w:val="52A233"/>
              </w:rPr>
              <w:t>What was the nature of the CPD activity and/or practice-related feedback and/or event or experience in your practice?</w:t>
            </w:r>
            <w:r w:rsidR="005E0472" w:rsidRPr="00C71C80">
              <w:rPr>
                <w:rFonts w:ascii="Arial" w:hAnsi="Arial" w:cs="Arial"/>
                <w:color w:val="52A233"/>
                <w:spacing w:val="-1"/>
                <w:sz w:val="20"/>
                <w:szCs w:val="20"/>
              </w:rPr>
              <w:t xml:space="preserve"> </w:t>
            </w:r>
          </w:p>
        </w:tc>
      </w:tr>
      <w:tr w:rsidR="005E0472" w:rsidRPr="00731098" w:rsidTr="00887C0F">
        <w:tc>
          <w:tcPr>
            <w:tcW w:w="9606" w:type="dxa"/>
            <w:tcBorders>
              <w:bottom w:val="single" w:sz="24" w:space="0" w:color="52A233"/>
            </w:tcBorders>
            <w:shd w:val="clear" w:color="auto" w:fill="auto"/>
            <w:tcMar>
              <w:top w:w="113" w:type="dxa"/>
              <w:bottom w:w="113" w:type="dxa"/>
              <w:right w:w="567" w:type="dxa"/>
            </w:tcMar>
            <w:vAlign w:val="center"/>
          </w:tcPr>
          <w:p w:rsidR="005E0472" w:rsidRPr="00731098" w:rsidRDefault="0054730F" w:rsidP="00D733E8">
            <w:pPr>
              <w:pStyle w:val="BasicParagraph"/>
              <w:suppressAutoHyphens/>
              <w:rPr>
                <w:rStyle w:val="NMCWhite"/>
                <w:rFonts w:ascii="Arial" w:hAnsi="Arial" w:cs="Arial"/>
                <w:color w:val="000000"/>
                <w:sz w:val="22"/>
                <w:szCs w:val="22"/>
              </w:rPr>
            </w:pPr>
            <w:r>
              <w:rPr>
                <w:rStyle w:val="NMCWhite"/>
                <w:rFonts w:ascii="Arial" w:hAnsi="Arial" w:cs="Arial"/>
                <w:color w:val="000000"/>
                <w:sz w:val="22"/>
                <w:szCs w:val="22"/>
              </w:rPr>
              <w:t xml:space="preserve">I watched Seven songs for a long life.  Educational DVD and material provided in </w:t>
            </w:r>
            <w:r w:rsidR="00115715">
              <w:rPr>
                <w:rStyle w:val="NMCWhite"/>
                <w:rFonts w:ascii="Arial" w:hAnsi="Arial" w:cs="Arial"/>
                <w:color w:val="000000"/>
                <w:sz w:val="22"/>
                <w:szCs w:val="22"/>
              </w:rPr>
              <w:t>conjunction</w:t>
            </w:r>
            <w:r>
              <w:rPr>
                <w:rStyle w:val="NMCWhite"/>
                <w:rFonts w:ascii="Arial" w:hAnsi="Arial" w:cs="Arial"/>
                <w:color w:val="000000"/>
                <w:sz w:val="22"/>
                <w:szCs w:val="22"/>
              </w:rPr>
              <w:t xml:space="preserve"> with the Scottish Documentary </w:t>
            </w:r>
            <w:r w:rsidR="00115715">
              <w:rPr>
                <w:rStyle w:val="NMCWhite"/>
                <w:rFonts w:ascii="Arial" w:hAnsi="Arial" w:cs="Arial"/>
                <w:color w:val="000000"/>
                <w:sz w:val="22"/>
                <w:szCs w:val="22"/>
              </w:rPr>
              <w:t>institute</w:t>
            </w:r>
            <w:r>
              <w:rPr>
                <w:rStyle w:val="NMCWhite"/>
                <w:rFonts w:ascii="Arial" w:hAnsi="Arial" w:cs="Arial"/>
                <w:color w:val="000000"/>
                <w:sz w:val="22"/>
                <w:szCs w:val="22"/>
              </w:rPr>
              <w:t xml:space="preserve"> and Edinburgh University.</w:t>
            </w:r>
          </w:p>
          <w:p w:rsidR="005E0472" w:rsidRPr="00731098" w:rsidRDefault="005E0472" w:rsidP="00D733E8">
            <w:pPr>
              <w:pStyle w:val="BasicParagraph"/>
              <w:suppressAutoHyphens/>
              <w:rPr>
                <w:rStyle w:val="NMCWhite"/>
                <w:rFonts w:ascii="Arial" w:hAnsi="Arial" w:cs="Arial"/>
                <w:color w:val="000000"/>
                <w:sz w:val="22"/>
                <w:szCs w:val="22"/>
              </w:rPr>
            </w:pPr>
          </w:p>
        </w:tc>
      </w:tr>
      <w:tr w:rsidR="008B75D4" w:rsidRPr="005E0472" w:rsidTr="00887C0F">
        <w:tc>
          <w:tcPr>
            <w:tcW w:w="9606" w:type="dxa"/>
            <w:tcBorders>
              <w:top w:val="single" w:sz="24" w:space="0" w:color="52A233"/>
              <w:bottom w:val="nil"/>
            </w:tcBorders>
            <w:shd w:val="clear" w:color="auto" w:fill="auto"/>
            <w:tcMar>
              <w:top w:w="113" w:type="dxa"/>
              <w:bottom w:w="113" w:type="dxa"/>
              <w:right w:w="567" w:type="dxa"/>
            </w:tcMar>
            <w:vAlign w:val="center"/>
          </w:tcPr>
          <w:p w:rsidR="008B75D4" w:rsidRPr="00C71C80" w:rsidRDefault="008B75D4" w:rsidP="005E0472">
            <w:pPr>
              <w:pStyle w:val="BasicParagraph"/>
              <w:suppressAutoHyphens/>
              <w:rPr>
                <w:rFonts w:ascii="Arial" w:hAnsi="Arial" w:cs="Arial"/>
                <w:color w:val="52A233"/>
                <w:spacing w:val="-1"/>
              </w:rPr>
            </w:pPr>
            <w:r w:rsidRPr="00C71C80">
              <w:rPr>
                <w:rStyle w:val="NMCWhite"/>
                <w:rFonts w:ascii="Arial" w:hAnsi="Arial" w:cs="Arial"/>
                <w:b/>
                <w:color w:val="52A233"/>
              </w:rPr>
              <w:t>What did you learn from the CPD activity and/or feedback and/or event or experience in your practice?</w:t>
            </w:r>
            <w:r w:rsidR="005E0472" w:rsidRPr="00C71C80">
              <w:rPr>
                <w:rFonts w:ascii="Arial" w:hAnsi="Arial" w:cs="Arial"/>
                <w:color w:val="52A233"/>
                <w:spacing w:val="-1"/>
              </w:rPr>
              <w:t xml:space="preserve"> </w:t>
            </w:r>
          </w:p>
        </w:tc>
      </w:tr>
      <w:tr w:rsidR="005E0472" w:rsidRPr="00731098" w:rsidTr="00887C0F">
        <w:tc>
          <w:tcPr>
            <w:tcW w:w="9606" w:type="dxa"/>
            <w:tcBorders>
              <w:top w:val="nil"/>
              <w:bottom w:val="single" w:sz="24" w:space="0" w:color="52A233"/>
            </w:tcBorders>
            <w:shd w:val="clear" w:color="auto" w:fill="auto"/>
            <w:tcMar>
              <w:top w:w="113" w:type="dxa"/>
              <w:bottom w:w="113" w:type="dxa"/>
              <w:right w:w="567" w:type="dxa"/>
            </w:tcMar>
            <w:vAlign w:val="center"/>
          </w:tcPr>
          <w:p w:rsidR="0054730F" w:rsidRDefault="0054730F" w:rsidP="0054730F">
            <w:pPr>
              <w:pStyle w:val="BasicParagraph"/>
              <w:suppressAutoHyphens/>
              <w:rPr>
                <w:rStyle w:val="NMCWhite"/>
                <w:rFonts w:ascii="Arial" w:hAnsi="Arial" w:cs="Arial"/>
                <w:color w:val="000000"/>
                <w:sz w:val="22"/>
                <w:szCs w:val="22"/>
              </w:rPr>
            </w:pPr>
            <w:r>
              <w:rPr>
                <w:rStyle w:val="NMCWhite"/>
                <w:rFonts w:ascii="Arial" w:hAnsi="Arial" w:cs="Arial"/>
                <w:color w:val="000000"/>
                <w:sz w:val="22"/>
                <w:szCs w:val="22"/>
              </w:rPr>
              <w:t xml:space="preserve">The DVD was an incredibly </w:t>
            </w:r>
            <w:r w:rsidR="00115715">
              <w:rPr>
                <w:rStyle w:val="NMCWhite"/>
                <w:rFonts w:ascii="Arial" w:hAnsi="Arial" w:cs="Arial"/>
                <w:color w:val="000000"/>
                <w:sz w:val="22"/>
                <w:szCs w:val="22"/>
              </w:rPr>
              <w:t>powerful</w:t>
            </w:r>
            <w:r>
              <w:rPr>
                <w:rStyle w:val="NMCWhite"/>
                <w:rFonts w:ascii="Arial" w:hAnsi="Arial" w:cs="Arial"/>
                <w:color w:val="000000"/>
                <w:sz w:val="22"/>
                <w:szCs w:val="22"/>
              </w:rPr>
              <w:t xml:space="preserve"> and moving piece of </w:t>
            </w:r>
            <w:r w:rsidR="00115715">
              <w:rPr>
                <w:rStyle w:val="NMCWhite"/>
                <w:rFonts w:ascii="Arial" w:hAnsi="Arial" w:cs="Arial"/>
                <w:color w:val="000000"/>
                <w:sz w:val="22"/>
                <w:szCs w:val="22"/>
              </w:rPr>
              <w:t>film based mainly around Strathc</w:t>
            </w:r>
            <w:r>
              <w:rPr>
                <w:rStyle w:val="NMCWhite"/>
                <w:rFonts w:ascii="Arial" w:hAnsi="Arial" w:cs="Arial"/>
                <w:color w:val="000000"/>
                <w:sz w:val="22"/>
                <w:szCs w:val="22"/>
              </w:rPr>
              <w:t xml:space="preserve">arron Hospice and the services it provided to people within their own homes and at day services.  As a District nurse educator I felt that it </w:t>
            </w:r>
            <w:r w:rsidR="00115715">
              <w:rPr>
                <w:rStyle w:val="NMCWhite"/>
                <w:rFonts w:ascii="Arial" w:hAnsi="Arial" w:cs="Arial"/>
                <w:color w:val="000000"/>
                <w:sz w:val="22"/>
                <w:szCs w:val="22"/>
              </w:rPr>
              <w:t>would</w:t>
            </w:r>
            <w:r>
              <w:rPr>
                <w:rStyle w:val="NMCWhite"/>
                <w:rFonts w:ascii="Arial" w:hAnsi="Arial" w:cs="Arial"/>
                <w:color w:val="000000"/>
                <w:sz w:val="22"/>
                <w:szCs w:val="22"/>
              </w:rPr>
              <w:t xml:space="preserve"> be a very useful educational tool, particularly in relation to </w:t>
            </w:r>
            <w:r w:rsidR="00115715">
              <w:rPr>
                <w:rStyle w:val="NMCWhite"/>
                <w:rFonts w:ascii="Arial" w:hAnsi="Arial" w:cs="Arial"/>
                <w:color w:val="000000"/>
                <w:sz w:val="22"/>
                <w:szCs w:val="22"/>
              </w:rPr>
              <w:t xml:space="preserve">having </w:t>
            </w:r>
            <w:r>
              <w:rPr>
                <w:rStyle w:val="NMCWhite"/>
                <w:rFonts w:ascii="Arial" w:hAnsi="Arial" w:cs="Arial"/>
                <w:color w:val="000000"/>
                <w:sz w:val="22"/>
                <w:szCs w:val="22"/>
              </w:rPr>
              <w:t>difficult conversations, person-centred care, patient choice, listening,</w:t>
            </w:r>
            <w:r w:rsidR="00A65737">
              <w:rPr>
                <w:rStyle w:val="NMCWhite"/>
                <w:rFonts w:ascii="Arial" w:hAnsi="Arial" w:cs="Arial"/>
                <w:color w:val="000000"/>
                <w:sz w:val="22"/>
                <w:szCs w:val="22"/>
              </w:rPr>
              <w:t xml:space="preserve"> </w:t>
            </w:r>
            <w:bookmarkStart w:id="0" w:name="_GoBack"/>
            <w:bookmarkEnd w:id="0"/>
            <w:r w:rsidR="00A65737">
              <w:rPr>
                <w:rStyle w:val="NMCWhite"/>
                <w:rFonts w:ascii="Arial" w:hAnsi="Arial" w:cs="Arial"/>
                <w:color w:val="000000"/>
                <w:sz w:val="22"/>
                <w:szCs w:val="22"/>
              </w:rPr>
              <w:t xml:space="preserve">self-management and </w:t>
            </w:r>
            <w:r>
              <w:rPr>
                <w:rStyle w:val="NMCWhite"/>
                <w:rFonts w:ascii="Arial" w:hAnsi="Arial" w:cs="Arial"/>
                <w:color w:val="000000"/>
                <w:sz w:val="22"/>
                <w:szCs w:val="22"/>
              </w:rPr>
              <w:t xml:space="preserve"> promoting living</w:t>
            </w:r>
            <w:r w:rsidR="00A65737">
              <w:rPr>
                <w:rStyle w:val="NMCWhite"/>
                <w:rFonts w:ascii="Arial" w:hAnsi="Arial" w:cs="Arial"/>
                <w:color w:val="000000"/>
                <w:sz w:val="22"/>
                <w:szCs w:val="22"/>
              </w:rPr>
              <w:t xml:space="preserve"> and resilience</w:t>
            </w:r>
            <w:r>
              <w:rPr>
                <w:rStyle w:val="NMCWhite"/>
                <w:rFonts w:ascii="Arial" w:hAnsi="Arial" w:cs="Arial"/>
                <w:color w:val="000000"/>
                <w:sz w:val="22"/>
                <w:szCs w:val="22"/>
              </w:rPr>
              <w:t xml:space="preserve"> as opp</w:t>
            </w:r>
            <w:r w:rsidR="00115715">
              <w:rPr>
                <w:rStyle w:val="NMCWhite"/>
                <w:rFonts w:ascii="Arial" w:hAnsi="Arial" w:cs="Arial"/>
                <w:color w:val="000000"/>
                <w:sz w:val="22"/>
                <w:szCs w:val="22"/>
              </w:rPr>
              <w:t>osed to caring for the dying and the concept of therapeutic humour and music.</w:t>
            </w:r>
            <w:r>
              <w:rPr>
                <w:rStyle w:val="NMCWhite"/>
                <w:rFonts w:ascii="Arial" w:hAnsi="Arial" w:cs="Arial"/>
                <w:color w:val="000000"/>
                <w:sz w:val="22"/>
                <w:szCs w:val="22"/>
              </w:rPr>
              <w:t xml:space="preserve">  </w:t>
            </w:r>
          </w:p>
          <w:p w:rsidR="0054730F" w:rsidRDefault="0054730F" w:rsidP="0054730F">
            <w:pPr>
              <w:pStyle w:val="BasicParagraph"/>
              <w:suppressAutoHyphens/>
              <w:rPr>
                <w:rStyle w:val="NMCWhite"/>
                <w:rFonts w:ascii="Arial" w:hAnsi="Arial" w:cs="Arial"/>
                <w:color w:val="000000"/>
                <w:sz w:val="22"/>
                <w:szCs w:val="22"/>
              </w:rPr>
            </w:pPr>
            <w:r>
              <w:rPr>
                <w:rStyle w:val="NMCWhite"/>
                <w:rFonts w:ascii="Arial" w:hAnsi="Arial" w:cs="Arial"/>
                <w:color w:val="000000"/>
                <w:sz w:val="22"/>
                <w:szCs w:val="22"/>
              </w:rPr>
              <w:t xml:space="preserve">The individual clips within the education material could be easily used within tutorials as there were short and meaningful.  They came with questions that can be used as prompts for discussion which is </w:t>
            </w:r>
            <w:r w:rsidR="00115715">
              <w:rPr>
                <w:rStyle w:val="NMCWhite"/>
                <w:rFonts w:ascii="Arial" w:hAnsi="Arial" w:cs="Arial"/>
                <w:color w:val="000000"/>
                <w:sz w:val="22"/>
                <w:szCs w:val="22"/>
              </w:rPr>
              <w:t xml:space="preserve">useful, particularly when HEI are using blended learning within programmes </w:t>
            </w:r>
            <w:r>
              <w:rPr>
                <w:rStyle w:val="NMCWhite"/>
                <w:rFonts w:ascii="Arial" w:hAnsi="Arial" w:cs="Arial"/>
                <w:color w:val="000000"/>
                <w:sz w:val="22"/>
                <w:szCs w:val="22"/>
              </w:rPr>
              <w:t>and ther</w:t>
            </w:r>
            <w:r w:rsidR="00115715">
              <w:rPr>
                <w:rStyle w:val="NMCWhite"/>
                <w:rFonts w:ascii="Arial" w:hAnsi="Arial" w:cs="Arial"/>
                <w:color w:val="000000"/>
                <w:sz w:val="22"/>
                <w:szCs w:val="22"/>
              </w:rPr>
              <w:t>efore students could participate whether in class or online.</w:t>
            </w:r>
          </w:p>
          <w:p w:rsidR="005E0472" w:rsidRPr="00731098" w:rsidRDefault="00115715" w:rsidP="00D733E8">
            <w:pPr>
              <w:pStyle w:val="BasicParagraph"/>
              <w:suppressAutoHyphens/>
              <w:rPr>
                <w:rStyle w:val="NMCWhite"/>
                <w:rFonts w:ascii="Arial" w:hAnsi="Arial" w:cs="Arial"/>
                <w:color w:val="000000"/>
                <w:sz w:val="22"/>
                <w:szCs w:val="22"/>
              </w:rPr>
            </w:pPr>
            <w:r>
              <w:rPr>
                <w:rStyle w:val="NMCWhite"/>
                <w:rFonts w:ascii="Arial" w:hAnsi="Arial" w:cs="Arial"/>
                <w:color w:val="000000"/>
                <w:sz w:val="22"/>
                <w:szCs w:val="22"/>
              </w:rPr>
              <w:t>The film reminded me of the importance of basic person-centred approaches that are so essential when caring for people at end of life.  I think we often get consumed by the advanced practice assessment, prescribing and complex symptoms when educating District Nurses where it is often the simple things that really make a difference.  Taking the time to sit with the person and really listen, find out what matters and what is important to them and allowing them to consider the future are examples of these</w:t>
            </w:r>
          </w:p>
          <w:p w:rsidR="005E0472" w:rsidRPr="00731098" w:rsidRDefault="005E0472" w:rsidP="00D733E8">
            <w:pPr>
              <w:pStyle w:val="BasicParagraph"/>
              <w:suppressAutoHyphens/>
              <w:rPr>
                <w:rStyle w:val="NMCWhite"/>
                <w:rFonts w:ascii="Arial" w:hAnsi="Arial" w:cs="Arial"/>
                <w:color w:val="000000"/>
                <w:sz w:val="22"/>
                <w:szCs w:val="22"/>
              </w:rPr>
            </w:pPr>
          </w:p>
        </w:tc>
      </w:tr>
      <w:tr w:rsidR="008B75D4" w:rsidRPr="005E0472" w:rsidTr="00887C0F">
        <w:tc>
          <w:tcPr>
            <w:tcW w:w="9606" w:type="dxa"/>
            <w:tcBorders>
              <w:top w:val="single" w:sz="24" w:space="0" w:color="52A233"/>
              <w:bottom w:val="nil"/>
            </w:tcBorders>
            <w:shd w:val="clear" w:color="auto" w:fill="auto"/>
            <w:tcMar>
              <w:top w:w="113" w:type="dxa"/>
              <w:bottom w:w="113" w:type="dxa"/>
              <w:right w:w="567" w:type="dxa"/>
            </w:tcMar>
            <w:vAlign w:val="center"/>
          </w:tcPr>
          <w:p w:rsidR="008B75D4" w:rsidRPr="00C71C80" w:rsidRDefault="008B75D4" w:rsidP="005E0472">
            <w:pPr>
              <w:pStyle w:val="BasicParagraph"/>
              <w:suppressAutoHyphens/>
              <w:rPr>
                <w:rFonts w:ascii="Arial" w:hAnsi="Arial" w:cs="Arial"/>
                <w:color w:val="52A233"/>
                <w:spacing w:val="-1"/>
                <w:sz w:val="20"/>
                <w:szCs w:val="20"/>
              </w:rPr>
            </w:pPr>
            <w:r w:rsidRPr="00C71C80">
              <w:rPr>
                <w:rStyle w:val="NMCWhite"/>
                <w:rFonts w:ascii="Arial" w:hAnsi="Arial" w:cs="Arial"/>
                <w:b/>
                <w:color w:val="52A233"/>
              </w:rPr>
              <w:t>How did you change or improve your practice as a result?</w:t>
            </w:r>
            <w:r w:rsidR="005E0472" w:rsidRPr="00C71C80">
              <w:rPr>
                <w:rFonts w:ascii="Arial" w:hAnsi="Arial" w:cs="Arial"/>
                <w:color w:val="52A233"/>
                <w:spacing w:val="-1"/>
                <w:sz w:val="20"/>
                <w:szCs w:val="20"/>
              </w:rPr>
              <w:t xml:space="preserve"> </w:t>
            </w:r>
          </w:p>
        </w:tc>
      </w:tr>
      <w:tr w:rsidR="005E0472" w:rsidRPr="00731098" w:rsidTr="00887C0F">
        <w:tc>
          <w:tcPr>
            <w:tcW w:w="9606" w:type="dxa"/>
            <w:tcBorders>
              <w:top w:val="nil"/>
              <w:bottom w:val="single" w:sz="24" w:space="0" w:color="52A233"/>
            </w:tcBorders>
            <w:shd w:val="clear" w:color="auto" w:fill="auto"/>
            <w:tcMar>
              <w:top w:w="113" w:type="dxa"/>
              <w:bottom w:w="113" w:type="dxa"/>
              <w:right w:w="567" w:type="dxa"/>
            </w:tcMar>
            <w:vAlign w:val="center"/>
          </w:tcPr>
          <w:p w:rsidR="005E0472" w:rsidRDefault="009051F2" w:rsidP="00D733E8">
            <w:pPr>
              <w:pStyle w:val="BasicParagraph"/>
              <w:suppressAutoHyphens/>
              <w:rPr>
                <w:rStyle w:val="NMCWhite"/>
                <w:rFonts w:ascii="Arial" w:hAnsi="Arial" w:cs="Arial"/>
                <w:color w:val="000000"/>
                <w:sz w:val="22"/>
                <w:szCs w:val="22"/>
              </w:rPr>
            </w:pPr>
            <w:r>
              <w:rPr>
                <w:rStyle w:val="NMCWhite"/>
                <w:rFonts w:ascii="Arial" w:hAnsi="Arial" w:cs="Arial"/>
                <w:color w:val="000000"/>
                <w:sz w:val="22"/>
                <w:szCs w:val="22"/>
              </w:rPr>
              <w:t>I am part of the teaching team for the</w:t>
            </w:r>
            <w:r w:rsidR="00115715">
              <w:rPr>
                <w:rStyle w:val="NMCWhite"/>
                <w:rFonts w:ascii="Arial" w:hAnsi="Arial" w:cs="Arial"/>
                <w:color w:val="000000"/>
                <w:sz w:val="22"/>
                <w:szCs w:val="22"/>
              </w:rPr>
              <w:t xml:space="preserve"> </w:t>
            </w:r>
            <w:r>
              <w:rPr>
                <w:rStyle w:val="NMCWhite"/>
                <w:rFonts w:ascii="Arial" w:hAnsi="Arial" w:cs="Arial"/>
                <w:color w:val="000000"/>
                <w:sz w:val="22"/>
                <w:szCs w:val="22"/>
              </w:rPr>
              <w:t xml:space="preserve">PGC Advanced Practice District Nursing programme.  Within this programme there are two modules that are titled Leading advanced practice in District Nursing 1 &amp; 2.  Material within these modules include leading and </w:t>
            </w:r>
            <w:r w:rsidR="0054335E">
              <w:rPr>
                <w:rStyle w:val="NMCWhite"/>
                <w:rFonts w:ascii="Arial" w:hAnsi="Arial" w:cs="Arial"/>
                <w:color w:val="000000"/>
                <w:sz w:val="22"/>
                <w:szCs w:val="22"/>
              </w:rPr>
              <w:t>managing</w:t>
            </w:r>
            <w:r>
              <w:rPr>
                <w:rStyle w:val="NMCWhite"/>
                <w:rFonts w:ascii="Arial" w:hAnsi="Arial" w:cs="Arial"/>
                <w:color w:val="000000"/>
                <w:sz w:val="22"/>
                <w:szCs w:val="22"/>
              </w:rPr>
              <w:t xml:space="preserve"> teams to provide palliative care at home.  Following the </w:t>
            </w:r>
            <w:r w:rsidR="0054335E">
              <w:rPr>
                <w:rStyle w:val="NMCWhite"/>
                <w:rFonts w:ascii="Arial" w:hAnsi="Arial" w:cs="Arial"/>
                <w:color w:val="000000"/>
                <w:sz w:val="22"/>
                <w:szCs w:val="22"/>
              </w:rPr>
              <w:t>DVD,</w:t>
            </w:r>
            <w:r>
              <w:rPr>
                <w:rStyle w:val="NMCWhite"/>
                <w:rFonts w:ascii="Arial" w:hAnsi="Arial" w:cs="Arial"/>
                <w:color w:val="000000"/>
                <w:sz w:val="22"/>
                <w:szCs w:val="22"/>
              </w:rPr>
              <w:t xml:space="preserve"> I was able to reflect on the material </w:t>
            </w:r>
            <w:r>
              <w:rPr>
                <w:rStyle w:val="NMCWhite"/>
                <w:rFonts w:ascii="Arial" w:hAnsi="Arial" w:cs="Arial"/>
                <w:color w:val="000000"/>
                <w:sz w:val="22"/>
                <w:szCs w:val="22"/>
              </w:rPr>
              <w:lastRenderedPageBreak/>
              <w:t xml:space="preserve">we currently provide and it became apparent that we strongly focused on the </w:t>
            </w:r>
            <w:r w:rsidR="0054335E">
              <w:rPr>
                <w:rStyle w:val="NMCWhite"/>
                <w:rFonts w:ascii="Arial" w:hAnsi="Arial" w:cs="Arial"/>
                <w:color w:val="000000"/>
                <w:sz w:val="22"/>
                <w:szCs w:val="22"/>
              </w:rPr>
              <w:t>complexity</w:t>
            </w:r>
            <w:r>
              <w:rPr>
                <w:rStyle w:val="NMCWhite"/>
                <w:rFonts w:ascii="Arial" w:hAnsi="Arial" w:cs="Arial"/>
                <w:color w:val="000000"/>
                <w:sz w:val="22"/>
                <w:szCs w:val="22"/>
              </w:rPr>
              <w:t xml:space="preserve"> of caring for people at end of life at home, the symptoms like cachexia, breathlessness and pain and the associated challenges.  There is a strong </w:t>
            </w:r>
            <w:r w:rsidR="0054335E">
              <w:rPr>
                <w:rStyle w:val="NMCWhite"/>
                <w:rFonts w:ascii="Arial" w:hAnsi="Arial" w:cs="Arial"/>
                <w:color w:val="000000"/>
                <w:sz w:val="22"/>
                <w:szCs w:val="22"/>
              </w:rPr>
              <w:t>emphasis</w:t>
            </w:r>
            <w:r>
              <w:rPr>
                <w:rStyle w:val="NMCWhite"/>
                <w:rFonts w:ascii="Arial" w:hAnsi="Arial" w:cs="Arial"/>
                <w:color w:val="000000"/>
                <w:sz w:val="22"/>
                <w:szCs w:val="22"/>
              </w:rPr>
              <w:t xml:space="preserve"> on the theory underpinning the assessment of these and decision making.  I strongly support this material and would advocate that these are required for the new </w:t>
            </w:r>
            <w:r w:rsidR="00D70431">
              <w:rPr>
                <w:rStyle w:val="NMCWhite"/>
                <w:rFonts w:ascii="Arial" w:hAnsi="Arial" w:cs="Arial"/>
                <w:color w:val="000000"/>
                <w:sz w:val="22"/>
                <w:szCs w:val="22"/>
              </w:rPr>
              <w:t>Advanced Practice District Nurse (</w:t>
            </w:r>
            <w:r w:rsidR="0054335E">
              <w:rPr>
                <w:rStyle w:val="NMCWhite"/>
                <w:rFonts w:ascii="Arial" w:hAnsi="Arial" w:cs="Arial"/>
                <w:color w:val="000000"/>
                <w:sz w:val="22"/>
                <w:szCs w:val="22"/>
              </w:rPr>
              <w:t>APDN</w:t>
            </w:r>
            <w:r w:rsidR="00D70431">
              <w:rPr>
                <w:rStyle w:val="NMCWhite"/>
                <w:rFonts w:ascii="Arial" w:hAnsi="Arial" w:cs="Arial"/>
                <w:color w:val="000000"/>
                <w:sz w:val="22"/>
                <w:szCs w:val="22"/>
              </w:rPr>
              <w:t>)</w:t>
            </w:r>
            <w:r w:rsidR="0054335E">
              <w:rPr>
                <w:rStyle w:val="NMCWhite"/>
                <w:rFonts w:ascii="Arial" w:hAnsi="Arial" w:cs="Arial"/>
                <w:color w:val="000000"/>
                <w:sz w:val="22"/>
                <w:szCs w:val="22"/>
              </w:rPr>
              <w:t>.</w:t>
            </w:r>
            <w:r>
              <w:rPr>
                <w:rStyle w:val="NMCWhite"/>
                <w:rFonts w:ascii="Arial" w:hAnsi="Arial" w:cs="Arial"/>
                <w:color w:val="000000"/>
                <w:sz w:val="22"/>
                <w:szCs w:val="22"/>
              </w:rPr>
              <w:t xml:space="preserve">  </w:t>
            </w:r>
            <w:r w:rsidR="0054335E">
              <w:rPr>
                <w:rStyle w:val="NMCWhite"/>
                <w:rFonts w:ascii="Arial" w:hAnsi="Arial" w:cs="Arial"/>
                <w:color w:val="000000"/>
                <w:sz w:val="22"/>
                <w:szCs w:val="22"/>
              </w:rPr>
              <w:t>However,</w:t>
            </w:r>
            <w:r>
              <w:rPr>
                <w:rStyle w:val="NMCWhite"/>
                <w:rFonts w:ascii="Arial" w:hAnsi="Arial" w:cs="Arial"/>
                <w:color w:val="000000"/>
                <w:sz w:val="22"/>
                <w:szCs w:val="22"/>
              </w:rPr>
              <w:t xml:space="preserve"> I </w:t>
            </w:r>
            <w:r w:rsidR="0054335E">
              <w:rPr>
                <w:rStyle w:val="NMCWhite"/>
                <w:rFonts w:ascii="Arial" w:hAnsi="Arial" w:cs="Arial"/>
                <w:color w:val="000000"/>
                <w:sz w:val="22"/>
                <w:szCs w:val="22"/>
              </w:rPr>
              <w:t>also now realise that we are missing the person-centred approaches, opportunities to practice having difficult conversations, truly establishing what matters to the patient and their families.  We could introduce the film clips and encourage discussion and relate it to students own experiences within practice.  We could look at other concepts such as humour and music and explore and critically analyse these alternative approaches.  Think out of the academic box.</w:t>
            </w:r>
          </w:p>
          <w:p w:rsidR="0054335E" w:rsidRDefault="0054335E" w:rsidP="00D733E8">
            <w:pPr>
              <w:pStyle w:val="BasicParagraph"/>
              <w:suppressAutoHyphens/>
              <w:rPr>
                <w:rStyle w:val="NMCWhite"/>
                <w:rFonts w:ascii="Arial" w:hAnsi="Arial" w:cs="Arial"/>
                <w:color w:val="000000"/>
                <w:sz w:val="22"/>
                <w:szCs w:val="22"/>
              </w:rPr>
            </w:pPr>
            <w:r>
              <w:rPr>
                <w:rStyle w:val="NMCWhite"/>
                <w:rFonts w:ascii="Arial" w:hAnsi="Arial" w:cs="Arial"/>
                <w:color w:val="000000"/>
                <w:sz w:val="22"/>
                <w:szCs w:val="22"/>
              </w:rPr>
              <w:t>Perhaps through simulation and case studies we could ensure these areas were more visible within our programme.</w:t>
            </w:r>
          </w:p>
          <w:p w:rsidR="00565579" w:rsidRPr="00731098" w:rsidRDefault="00565579" w:rsidP="00D733E8">
            <w:pPr>
              <w:pStyle w:val="BasicParagraph"/>
              <w:suppressAutoHyphens/>
              <w:rPr>
                <w:rStyle w:val="NMCWhite"/>
                <w:rFonts w:ascii="Arial" w:hAnsi="Arial" w:cs="Arial"/>
                <w:color w:val="000000"/>
                <w:sz w:val="22"/>
                <w:szCs w:val="22"/>
              </w:rPr>
            </w:pPr>
            <w:r>
              <w:rPr>
                <w:rStyle w:val="NMCWhite"/>
                <w:rFonts w:ascii="Arial" w:hAnsi="Arial" w:cs="Arial"/>
                <w:color w:val="000000"/>
                <w:sz w:val="22"/>
                <w:szCs w:val="22"/>
              </w:rPr>
              <w:t xml:space="preserve">Gaining insight into hospice services and encouraging the APDN student to gain opportunities in practice will also enhance knowledge within this area.  </w:t>
            </w:r>
          </w:p>
          <w:p w:rsidR="005E0472" w:rsidRPr="00731098" w:rsidRDefault="005E0472" w:rsidP="00D733E8">
            <w:pPr>
              <w:pStyle w:val="BasicParagraph"/>
              <w:suppressAutoHyphens/>
              <w:rPr>
                <w:rStyle w:val="NMCWhite"/>
                <w:rFonts w:ascii="Arial" w:hAnsi="Arial" w:cs="Arial"/>
                <w:color w:val="000000"/>
                <w:sz w:val="22"/>
                <w:szCs w:val="22"/>
              </w:rPr>
            </w:pPr>
          </w:p>
          <w:p w:rsidR="005E0472" w:rsidRPr="00731098" w:rsidRDefault="005E0472" w:rsidP="00D733E8">
            <w:pPr>
              <w:pStyle w:val="BasicParagraph"/>
              <w:suppressAutoHyphens/>
              <w:rPr>
                <w:rStyle w:val="NMCWhite"/>
                <w:rFonts w:ascii="Arial" w:hAnsi="Arial" w:cs="Arial"/>
                <w:color w:val="000000"/>
                <w:sz w:val="22"/>
                <w:szCs w:val="22"/>
              </w:rPr>
            </w:pPr>
          </w:p>
          <w:p w:rsidR="005E0472" w:rsidRPr="00731098" w:rsidRDefault="005E0472" w:rsidP="00D733E8">
            <w:pPr>
              <w:pStyle w:val="BasicParagraph"/>
              <w:suppressAutoHyphens/>
              <w:rPr>
                <w:rStyle w:val="NMCWhite"/>
                <w:rFonts w:ascii="Arial" w:hAnsi="Arial" w:cs="Arial"/>
                <w:color w:val="000000"/>
                <w:sz w:val="22"/>
                <w:szCs w:val="22"/>
              </w:rPr>
            </w:pPr>
          </w:p>
          <w:p w:rsidR="005E0472" w:rsidRPr="00731098" w:rsidRDefault="005E0472" w:rsidP="00D733E8">
            <w:pPr>
              <w:pStyle w:val="BasicParagraph"/>
              <w:suppressAutoHyphens/>
              <w:rPr>
                <w:rStyle w:val="NMCWhite"/>
                <w:rFonts w:ascii="Arial" w:hAnsi="Arial" w:cs="Arial"/>
                <w:color w:val="000000"/>
                <w:sz w:val="22"/>
                <w:szCs w:val="22"/>
              </w:rPr>
            </w:pPr>
          </w:p>
        </w:tc>
      </w:tr>
      <w:tr w:rsidR="00D733E8" w:rsidRPr="005E0472" w:rsidTr="00887C0F">
        <w:tc>
          <w:tcPr>
            <w:tcW w:w="9606" w:type="dxa"/>
            <w:tcBorders>
              <w:top w:val="single" w:sz="24" w:space="0" w:color="52A233"/>
              <w:bottom w:val="nil"/>
            </w:tcBorders>
            <w:shd w:val="clear" w:color="auto" w:fill="auto"/>
            <w:tcMar>
              <w:top w:w="113" w:type="dxa"/>
              <w:bottom w:w="113" w:type="dxa"/>
              <w:right w:w="567" w:type="dxa"/>
            </w:tcMar>
            <w:vAlign w:val="center"/>
          </w:tcPr>
          <w:p w:rsidR="008B75D4" w:rsidRPr="00C71C80" w:rsidRDefault="008B75D4" w:rsidP="00D733E8">
            <w:pPr>
              <w:pStyle w:val="BasicParagraph"/>
              <w:suppressAutoHyphens/>
              <w:spacing w:after="57"/>
              <w:rPr>
                <w:rStyle w:val="NMCWhite"/>
                <w:rFonts w:ascii="Arial" w:hAnsi="Arial" w:cs="Arial"/>
                <w:b/>
                <w:color w:val="52A233"/>
              </w:rPr>
            </w:pPr>
            <w:r w:rsidRPr="00C71C80">
              <w:rPr>
                <w:rStyle w:val="NMCWhite"/>
                <w:rFonts w:ascii="Arial" w:hAnsi="Arial" w:cs="Arial"/>
                <w:b/>
                <w:color w:val="52A233"/>
              </w:rPr>
              <w:lastRenderedPageBreak/>
              <w:t xml:space="preserve">How is this relevant to the Code? </w:t>
            </w:r>
          </w:p>
          <w:p w:rsidR="008B75D4" w:rsidRPr="005E0472" w:rsidRDefault="008B75D4" w:rsidP="005E0472">
            <w:pPr>
              <w:pStyle w:val="BasicParagraph"/>
              <w:suppressAutoHyphens/>
              <w:rPr>
                <w:rFonts w:ascii="Arial" w:hAnsi="Arial" w:cs="Arial"/>
                <w:color w:val="auto"/>
                <w:spacing w:val="-1"/>
                <w:sz w:val="20"/>
                <w:szCs w:val="20"/>
              </w:rPr>
            </w:pPr>
            <w:r w:rsidRPr="00C71C80">
              <w:rPr>
                <w:rStyle w:val="NMCWhite"/>
                <w:rFonts w:ascii="Arial" w:hAnsi="Arial" w:cs="Arial"/>
                <w:color w:val="52A233"/>
                <w:sz w:val="20"/>
                <w:szCs w:val="20"/>
              </w:rPr>
              <w:t>Select one or more themes: Prioritise people – Practise effectively – Preserve safety – Promote professionalism and trust</w:t>
            </w:r>
          </w:p>
        </w:tc>
      </w:tr>
      <w:tr w:rsidR="005E0472" w:rsidRPr="00731098" w:rsidTr="00887C0F">
        <w:tc>
          <w:tcPr>
            <w:tcW w:w="9606" w:type="dxa"/>
            <w:tcBorders>
              <w:top w:val="nil"/>
            </w:tcBorders>
            <w:shd w:val="clear" w:color="auto" w:fill="auto"/>
            <w:tcMar>
              <w:top w:w="113" w:type="dxa"/>
              <w:bottom w:w="113" w:type="dxa"/>
              <w:right w:w="567" w:type="dxa"/>
            </w:tcMar>
            <w:vAlign w:val="center"/>
          </w:tcPr>
          <w:p w:rsidR="005E0472" w:rsidRDefault="00A315E2" w:rsidP="00D733E8">
            <w:pPr>
              <w:pStyle w:val="BasicParagraph"/>
              <w:suppressAutoHyphens/>
              <w:spacing w:after="57"/>
              <w:rPr>
                <w:rStyle w:val="NMCWhite"/>
                <w:rFonts w:ascii="Arial" w:hAnsi="Arial" w:cs="Arial"/>
                <w:color w:val="000000"/>
                <w:sz w:val="22"/>
                <w:szCs w:val="22"/>
              </w:rPr>
            </w:pPr>
            <w:r>
              <w:rPr>
                <w:rStyle w:val="NMCWhite"/>
                <w:rFonts w:ascii="Arial" w:hAnsi="Arial" w:cs="Arial"/>
                <w:color w:val="000000"/>
                <w:sz w:val="22"/>
                <w:szCs w:val="22"/>
              </w:rPr>
              <w:t xml:space="preserve">Prioritise people:  </w:t>
            </w:r>
            <w:r w:rsidR="00525223">
              <w:rPr>
                <w:rStyle w:val="NMCWhite"/>
                <w:rFonts w:ascii="Arial" w:hAnsi="Arial" w:cs="Arial"/>
                <w:color w:val="000000"/>
                <w:sz w:val="22"/>
                <w:szCs w:val="22"/>
              </w:rPr>
              <w:t xml:space="preserve">Within this type of programme perhaps we assume that the community staff nurses coming on to the programme already use person-centred strategies when providing end of life care.  However, I have been a DN for 21 years and watching this DVD reminded me that we sometimes forget the simplest things in life can be the most important.  The DVD really does prioritise people in what can become an extremely complex episode in people’s lives with clinics, the involvement of many healthcare professionals, lots of medication, paperwork and equipment often taking precedence.  </w:t>
            </w:r>
          </w:p>
          <w:p w:rsidR="00525223" w:rsidRDefault="00525223" w:rsidP="00D733E8">
            <w:pPr>
              <w:pStyle w:val="BasicParagraph"/>
              <w:suppressAutoHyphens/>
              <w:spacing w:after="57"/>
              <w:rPr>
                <w:rStyle w:val="NMCWhite"/>
                <w:rFonts w:ascii="Arial" w:hAnsi="Arial" w:cs="Arial"/>
                <w:color w:val="000000"/>
                <w:sz w:val="22"/>
                <w:szCs w:val="22"/>
              </w:rPr>
            </w:pPr>
          </w:p>
          <w:p w:rsidR="00525223" w:rsidRDefault="00525223" w:rsidP="00D733E8">
            <w:pPr>
              <w:pStyle w:val="BasicParagraph"/>
              <w:suppressAutoHyphens/>
              <w:spacing w:after="57"/>
              <w:rPr>
                <w:rStyle w:val="NMCWhite"/>
                <w:rFonts w:ascii="Arial" w:hAnsi="Arial" w:cs="Arial"/>
                <w:color w:val="000000"/>
                <w:sz w:val="22"/>
                <w:szCs w:val="22"/>
              </w:rPr>
            </w:pPr>
            <w:r>
              <w:rPr>
                <w:rStyle w:val="NMCWhite"/>
                <w:rFonts w:ascii="Arial" w:hAnsi="Arial" w:cs="Arial"/>
                <w:color w:val="000000"/>
                <w:sz w:val="22"/>
                <w:szCs w:val="22"/>
              </w:rPr>
              <w:t>Practice Effectively:  These person-centred approaches which include alternative</w:t>
            </w:r>
            <w:r w:rsidR="00565579">
              <w:rPr>
                <w:rStyle w:val="NMCWhite"/>
                <w:rFonts w:ascii="Arial" w:hAnsi="Arial" w:cs="Arial"/>
                <w:color w:val="000000"/>
                <w:sz w:val="22"/>
                <w:szCs w:val="22"/>
              </w:rPr>
              <w:t xml:space="preserve"> evidence based</w:t>
            </w:r>
            <w:r>
              <w:rPr>
                <w:rStyle w:val="NMCWhite"/>
                <w:rFonts w:ascii="Arial" w:hAnsi="Arial" w:cs="Arial"/>
                <w:color w:val="000000"/>
                <w:sz w:val="22"/>
                <w:szCs w:val="22"/>
              </w:rPr>
              <w:t xml:space="preserve"> concepts such as humour, alternative therapies and music absolutely need to be part of the overall care.  It meets the current policy driving Community nursing at home by both palliative care influences and the Scottish government.</w:t>
            </w:r>
          </w:p>
          <w:p w:rsidR="00565579" w:rsidRDefault="00565579" w:rsidP="00D733E8">
            <w:pPr>
              <w:pStyle w:val="BasicParagraph"/>
              <w:suppressAutoHyphens/>
              <w:spacing w:after="57"/>
              <w:rPr>
                <w:rStyle w:val="NMCWhite"/>
                <w:rFonts w:ascii="Arial" w:hAnsi="Arial" w:cs="Arial"/>
                <w:color w:val="000000"/>
                <w:sz w:val="22"/>
                <w:szCs w:val="22"/>
              </w:rPr>
            </w:pPr>
            <w:r>
              <w:rPr>
                <w:rStyle w:val="NMCWhite"/>
                <w:rFonts w:ascii="Arial" w:hAnsi="Arial" w:cs="Arial"/>
                <w:color w:val="000000"/>
                <w:sz w:val="22"/>
                <w:szCs w:val="22"/>
              </w:rPr>
              <w:t>Communication is central to all of the above and as the future leaders of District nursing teams sharing of their knowledge and skills will ensure person-centred practices will be sustained.</w:t>
            </w:r>
          </w:p>
          <w:p w:rsidR="00D70431" w:rsidRPr="00731098" w:rsidRDefault="00D70431" w:rsidP="00D733E8">
            <w:pPr>
              <w:pStyle w:val="BasicParagraph"/>
              <w:suppressAutoHyphens/>
              <w:spacing w:after="57"/>
              <w:rPr>
                <w:rStyle w:val="NMCWhite"/>
                <w:rFonts w:ascii="Arial" w:hAnsi="Arial" w:cs="Arial"/>
                <w:color w:val="000000"/>
                <w:sz w:val="22"/>
                <w:szCs w:val="22"/>
              </w:rPr>
            </w:pPr>
          </w:p>
          <w:p w:rsidR="005E0472" w:rsidRDefault="00565579" w:rsidP="00D733E8">
            <w:pPr>
              <w:pStyle w:val="BasicParagraph"/>
              <w:suppressAutoHyphens/>
              <w:spacing w:after="57"/>
              <w:rPr>
                <w:rStyle w:val="NMCWhite"/>
                <w:rFonts w:ascii="Arial" w:hAnsi="Arial" w:cs="Arial"/>
                <w:color w:val="000000"/>
                <w:sz w:val="22"/>
                <w:szCs w:val="22"/>
              </w:rPr>
            </w:pPr>
            <w:r>
              <w:rPr>
                <w:rStyle w:val="NMCWhite"/>
                <w:rFonts w:ascii="Arial" w:hAnsi="Arial" w:cs="Arial"/>
                <w:color w:val="000000"/>
                <w:sz w:val="22"/>
                <w:szCs w:val="22"/>
              </w:rPr>
              <w:t xml:space="preserve">Preserve safety:  APDN will have the advanced assessment and prescribing skills to accurately assess and manage people at end of life at home.  Having knowledge of services hospices can offer and through collaborating with other healthcare professionals will ensure the patients has optimal care at all times.  </w:t>
            </w:r>
          </w:p>
          <w:p w:rsidR="00D70431" w:rsidRPr="00731098" w:rsidRDefault="00D70431" w:rsidP="00D733E8">
            <w:pPr>
              <w:pStyle w:val="BasicParagraph"/>
              <w:suppressAutoHyphens/>
              <w:spacing w:after="57"/>
              <w:rPr>
                <w:rStyle w:val="NMCWhite"/>
                <w:rFonts w:ascii="Arial" w:hAnsi="Arial" w:cs="Arial"/>
                <w:color w:val="000000"/>
                <w:sz w:val="22"/>
                <w:szCs w:val="22"/>
              </w:rPr>
            </w:pPr>
          </w:p>
          <w:p w:rsidR="005E0472" w:rsidRPr="00731098" w:rsidRDefault="00D70431" w:rsidP="00D70431">
            <w:pPr>
              <w:pStyle w:val="BasicParagraph"/>
              <w:suppressAutoHyphens/>
              <w:spacing w:after="57"/>
              <w:rPr>
                <w:rStyle w:val="NMCWhite"/>
                <w:rFonts w:ascii="Arial" w:hAnsi="Arial" w:cs="Arial"/>
                <w:color w:val="000000"/>
                <w:sz w:val="22"/>
                <w:szCs w:val="22"/>
              </w:rPr>
            </w:pPr>
            <w:r>
              <w:rPr>
                <w:rStyle w:val="NMCWhite"/>
                <w:rFonts w:ascii="Arial" w:hAnsi="Arial" w:cs="Arial"/>
                <w:color w:val="000000"/>
                <w:sz w:val="22"/>
                <w:szCs w:val="22"/>
              </w:rPr>
              <w:t xml:space="preserve">Promote Professionalism and trust:  Highlighting the values that the APDN students have in </w:t>
            </w:r>
            <w:r>
              <w:rPr>
                <w:rStyle w:val="NMCWhite"/>
                <w:rFonts w:ascii="Arial" w:hAnsi="Arial" w:cs="Arial"/>
                <w:color w:val="000000"/>
                <w:sz w:val="22"/>
                <w:szCs w:val="22"/>
              </w:rPr>
              <w:lastRenderedPageBreak/>
              <w:t>relation to caring at end of life will become evident within their practice contributing to being professional at all times.  Patients and families will have APDN who really listen to what matters to them therefore promoting therapeutic relationships and trust in the service.</w:t>
            </w:r>
          </w:p>
        </w:tc>
      </w:tr>
    </w:tbl>
    <w:p w:rsidR="00147B1C" w:rsidRPr="00731098" w:rsidRDefault="00147B1C" w:rsidP="00D733E8">
      <w:pPr>
        <w:tabs>
          <w:tab w:val="left" w:pos="5149"/>
        </w:tabs>
        <w:rPr>
          <w:color w:val="000000"/>
          <w:sz w:val="22"/>
          <w:szCs w:val="22"/>
        </w:rPr>
      </w:pPr>
    </w:p>
    <w:sectPr w:rsidR="00147B1C" w:rsidRPr="00731098" w:rsidSect="00F512EA">
      <w:pgSz w:w="11900" w:h="16840"/>
      <w:pgMar w:top="1529" w:right="1800"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88C" w:rsidRDefault="00BE788C" w:rsidP="008B75D4">
      <w:r>
        <w:separator/>
      </w:r>
    </w:p>
  </w:endnote>
  <w:endnote w:type="continuationSeparator" w:id="0">
    <w:p w:rsidR="00BE788C" w:rsidRDefault="00BE788C" w:rsidP="008B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FoundryMonoline-ExtraBold">
    <w:charset w:val="00"/>
    <w:family w:val="auto"/>
    <w:pitch w:val="variable"/>
    <w:sig w:usb0="8000002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88C" w:rsidRDefault="00BE788C" w:rsidP="008B75D4">
      <w:r>
        <w:separator/>
      </w:r>
    </w:p>
  </w:footnote>
  <w:footnote w:type="continuationSeparator" w:id="0">
    <w:p w:rsidR="00BE788C" w:rsidRDefault="00BE788C" w:rsidP="008B75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5D4"/>
    <w:rsid w:val="00000C5B"/>
    <w:rsid w:val="00115715"/>
    <w:rsid w:val="00147B1C"/>
    <w:rsid w:val="001D3B6C"/>
    <w:rsid w:val="002452D1"/>
    <w:rsid w:val="00290FB1"/>
    <w:rsid w:val="002F0897"/>
    <w:rsid w:val="00302016"/>
    <w:rsid w:val="00332A4D"/>
    <w:rsid w:val="0043231B"/>
    <w:rsid w:val="00463C23"/>
    <w:rsid w:val="004A0635"/>
    <w:rsid w:val="004F6442"/>
    <w:rsid w:val="00525223"/>
    <w:rsid w:val="0054335E"/>
    <w:rsid w:val="0054730F"/>
    <w:rsid w:val="00565579"/>
    <w:rsid w:val="00577473"/>
    <w:rsid w:val="005949EE"/>
    <w:rsid w:val="005B43D8"/>
    <w:rsid w:val="005E0472"/>
    <w:rsid w:val="00731098"/>
    <w:rsid w:val="00785D0A"/>
    <w:rsid w:val="00786C6C"/>
    <w:rsid w:val="007F3A76"/>
    <w:rsid w:val="00800736"/>
    <w:rsid w:val="00816F9F"/>
    <w:rsid w:val="00887C0F"/>
    <w:rsid w:val="008B75D4"/>
    <w:rsid w:val="009051F2"/>
    <w:rsid w:val="009246C7"/>
    <w:rsid w:val="009A22E2"/>
    <w:rsid w:val="009B1E4F"/>
    <w:rsid w:val="009F5E40"/>
    <w:rsid w:val="00A315E2"/>
    <w:rsid w:val="00A46641"/>
    <w:rsid w:val="00A65737"/>
    <w:rsid w:val="00BE788C"/>
    <w:rsid w:val="00BF17E2"/>
    <w:rsid w:val="00C71C80"/>
    <w:rsid w:val="00C7484C"/>
    <w:rsid w:val="00C876E9"/>
    <w:rsid w:val="00CB6A3D"/>
    <w:rsid w:val="00D05FA0"/>
    <w:rsid w:val="00D06FDA"/>
    <w:rsid w:val="00D17C85"/>
    <w:rsid w:val="00D57951"/>
    <w:rsid w:val="00D70431"/>
    <w:rsid w:val="00D733E8"/>
    <w:rsid w:val="00E32C72"/>
    <w:rsid w:val="00EF4273"/>
    <w:rsid w:val="00F512EA"/>
    <w:rsid w:val="00F51630"/>
    <w:rsid w:val="00F85FAB"/>
    <w:rsid w:val="00F86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5D4"/>
    <w:rPr>
      <w:rFonts w:ascii="Lucida Grande" w:hAnsi="Lucida Grande"/>
      <w:sz w:val="18"/>
      <w:szCs w:val="18"/>
    </w:rPr>
  </w:style>
  <w:style w:type="character" w:customStyle="1" w:styleId="BalloonTextChar">
    <w:name w:val="Balloon Text Char"/>
    <w:link w:val="BalloonText"/>
    <w:uiPriority w:val="99"/>
    <w:semiHidden/>
    <w:rsid w:val="008B75D4"/>
    <w:rPr>
      <w:rFonts w:ascii="Lucida Grande" w:hAnsi="Lucida Grande"/>
      <w:sz w:val="18"/>
      <w:szCs w:val="18"/>
    </w:rPr>
  </w:style>
  <w:style w:type="paragraph" w:styleId="Header">
    <w:name w:val="header"/>
    <w:basedOn w:val="Normal"/>
    <w:link w:val="HeaderChar"/>
    <w:uiPriority w:val="99"/>
    <w:unhideWhenUsed/>
    <w:rsid w:val="008B75D4"/>
    <w:pPr>
      <w:tabs>
        <w:tab w:val="center" w:pos="4320"/>
        <w:tab w:val="right" w:pos="8640"/>
      </w:tabs>
    </w:pPr>
  </w:style>
  <w:style w:type="character" w:customStyle="1" w:styleId="HeaderChar">
    <w:name w:val="Header Char"/>
    <w:basedOn w:val="DefaultParagraphFont"/>
    <w:link w:val="Header"/>
    <w:uiPriority w:val="99"/>
    <w:rsid w:val="008B75D4"/>
  </w:style>
  <w:style w:type="paragraph" w:styleId="Footer">
    <w:name w:val="footer"/>
    <w:basedOn w:val="Normal"/>
    <w:link w:val="FooterChar"/>
    <w:uiPriority w:val="99"/>
    <w:unhideWhenUsed/>
    <w:rsid w:val="008B75D4"/>
    <w:pPr>
      <w:tabs>
        <w:tab w:val="center" w:pos="4320"/>
        <w:tab w:val="right" w:pos="8640"/>
      </w:tabs>
    </w:pPr>
  </w:style>
  <w:style w:type="character" w:customStyle="1" w:styleId="FooterChar">
    <w:name w:val="Footer Char"/>
    <w:basedOn w:val="DefaultParagraphFont"/>
    <w:link w:val="Footer"/>
    <w:uiPriority w:val="99"/>
    <w:rsid w:val="008B75D4"/>
  </w:style>
  <w:style w:type="paragraph" w:customStyle="1" w:styleId="NoParagraphStyle">
    <w:name w:val="[No Paragraph Style]"/>
    <w:rsid w:val="008B75D4"/>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en-US"/>
    </w:rPr>
  </w:style>
  <w:style w:type="table" w:styleId="TableGrid">
    <w:name w:val="Table Grid"/>
    <w:basedOn w:val="TableNormal"/>
    <w:uiPriority w:val="59"/>
    <w:rsid w:val="008B7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ParagraphStyle"/>
    <w:uiPriority w:val="99"/>
    <w:rsid w:val="008B75D4"/>
  </w:style>
  <w:style w:type="character" w:customStyle="1" w:styleId="NMCWhite">
    <w:name w:val="NMC White"/>
    <w:uiPriority w:val="99"/>
    <w:rsid w:val="008B75D4"/>
    <w:rPr>
      <w:rFonts w:ascii="FoundryMonoline-ExtraBold" w:hAnsi="FoundryMonoline-ExtraBold" w:cs="FoundryMonoline-ExtraBold"/>
      <w:color w:va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5D4"/>
    <w:rPr>
      <w:rFonts w:ascii="Lucida Grande" w:hAnsi="Lucida Grande"/>
      <w:sz w:val="18"/>
      <w:szCs w:val="18"/>
    </w:rPr>
  </w:style>
  <w:style w:type="character" w:customStyle="1" w:styleId="BalloonTextChar">
    <w:name w:val="Balloon Text Char"/>
    <w:link w:val="BalloonText"/>
    <w:uiPriority w:val="99"/>
    <w:semiHidden/>
    <w:rsid w:val="008B75D4"/>
    <w:rPr>
      <w:rFonts w:ascii="Lucida Grande" w:hAnsi="Lucida Grande"/>
      <w:sz w:val="18"/>
      <w:szCs w:val="18"/>
    </w:rPr>
  </w:style>
  <w:style w:type="paragraph" w:styleId="Header">
    <w:name w:val="header"/>
    <w:basedOn w:val="Normal"/>
    <w:link w:val="HeaderChar"/>
    <w:uiPriority w:val="99"/>
    <w:unhideWhenUsed/>
    <w:rsid w:val="008B75D4"/>
    <w:pPr>
      <w:tabs>
        <w:tab w:val="center" w:pos="4320"/>
        <w:tab w:val="right" w:pos="8640"/>
      </w:tabs>
    </w:pPr>
  </w:style>
  <w:style w:type="character" w:customStyle="1" w:styleId="HeaderChar">
    <w:name w:val="Header Char"/>
    <w:basedOn w:val="DefaultParagraphFont"/>
    <w:link w:val="Header"/>
    <w:uiPriority w:val="99"/>
    <w:rsid w:val="008B75D4"/>
  </w:style>
  <w:style w:type="paragraph" w:styleId="Footer">
    <w:name w:val="footer"/>
    <w:basedOn w:val="Normal"/>
    <w:link w:val="FooterChar"/>
    <w:uiPriority w:val="99"/>
    <w:unhideWhenUsed/>
    <w:rsid w:val="008B75D4"/>
    <w:pPr>
      <w:tabs>
        <w:tab w:val="center" w:pos="4320"/>
        <w:tab w:val="right" w:pos="8640"/>
      </w:tabs>
    </w:pPr>
  </w:style>
  <w:style w:type="character" w:customStyle="1" w:styleId="FooterChar">
    <w:name w:val="Footer Char"/>
    <w:basedOn w:val="DefaultParagraphFont"/>
    <w:link w:val="Footer"/>
    <w:uiPriority w:val="99"/>
    <w:rsid w:val="008B75D4"/>
  </w:style>
  <w:style w:type="paragraph" w:customStyle="1" w:styleId="NoParagraphStyle">
    <w:name w:val="[No Paragraph Style]"/>
    <w:rsid w:val="008B75D4"/>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en-US"/>
    </w:rPr>
  </w:style>
  <w:style w:type="table" w:styleId="TableGrid">
    <w:name w:val="Table Grid"/>
    <w:basedOn w:val="TableNormal"/>
    <w:uiPriority w:val="59"/>
    <w:rsid w:val="008B7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ParagraphStyle"/>
    <w:uiPriority w:val="99"/>
    <w:rsid w:val="008B75D4"/>
  </w:style>
  <w:style w:type="character" w:customStyle="1" w:styleId="NMCWhite">
    <w:name w:val="NMC White"/>
    <w:uiPriority w:val="99"/>
    <w:rsid w:val="008B75D4"/>
    <w:rPr>
      <w:rFonts w:ascii="FoundryMonoline-ExtraBold" w:hAnsi="FoundryMonoline-ExtraBold" w:cs="FoundryMonoline-ExtraBold"/>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08C5F-623A-49EA-A67E-0C401B14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Reflective accounts form - Revalidation</vt:lpstr>
    </vt:vector>
  </TitlesOfParts>
  <Company>Fluid Ideas</Company>
  <LinksUpToDate>false</LinksUpToDate>
  <CharactersWithSpaces>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accounts form - Revalidation</dc:title>
  <dc:creator>NMC</dc:creator>
  <cp:lastModifiedBy>setup</cp:lastModifiedBy>
  <cp:revision>2</cp:revision>
  <cp:lastPrinted>2016-08-17T09:17:00Z</cp:lastPrinted>
  <dcterms:created xsi:type="dcterms:W3CDTF">2016-08-17T09:17:00Z</dcterms:created>
  <dcterms:modified xsi:type="dcterms:W3CDTF">2016-08-17T09:17:00Z</dcterms:modified>
</cp:coreProperties>
</file>