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F182" w14:textId="77777777" w:rsidR="00F93666" w:rsidRDefault="00F93666" w:rsidP="0031039D">
      <w:pPr>
        <w:contextualSpacing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Alaska Concerned Halibut Users</w:t>
      </w:r>
    </w:p>
    <w:p w14:paraId="5C6FBF35" w14:textId="1A79D448" w:rsidR="0031039D" w:rsidRPr="00326DFA" w:rsidRDefault="0031039D" w:rsidP="0031039D">
      <w:pPr>
        <w:contextualSpacing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326DFA">
        <w:rPr>
          <w:rFonts w:asciiTheme="majorHAnsi" w:hAnsiTheme="majorHAnsi"/>
          <w:b/>
          <w:sz w:val="36"/>
          <w:szCs w:val="36"/>
          <w:u w:val="single"/>
        </w:rPr>
        <w:t>Halibut Facts</w:t>
      </w:r>
    </w:p>
    <w:p w14:paraId="460740C0" w14:textId="77777777" w:rsidR="005E1B89" w:rsidRDefault="005E1B89" w:rsidP="005E1B89">
      <w:pPr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14:paraId="47D57D1B" w14:textId="661F62BF" w:rsidR="009B6D47" w:rsidRDefault="000D559D" w:rsidP="00132B0C">
      <w:pPr>
        <w:contextualSpacing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FACT: </w:t>
      </w:r>
      <w:r w:rsidR="00006E7F" w:rsidRPr="00132B0C">
        <w:rPr>
          <w:rFonts w:asciiTheme="majorHAnsi" w:hAnsiTheme="majorHAnsi"/>
          <w:b/>
          <w:sz w:val="28"/>
          <w:szCs w:val="28"/>
          <w:u w:val="single"/>
        </w:rPr>
        <w:t>Byca</w:t>
      </w:r>
      <w:r w:rsidR="00F93666">
        <w:rPr>
          <w:rFonts w:asciiTheme="majorHAnsi" w:hAnsiTheme="majorHAnsi"/>
          <w:b/>
          <w:sz w:val="28"/>
          <w:szCs w:val="28"/>
          <w:u w:val="single"/>
        </w:rPr>
        <w:t xml:space="preserve">tch has enormous effects on ALL </w:t>
      </w:r>
      <w:r w:rsidR="00006E7F" w:rsidRPr="00132B0C">
        <w:rPr>
          <w:rFonts w:asciiTheme="majorHAnsi" w:hAnsiTheme="majorHAnsi"/>
          <w:b/>
          <w:sz w:val="28"/>
          <w:szCs w:val="28"/>
          <w:u w:val="single"/>
        </w:rPr>
        <w:t>users of</w:t>
      </w:r>
      <w:r w:rsidR="00F93666">
        <w:rPr>
          <w:rFonts w:asciiTheme="majorHAnsi" w:hAnsiTheme="majorHAnsi"/>
          <w:b/>
          <w:sz w:val="28"/>
          <w:szCs w:val="28"/>
          <w:u w:val="single"/>
        </w:rPr>
        <w:t xml:space="preserve"> halibut - in</w:t>
      </w:r>
      <w:r w:rsidR="009B6D47">
        <w:rPr>
          <w:rFonts w:asciiTheme="majorHAnsi" w:hAnsiTheme="majorHAnsi"/>
          <w:b/>
          <w:sz w:val="28"/>
          <w:szCs w:val="28"/>
          <w:u w:val="single"/>
        </w:rPr>
        <w:t xml:space="preserve"> Alaska</w:t>
      </w:r>
    </w:p>
    <w:p w14:paraId="1F4BE031" w14:textId="5F2261CA" w:rsidR="004308AE" w:rsidRPr="00132B0C" w:rsidRDefault="00F93666" w:rsidP="00132B0C">
      <w:pPr>
        <w:contextualSpacing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and </w:t>
      </w:r>
      <w:r w:rsidR="009B6D47">
        <w:rPr>
          <w:rFonts w:asciiTheme="majorHAnsi" w:hAnsiTheme="majorHAnsi"/>
          <w:b/>
          <w:sz w:val="28"/>
          <w:szCs w:val="28"/>
          <w:u w:val="single"/>
        </w:rPr>
        <w:t>throughout the range of the resource</w:t>
      </w:r>
    </w:p>
    <w:p w14:paraId="2355E48F" w14:textId="1BC21FC4" w:rsidR="00BA01B7" w:rsidRPr="007A4838" w:rsidRDefault="00BA01B7" w:rsidP="007A4838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>While there are direct consequ</w:t>
      </w:r>
      <w:r>
        <w:rPr>
          <w:rFonts w:asciiTheme="majorHAnsi" w:hAnsiTheme="majorHAnsi"/>
          <w:sz w:val="28"/>
          <w:szCs w:val="28"/>
        </w:rPr>
        <w:t>ences of bycatch mortality</w:t>
      </w:r>
      <w:r w:rsidRPr="00CB081D">
        <w:rPr>
          <w:rFonts w:asciiTheme="majorHAnsi" w:hAnsiTheme="majorHAnsi"/>
          <w:sz w:val="28"/>
          <w:szCs w:val="28"/>
        </w:rPr>
        <w:t xml:space="preserve"> in specific areas, migratory patterns of halibut</w:t>
      </w:r>
      <w:r>
        <w:rPr>
          <w:rFonts w:asciiTheme="majorHAnsi" w:hAnsiTheme="majorHAnsi"/>
          <w:sz w:val="28"/>
          <w:szCs w:val="28"/>
        </w:rPr>
        <w:t xml:space="preserve"> from the Bering Sea </w:t>
      </w:r>
      <w:r w:rsidRPr="00CB081D">
        <w:rPr>
          <w:rFonts w:asciiTheme="majorHAnsi" w:hAnsiTheme="majorHAnsi"/>
          <w:sz w:val="28"/>
          <w:szCs w:val="28"/>
        </w:rPr>
        <w:t>make it a</w:t>
      </w:r>
      <w:r w:rsidR="006C54BC">
        <w:rPr>
          <w:rFonts w:asciiTheme="majorHAnsi" w:hAnsiTheme="majorHAnsi"/>
          <w:sz w:val="28"/>
          <w:szCs w:val="28"/>
        </w:rPr>
        <w:t xml:space="preserve"> coastwide</w:t>
      </w:r>
      <w:r w:rsidRPr="00CB081D">
        <w:rPr>
          <w:rFonts w:asciiTheme="majorHAnsi" w:hAnsiTheme="majorHAnsi"/>
          <w:sz w:val="28"/>
          <w:szCs w:val="28"/>
        </w:rPr>
        <w:t xml:space="preserve"> issue</w:t>
      </w:r>
      <w:r w:rsidR="006C54BC">
        <w:rPr>
          <w:rFonts w:asciiTheme="majorHAnsi" w:hAnsiTheme="majorHAnsi"/>
          <w:sz w:val="28"/>
          <w:szCs w:val="28"/>
        </w:rPr>
        <w:t>.</w:t>
      </w:r>
    </w:p>
    <w:p w14:paraId="4FA254ED" w14:textId="4C716C74" w:rsidR="00B07A50" w:rsidRPr="007A4838" w:rsidRDefault="00BA01B7" w:rsidP="007A4838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CB081D">
        <w:rPr>
          <w:rFonts w:asciiTheme="majorHAnsi" w:eastAsia="Times New Roman" w:hAnsiTheme="majorHAnsi" w:cs="Times New Roman"/>
          <w:sz w:val="28"/>
          <w:szCs w:val="28"/>
        </w:rPr>
        <w:t xml:space="preserve">The impacts of bycatch mortality are distributed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throughout the range of Pacific </w:t>
      </w:r>
      <w:r w:rsidRPr="00CB081D">
        <w:rPr>
          <w:rFonts w:asciiTheme="majorHAnsi" w:eastAsia="Times New Roman" w:hAnsiTheme="majorHAnsi" w:cs="Times New Roman"/>
          <w:sz w:val="28"/>
          <w:szCs w:val="28"/>
        </w:rPr>
        <w:t>halibut,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as fish from the </w:t>
      </w:r>
      <w:r w:rsidR="00B07A50">
        <w:rPr>
          <w:rFonts w:asciiTheme="majorHAnsi" w:eastAsia="Times New Roman" w:hAnsiTheme="majorHAnsi" w:cs="Times New Roman"/>
          <w:sz w:val="28"/>
          <w:szCs w:val="28"/>
        </w:rPr>
        <w:t xml:space="preserve">Eastern </w:t>
      </w:r>
      <w:r>
        <w:rPr>
          <w:rFonts w:asciiTheme="majorHAnsi" w:eastAsia="Times New Roman" w:hAnsiTheme="majorHAnsi" w:cs="Times New Roman"/>
          <w:sz w:val="28"/>
          <w:szCs w:val="28"/>
        </w:rPr>
        <w:t>Bering Sea</w:t>
      </w:r>
      <w:r w:rsidRPr="00CB081D">
        <w:rPr>
          <w:rFonts w:asciiTheme="majorHAnsi" w:eastAsia="Times New Roman" w:hAnsiTheme="majorHAnsi" w:cs="Times New Roman"/>
          <w:sz w:val="28"/>
          <w:szCs w:val="28"/>
        </w:rPr>
        <w:t xml:space="preserve"> undertake lifelong migrations to other areas of the stock distribution</w:t>
      </w:r>
      <w:r w:rsidR="00E411F3" w:rsidRPr="00CB081D">
        <w:rPr>
          <w:rStyle w:val="FootnoteReference"/>
          <w:rFonts w:asciiTheme="majorHAnsi" w:eastAsia="Times New Roman" w:hAnsiTheme="majorHAnsi" w:cs="Times New Roman"/>
          <w:sz w:val="28"/>
          <w:szCs w:val="28"/>
        </w:rPr>
        <w:footnoteReference w:id="1"/>
      </w:r>
      <w:r w:rsidRPr="00CB081D">
        <w:rPr>
          <w:rFonts w:asciiTheme="majorHAnsi" w:eastAsia="Times New Roman" w:hAnsiTheme="majorHAnsi" w:cs="Times New Roman"/>
          <w:sz w:val="28"/>
          <w:szCs w:val="28"/>
        </w:rPr>
        <w:t xml:space="preserve">, as far south as </w:t>
      </w:r>
      <w:r w:rsidR="009B6D47">
        <w:rPr>
          <w:rFonts w:asciiTheme="majorHAnsi" w:eastAsia="Times New Roman" w:hAnsiTheme="majorHAnsi" w:cs="Times New Roman"/>
          <w:sz w:val="28"/>
          <w:szCs w:val="28"/>
        </w:rPr>
        <w:t>California</w:t>
      </w:r>
      <w:bookmarkStart w:id="0" w:name="_Ref290286751"/>
      <w:r w:rsidR="00E411F3" w:rsidRPr="00775092">
        <w:rPr>
          <w:rFonts w:asciiTheme="majorHAnsi" w:eastAsia="Times New Roman" w:hAnsiTheme="majorHAnsi" w:cs="Times New Roman"/>
          <w:sz w:val="28"/>
          <w:szCs w:val="28"/>
          <w:vertAlign w:val="superscript"/>
        </w:rPr>
        <w:fldChar w:fldCharType="begin"/>
      </w:r>
      <w:r w:rsidR="00E411F3" w:rsidRPr="00775092">
        <w:rPr>
          <w:rFonts w:asciiTheme="majorHAnsi" w:eastAsia="Times New Roman" w:hAnsiTheme="majorHAnsi" w:cs="Times New Roman"/>
          <w:sz w:val="28"/>
          <w:szCs w:val="28"/>
          <w:vertAlign w:val="superscript"/>
        </w:rPr>
        <w:instrText xml:space="preserve"> NOTEREF _Ref290286751 \h </w:instrText>
      </w:r>
      <w:r w:rsidR="00E411F3" w:rsidRPr="00775092">
        <w:rPr>
          <w:rFonts w:asciiTheme="majorHAnsi" w:eastAsia="Times New Roman" w:hAnsiTheme="majorHAnsi" w:cs="Times New Roman"/>
          <w:sz w:val="28"/>
          <w:szCs w:val="28"/>
          <w:vertAlign w:val="superscript"/>
        </w:rPr>
      </w:r>
      <w:r w:rsidR="00E411F3" w:rsidRPr="00775092">
        <w:rPr>
          <w:rFonts w:asciiTheme="majorHAnsi" w:eastAsia="Times New Roman" w:hAnsiTheme="majorHAnsi" w:cs="Times New Roman"/>
          <w:sz w:val="28"/>
          <w:szCs w:val="28"/>
          <w:vertAlign w:val="superscript"/>
        </w:rPr>
        <w:fldChar w:fldCharType="separate"/>
      </w:r>
      <w:r w:rsidR="00E411F3" w:rsidRPr="00775092">
        <w:rPr>
          <w:rFonts w:asciiTheme="majorHAnsi" w:eastAsia="Times New Roman" w:hAnsiTheme="majorHAnsi" w:cs="Times New Roman"/>
          <w:sz w:val="28"/>
          <w:szCs w:val="28"/>
          <w:vertAlign w:val="superscript"/>
        </w:rPr>
        <w:t>2</w:t>
      </w:r>
      <w:r w:rsidR="00E411F3" w:rsidRPr="00775092">
        <w:rPr>
          <w:rFonts w:asciiTheme="majorHAnsi" w:eastAsia="Times New Roman" w:hAnsiTheme="majorHAnsi" w:cs="Times New Roman"/>
          <w:sz w:val="28"/>
          <w:szCs w:val="28"/>
          <w:vertAlign w:val="superscript"/>
        </w:rPr>
        <w:fldChar w:fldCharType="end"/>
      </w:r>
      <w:bookmarkEnd w:id="0"/>
    </w:p>
    <w:p w14:paraId="113D46B3" w14:textId="51BFB687" w:rsidR="009B6D47" w:rsidRPr="00775092" w:rsidRDefault="00920FC1" w:rsidP="009B6D47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775092">
        <w:rPr>
          <w:rFonts w:asciiTheme="majorHAnsi" w:eastAsia="Times New Roman" w:hAnsiTheme="majorHAnsi" w:cs="Times New Roman"/>
          <w:sz w:val="28"/>
          <w:szCs w:val="28"/>
        </w:rPr>
        <w:t xml:space="preserve">Of </w:t>
      </w:r>
      <w:r w:rsidR="00E411F3" w:rsidRPr="00775092">
        <w:rPr>
          <w:rFonts w:asciiTheme="majorHAnsi" w:eastAsia="Times New Roman" w:hAnsiTheme="majorHAnsi" w:cs="Times New Roman"/>
          <w:sz w:val="28"/>
          <w:szCs w:val="28"/>
        </w:rPr>
        <w:t xml:space="preserve">juvenile </w:t>
      </w:r>
      <w:r w:rsidRPr="00775092">
        <w:rPr>
          <w:rFonts w:asciiTheme="majorHAnsi" w:eastAsia="Times New Roman" w:hAnsiTheme="majorHAnsi" w:cs="Times New Roman"/>
          <w:sz w:val="28"/>
          <w:szCs w:val="28"/>
        </w:rPr>
        <w:t xml:space="preserve">halibut tagged in the Bering Sea, </w:t>
      </w:r>
      <w:r w:rsidR="007A062C" w:rsidRPr="00775092">
        <w:rPr>
          <w:rFonts w:asciiTheme="majorHAnsi" w:eastAsia="Times New Roman" w:hAnsiTheme="majorHAnsi" w:cs="Times New Roman"/>
          <w:sz w:val="28"/>
          <w:szCs w:val="28"/>
        </w:rPr>
        <w:t>10-30</w:t>
      </w:r>
      <w:r w:rsidR="009B6D47" w:rsidRPr="00775092">
        <w:rPr>
          <w:rFonts w:asciiTheme="majorHAnsi" w:eastAsia="Times New Roman" w:hAnsiTheme="majorHAnsi" w:cs="Times New Roman"/>
          <w:sz w:val="28"/>
          <w:szCs w:val="28"/>
        </w:rPr>
        <w:t xml:space="preserve">% </w:t>
      </w:r>
      <w:r w:rsidRPr="00775092">
        <w:rPr>
          <w:rFonts w:asciiTheme="majorHAnsi" w:eastAsia="Times New Roman" w:hAnsiTheme="majorHAnsi" w:cs="Times New Roman"/>
          <w:sz w:val="28"/>
          <w:szCs w:val="28"/>
        </w:rPr>
        <w:t xml:space="preserve">were recovered in the Bering Sea, while </w:t>
      </w:r>
      <w:r w:rsidR="007A062C" w:rsidRPr="00775092">
        <w:rPr>
          <w:rFonts w:asciiTheme="majorHAnsi" w:eastAsia="Times New Roman" w:hAnsiTheme="majorHAnsi" w:cs="Times New Roman"/>
          <w:sz w:val="28"/>
          <w:szCs w:val="28"/>
        </w:rPr>
        <w:t xml:space="preserve">70-90% </w:t>
      </w:r>
      <w:r w:rsidRPr="00775092">
        <w:rPr>
          <w:rFonts w:asciiTheme="majorHAnsi" w:eastAsia="Times New Roman" w:hAnsiTheme="majorHAnsi" w:cs="Times New Roman"/>
          <w:sz w:val="28"/>
          <w:szCs w:val="28"/>
        </w:rPr>
        <w:t>were recovered in the Gulf of Alaska</w:t>
      </w:r>
      <w:r w:rsidR="00E411F3" w:rsidRPr="00775092">
        <w:rPr>
          <w:rStyle w:val="FootnoteReference"/>
          <w:rFonts w:asciiTheme="majorHAnsi" w:eastAsia="Times New Roman" w:hAnsiTheme="majorHAnsi" w:cs="Times New Roman"/>
          <w:sz w:val="28"/>
          <w:szCs w:val="28"/>
        </w:rPr>
        <w:footnoteReference w:id="2"/>
      </w:r>
      <w:r w:rsidRPr="00775092">
        <w:rPr>
          <w:rFonts w:asciiTheme="majorHAnsi" w:eastAsia="Times New Roman" w:hAnsiTheme="majorHAnsi" w:cs="Times New Roman"/>
          <w:sz w:val="28"/>
          <w:szCs w:val="28"/>
        </w:rPr>
        <w:t xml:space="preserve"> – fish can move to anywhere on the coast </w:t>
      </w:r>
    </w:p>
    <w:p w14:paraId="35FF8F3A" w14:textId="76011F07" w:rsidR="00B07A50" w:rsidRPr="007A4838" w:rsidRDefault="00B07A50" w:rsidP="007A4838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B07A50">
        <w:rPr>
          <w:rFonts w:asciiTheme="majorHAnsi" w:eastAsia="Times New Roman" w:hAnsiTheme="majorHAnsi" w:cs="Times New Roman"/>
          <w:sz w:val="28"/>
          <w:szCs w:val="28"/>
        </w:rPr>
        <w:t>IPHC analyses has shown an approximate 1:1 relationship in total lost yield due to all sizes of bycatch</w:t>
      </w:r>
      <w:r>
        <w:rPr>
          <w:rStyle w:val="FootnoteReference"/>
          <w:rFonts w:asciiTheme="majorHAnsi" w:eastAsia="Times New Roman" w:hAnsiTheme="majorHAnsi" w:cs="Times New Roman"/>
          <w:sz w:val="28"/>
          <w:szCs w:val="28"/>
        </w:rPr>
        <w:footnoteReference w:id="3"/>
      </w:r>
    </w:p>
    <w:p w14:paraId="2826852E" w14:textId="3E027A45" w:rsidR="00BA01B7" w:rsidRPr="009B6D47" w:rsidRDefault="00BA01B7" w:rsidP="00BA01B7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BA01B7">
        <w:rPr>
          <w:rFonts w:asciiTheme="majorHAnsi" w:eastAsia="Times New Roman" w:hAnsiTheme="majorHAnsi" w:cs="Times New Roman"/>
          <w:sz w:val="28"/>
          <w:szCs w:val="28"/>
        </w:rPr>
        <w:t xml:space="preserve">Thus, Bering Sea bycatch affects </w:t>
      </w:r>
      <w:r w:rsidR="006C54BC">
        <w:rPr>
          <w:rFonts w:asciiTheme="majorHAnsi" w:eastAsia="Times New Roman" w:hAnsiTheme="majorHAnsi" w:cs="Times New Roman"/>
          <w:sz w:val="28"/>
          <w:szCs w:val="28"/>
        </w:rPr>
        <w:t xml:space="preserve">subsistence, </w:t>
      </w:r>
      <w:r w:rsidRPr="00BA01B7">
        <w:rPr>
          <w:rFonts w:asciiTheme="majorHAnsi" w:eastAsia="Times New Roman" w:hAnsiTheme="majorHAnsi" w:cs="Times New Roman"/>
          <w:sz w:val="28"/>
          <w:szCs w:val="28"/>
        </w:rPr>
        <w:t xml:space="preserve">commercial and recreational </w:t>
      </w:r>
      <w:r w:rsidR="0061618A">
        <w:rPr>
          <w:rFonts w:asciiTheme="majorHAnsi" w:eastAsia="Times New Roman" w:hAnsiTheme="majorHAnsi" w:cs="Times New Roman"/>
          <w:sz w:val="28"/>
          <w:szCs w:val="28"/>
        </w:rPr>
        <w:t xml:space="preserve">halibut </w:t>
      </w:r>
      <w:r w:rsidRPr="00BA01B7">
        <w:rPr>
          <w:rFonts w:asciiTheme="majorHAnsi" w:eastAsia="Times New Roman" w:hAnsiTheme="majorHAnsi" w:cs="Times New Roman"/>
          <w:sz w:val="28"/>
          <w:szCs w:val="28"/>
        </w:rPr>
        <w:t>fishermen – and fishery-dependent communities – in Alaska, Canada, Was</w:t>
      </w:r>
      <w:r w:rsidR="00B07A50">
        <w:rPr>
          <w:rFonts w:asciiTheme="majorHAnsi" w:eastAsia="Times New Roman" w:hAnsiTheme="majorHAnsi" w:cs="Times New Roman"/>
          <w:sz w:val="28"/>
          <w:szCs w:val="28"/>
        </w:rPr>
        <w:t>hington</w:t>
      </w:r>
      <w:r w:rsidR="009B6D47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r w:rsidR="00B07A50">
        <w:rPr>
          <w:rFonts w:asciiTheme="majorHAnsi" w:eastAsia="Times New Roman" w:hAnsiTheme="majorHAnsi" w:cs="Times New Roman"/>
          <w:sz w:val="28"/>
          <w:szCs w:val="28"/>
        </w:rPr>
        <w:t>Oregon</w:t>
      </w:r>
      <w:r w:rsidR="009B6D47">
        <w:rPr>
          <w:rFonts w:asciiTheme="majorHAnsi" w:eastAsia="Times New Roman" w:hAnsiTheme="majorHAnsi" w:cs="Times New Roman"/>
          <w:sz w:val="28"/>
          <w:szCs w:val="28"/>
        </w:rPr>
        <w:t xml:space="preserve"> and California</w:t>
      </w:r>
    </w:p>
    <w:p w14:paraId="76CE0775" w14:textId="77777777" w:rsidR="009B6D47" w:rsidRPr="009B6D47" w:rsidRDefault="009B6D47" w:rsidP="009B6D47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24411CD2" w14:textId="3744D154" w:rsidR="00BA01B7" w:rsidRPr="007A4838" w:rsidRDefault="00BA01B7" w:rsidP="007A4838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>There</w:t>
      </w:r>
      <w:r>
        <w:rPr>
          <w:rFonts w:asciiTheme="majorHAnsi" w:hAnsiTheme="majorHAnsi"/>
          <w:sz w:val="28"/>
          <w:szCs w:val="28"/>
        </w:rPr>
        <w:t xml:space="preserve"> are currently 2,714</w:t>
      </w:r>
      <w:r w:rsidRPr="00CB081D">
        <w:rPr>
          <w:rFonts w:asciiTheme="majorHAnsi" w:hAnsiTheme="majorHAnsi"/>
          <w:sz w:val="28"/>
          <w:szCs w:val="28"/>
        </w:rPr>
        <w:t xml:space="preserve"> halibut IFQ Holders</w:t>
      </w:r>
      <w:r w:rsidRPr="00CB081D">
        <w:rPr>
          <w:rStyle w:val="FootnoteReference"/>
          <w:rFonts w:asciiTheme="majorHAnsi" w:hAnsiTheme="majorHAnsi"/>
          <w:sz w:val="28"/>
          <w:szCs w:val="28"/>
        </w:rPr>
        <w:footnoteReference w:id="4"/>
      </w:r>
      <w:r w:rsidRPr="00CB081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in the United States </w:t>
      </w:r>
      <w:r w:rsidRPr="00CB081D">
        <w:rPr>
          <w:rFonts w:asciiTheme="majorHAnsi" w:hAnsiTheme="majorHAnsi"/>
          <w:sz w:val="28"/>
          <w:szCs w:val="28"/>
        </w:rPr>
        <w:t>– 2,554 are individuals, 160 are companies</w:t>
      </w:r>
      <w:r w:rsidR="000D559D">
        <w:rPr>
          <w:rFonts w:asciiTheme="majorHAnsi" w:hAnsiTheme="majorHAnsi"/>
          <w:sz w:val="28"/>
          <w:szCs w:val="28"/>
        </w:rPr>
        <w:t xml:space="preserve"> – and </w:t>
      </w:r>
      <w:r w:rsidR="000D559D" w:rsidRPr="000D559D">
        <w:rPr>
          <w:rFonts w:asciiTheme="majorHAnsi" w:hAnsiTheme="majorHAnsi"/>
          <w:b/>
          <w:sz w:val="28"/>
          <w:szCs w:val="28"/>
        </w:rPr>
        <w:t>1,965 of the IFQ holders are Alaskans</w:t>
      </w:r>
      <w:r w:rsidR="000D559D">
        <w:rPr>
          <w:rFonts w:asciiTheme="majorHAnsi" w:hAnsiTheme="majorHAnsi"/>
          <w:sz w:val="28"/>
          <w:szCs w:val="28"/>
        </w:rPr>
        <w:t xml:space="preserve"> who all employ other Alaskans</w:t>
      </w:r>
    </w:p>
    <w:p w14:paraId="7992FBA2" w14:textId="1CC27E49" w:rsidR="00BA01B7" w:rsidRPr="007A4838" w:rsidRDefault="00BA01B7" w:rsidP="007A4838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>There are a total of 1,157 vessels</w:t>
      </w:r>
      <w:r w:rsidRPr="00CB081D">
        <w:rPr>
          <w:rStyle w:val="FootnoteReference"/>
          <w:rFonts w:asciiTheme="majorHAnsi" w:hAnsiTheme="majorHAnsi"/>
          <w:sz w:val="28"/>
          <w:szCs w:val="28"/>
        </w:rPr>
        <w:footnoteReference w:id="5"/>
      </w:r>
      <w:r w:rsidRPr="00CB081D">
        <w:rPr>
          <w:rFonts w:asciiTheme="majorHAnsi" w:hAnsiTheme="majorHAnsi"/>
          <w:sz w:val="28"/>
          <w:szCs w:val="28"/>
        </w:rPr>
        <w:t xml:space="preserve"> in the halibut IFQ and CDQ fleets: 991 vessels are in the halibut IFQ fishery, 238 vessels are in the CDQ halibut fishery, and 36</w:t>
      </w:r>
      <w:r>
        <w:rPr>
          <w:rFonts w:asciiTheme="majorHAnsi" w:hAnsiTheme="majorHAnsi"/>
          <w:sz w:val="28"/>
          <w:szCs w:val="28"/>
        </w:rPr>
        <w:t xml:space="preserve"> vessels</w:t>
      </w:r>
      <w:r w:rsidRPr="00CB081D">
        <w:rPr>
          <w:rFonts w:asciiTheme="majorHAnsi" w:hAnsiTheme="majorHAnsi"/>
          <w:sz w:val="28"/>
          <w:szCs w:val="28"/>
        </w:rPr>
        <w:t xml:space="preserve"> fish both IFQ and CDQ</w:t>
      </w:r>
    </w:p>
    <w:p w14:paraId="3C66CE02" w14:textId="518B43FC" w:rsidR="00BA01B7" w:rsidRPr="007A4838" w:rsidRDefault="00BA01B7" w:rsidP="007A4838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 xml:space="preserve">The CDQ fleet is based out of </w:t>
      </w:r>
      <w:r w:rsidR="00E875EA">
        <w:rPr>
          <w:rFonts w:asciiTheme="majorHAnsi" w:hAnsiTheme="majorHAnsi"/>
          <w:sz w:val="28"/>
          <w:szCs w:val="28"/>
        </w:rPr>
        <w:t>39</w:t>
      </w:r>
      <w:r w:rsidRPr="00CB081D">
        <w:rPr>
          <w:rFonts w:asciiTheme="majorHAnsi" w:hAnsiTheme="majorHAnsi"/>
          <w:sz w:val="28"/>
          <w:szCs w:val="28"/>
        </w:rPr>
        <w:t xml:space="preserve"> Western Alaska villages</w:t>
      </w:r>
    </w:p>
    <w:p w14:paraId="644A5BA7" w14:textId="0433CDBB" w:rsidR="00BA01B7" w:rsidRPr="007A4838" w:rsidRDefault="00BA01B7" w:rsidP="007A4838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>The directed halibut fishing vessels made IFQ landings in 32 different community ports</w:t>
      </w:r>
      <w:r w:rsidRPr="00CB081D">
        <w:rPr>
          <w:rStyle w:val="FootnoteReference"/>
          <w:rFonts w:asciiTheme="majorHAnsi" w:hAnsiTheme="majorHAnsi"/>
          <w:sz w:val="28"/>
          <w:szCs w:val="28"/>
        </w:rPr>
        <w:footnoteReference w:id="6"/>
      </w:r>
      <w:r w:rsidRPr="00CB081D">
        <w:rPr>
          <w:rFonts w:asciiTheme="majorHAnsi" w:hAnsiTheme="majorHAnsi"/>
          <w:sz w:val="28"/>
          <w:szCs w:val="28"/>
        </w:rPr>
        <w:t xml:space="preserve"> in 2014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43D7EE1C" w14:textId="5268224D" w:rsidR="00166E9E" w:rsidRPr="007A4838" w:rsidRDefault="00BA01B7" w:rsidP="007A4838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 xml:space="preserve">There are 77 distinct registered </w:t>
      </w:r>
      <w:r>
        <w:rPr>
          <w:rFonts w:asciiTheme="majorHAnsi" w:hAnsiTheme="majorHAnsi"/>
          <w:sz w:val="28"/>
          <w:szCs w:val="28"/>
        </w:rPr>
        <w:t>buyers</w:t>
      </w:r>
      <w:r w:rsidR="00B07A50">
        <w:rPr>
          <w:rStyle w:val="FootnoteReference"/>
          <w:rFonts w:asciiTheme="majorHAnsi" w:hAnsiTheme="majorHAnsi"/>
          <w:sz w:val="28"/>
          <w:szCs w:val="28"/>
        </w:rPr>
        <w:footnoteReference w:id="7"/>
      </w:r>
      <w:r>
        <w:rPr>
          <w:rFonts w:asciiTheme="majorHAnsi" w:hAnsiTheme="majorHAnsi"/>
          <w:sz w:val="28"/>
          <w:szCs w:val="28"/>
        </w:rPr>
        <w:t xml:space="preserve"> </w:t>
      </w:r>
      <w:r w:rsidRPr="00CB081D">
        <w:rPr>
          <w:rFonts w:asciiTheme="majorHAnsi" w:hAnsiTheme="majorHAnsi"/>
          <w:sz w:val="28"/>
          <w:szCs w:val="28"/>
        </w:rPr>
        <w:t xml:space="preserve">that </w:t>
      </w:r>
      <w:r w:rsidR="00933CEC">
        <w:rPr>
          <w:rFonts w:asciiTheme="majorHAnsi" w:hAnsiTheme="majorHAnsi"/>
          <w:sz w:val="28"/>
          <w:szCs w:val="28"/>
        </w:rPr>
        <w:t>purchase halibut in these ports</w:t>
      </w:r>
      <w:r w:rsidRPr="00CB081D">
        <w:rPr>
          <w:rFonts w:asciiTheme="majorHAnsi" w:hAnsiTheme="majorHAnsi"/>
          <w:sz w:val="28"/>
          <w:szCs w:val="28"/>
        </w:rPr>
        <w:t xml:space="preserve"> </w:t>
      </w:r>
    </w:p>
    <w:p w14:paraId="5065A754" w14:textId="77777777" w:rsidR="00D26CF3" w:rsidRDefault="00D26CF3" w:rsidP="00651E5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6A59D5F" w14:textId="4C85C8B9" w:rsidR="00166E9E" w:rsidRPr="00B63E67" w:rsidRDefault="000D559D" w:rsidP="00651E5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FACT: Subsistence halibut f</w:t>
      </w:r>
      <w:r w:rsidR="00166E9E" w:rsidRPr="00B63E67">
        <w:rPr>
          <w:rFonts w:asciiTheme="majorHAnsi" w:hAnsiTheme="majorHAnsi"/>
          <w:b/>
          <w:sz w:val="28"/>
          <w:szCs w:val="28"/>
          <w:u w:val="single"/>
        </w:rPr>
        <w:t>ishery</w:t>
      </w:r>
      <w:r w:rsidR="00166E9E" w:rsidRPr="00B63E67">
        <w:rPr>
          <w:rStyle w:val="FootnoteReference"/>
          <w:rFonts w:asciiTheme="majorHAnsi" w:hAnsiTheme="majorHAnsi"/>
          <w:b/>
          <w:sz w:val="28"/>
          <w:szCs w:val="28"/>
          <w:u w:val="single"/>
        </w:rPr>
        <w:footnoteReference w:id="8"/>
      </w:r>
      <w:r>
        <w:rPr>
          <w:rFonts w:asciiTheme="majorHAnsi" w:hAnsiTheme="majorHAnsi"/>
          <w:b/>
          <w:sz w:val="28"/>
          <w:szCs w:val="28"/>
          <w:u w:val="single"/>
        </w:rPr>
        <w:t xml:space="preserve"> provides for </w:t>
      </w:r>
      <w:r w:rsidR="00FC64C9">
        <w:rPr>
          <w:rFonts w:asciiTheme="majorHAnsi" w:hAnsiTheme="majorHAnsi"/>
          <w:b/>
          <w:sz w:val="28"/>
          <w:szCs w:val="28"/>
          <w:u w:val="single"/>
        </w:rPr>
        <w:t xml:space="preserve">thousands of </w:t>
      </w:r>
      <w:r>
        <w:rPr>
          <w:rFonts w:asciiTheme="majorHAnsi" w:hAnsiTheme="majorHAnsi"/>
          <w:b/>
          <w:sz w:val="28"/>
          <w:szCs w:val="28"/>
          <w:u w:val="single"/>
        </w:rPr>
        <w:t>Alaskans</w:t>
      </w:r>
    </w:p>
    <w:p w14:paraId="6A92FEFB" w14:textId="5CA47D0D" w:rsidR="00166E9E" w:rsidRDefault="00166E9E" w:rsidP="00166E9E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</w:t>
      </w:r>
      <w:r w:rsidR="007A4838">
        <w:rPr>
          <w:rFonts w:asciiTheme="majorHAnsi" w:hAnsiTheme="majorHAnsi"/>
          <w:sz w:val="28"/>
          <w:szCs w:val="28"/>
        </w:rPr>
        <w:t>Alaska, r</w:t>
      </w:r>
      <w:r>
        <w:rPr>
          <w:rFonts w:asciiTheme="majorHAnsi" w:hAnsiTheme="majorHAnsi"/>
          <w:sz w:val="28"/>
          <w:szCs w:val="28"/>
        </w:rPr>
        <w:t>esidents of 118 rural communities and areas, and members of 123 tribes</w:t>
      </w:r>
      <w:r w:rsidR="007A483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are eligible to participate</w:t>
      </w:r>
      <w:r w:rsidR="007A4838">
        <w:rPr>
          <w:rFonts w:asciiTheme="majorHAnsi" w:hAnsiTheme="majorHAnsi"/>
          <w:sz w:val="28"/>
          <w:szCs w:val="28"/>
        </w:rPr>
        <w:t xml:space="preserve"> in the federal subsistence fishery</w:t>
      </w:r>
    </w:p>
    <w:p w14:paraId="10242C58" w14:textId="129E4276" w:rsidR="00132B0C" w:rsidRPr="00DB2CAF" w:rsidRDefault="00166E9E" w:rsidP="00651E53">
      <w:pPr>
        <w:pStyle w:val="ListParagraph"/>
        <w:numPr>
          <w:ilvl w:val="0"/>
          <w:numId w:val="8"/>
        </w:numPr>
      </w:pPr>
      <w:r>
        <w:rPr>
          <w:rFonts w:asciiTheme="majorHAnsi" w:hAnsiTheme="majorHAnsi"/>
          <w:sz w:val="28"/>
          <w:szCs w:val="28"/>
        </w:rPr>
        <w:t xml:space="preserve"> 4,705 individuals subsistence fished for halibut in 2011.  </w:t>
      </w:r>
      <w:r w:rsidRPr="007A4838">
        <w:rPr>
          <w:rFonts w:asciiTheme="majorHAnsi" w:hAnsiTheme="majorHAnsi"/>
          <w:sz w:val="28"/>
          <w:szCs w:val="28"/>
        </w:rPr>
        <w:t>Those individuals harvested an estimated 38,000 halibut</w:t>
      </w:r>
      <w:r w:rsidR="007A4838">
        <w:rPr>
          <w:rFonts w:asciiTheme="majorHAnsi" w:hAnsiTheme="majorHAnsi"/>
          <w:sz w:val="28"/>
          <w:szCs w:val="28"/>
        </w:rPr>
        <w:t>,</w:t>
      </w:r>
      <w:r w:rsidRPr="007A4838">
        <w:rPr>
          <w:rFonts w:asciiTheme="majorHAnsi" w:hAnsiTheme="majorHAnsi"/>
          <w:sz w:val="28"/>
          <w:szCs w:val="28"/>
        </w:rPr>
        <w:t xml:space="preserve"> comprising 700,000 pounds</w:t>
      </w:r>
    </w:p>
    <w:p w14:paraId="0663AEE8" w14:textId="77777777" w:rsidR="00FC64C9" w:rsidRDefault="000D559D" w:rsidP="00132B0C">
      <w:pPr>
        <w:contextualSpacing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FACT: </w:t>
      </w:r>
      <w:r w:rsidR="00FC64C9">
        <w:rPr>
          <w:rFonts w:asciiTheme="majorHAnsi" w:hAnsiTheme="majorHAnsi"/>
          <w:b/>
          <w:sz w:val="28"/>
          <w:szCs w:val="28"/>
          <w:u w:val="single"/>
        </w:rPr>
        <w:t>Dr</w:t>
      </w:r>
      <w:r w:rsidR="00006E7F" w:rsidRPr="00132B0C">
        <w:rPr>
          <w:rFonts w:asciiTheme="majorHAnsi" w:hAnsiTheme="majorHAnsi"/>
          <w:b/>
          <w:sz w:val="28"/>
          <w:szCs w:val="28"/>
          <w:u w:val="single"/>
        </w:rPr>
        <w:t>amatic reallocation of halibut from the directed fisheries</w:t>
      </w:r>
    </w:p>
    <w:p w14:paraId="01A6983E" w14:textId="593B219F" w:rsidR="004308AE" w:rsidRPr="00132B0C" w:rsidRDefault="00006E7F" w:rsidP="00132B0C">
      <w:pPr>
        <w:contextualSpacing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32B0C">
        <w:rPr>
          <w:rFonts w:asciiTheme="majorHAnsi" w:hAnsiTheme="majorHAnsi"/>
          <w:b/>
          <w:sz w:val="28"/>
          <w:szCs w:val="28"/>
          <w:u w:val="single"/>
        </w:rPr>
        <w:t>to bycatch users has occurred over the last ten years</w:t>
      </w:r>
    </w:p>
    <w:p w14:paraId="6F2B3C4A" w14:textId="77777777" w:rsidR="00326DFA" w:rsidRDefault="00326DFA" w:rsidP="005E1B89">
      <w:pPr>
        <w:contextualSpacing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68B4E4CF" w14:textId="77777777" w:rsidR="00B67187" w:rsidRPr="00CB081D" w:rsidRDefault="0031039D" w:rsidP="00500D8B">
      <w:pPr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CB081D">
        <w:rPr>
          <w:rFonts w:asciiTheme="majorHAnsi" w:hAnsiTheme="majorHAnsi"/>
          <w:b/>
          <w:sz w:val="28"/>
          <w:szCs w:val="28"/>
          <w:u w:val="single"/>
        </w:rPr>
        <w:t xml:space="preserve">Halibut </w:t>
      </w:r>
      <w:r w:rsidR="00B67187" w:rsidRPr="00CB081D">
        <w:rPr>
          <w:rFonts w:asciiTheme="majorHAnsi" w:hAnsiTheme="majorHAnsi"/>
          <w:b/>
          <w:sz w:val="28"/>
          <w:szCs w:val="28"/>
          <w:u w:val="single"/>
        </w:rPr>
        <w:t>Bycatch</w:t>
      </w:r>
      <w:r w:rsidR="00D91CAE" w:rsidRPr="00CB081D">
        <w:rPr>
          <w:rFonts w:asciiTheme="majorHAnsi" w:hAnsiTheme="majorHAnsi"/>
          <w:b/>
          <w:sz w:val="28"/>
          <w:szCs w:val="28"/>
          <w:u w:val="single"/>
        </w:rPr>
        <w:t xml:space="preserve"> Numbers</w:t>
      </w:r>
    </w:p>
    <w:p w14:paraId="22D262B3" w14:textId="4588A8AC" w:rsidR="006F4A35" w:rsidRPr="00651E53" w:rsidRDefault="009D6A37" w:rsidP="006F4A3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current BSAI PSC </w:t>
      </w:r>
      <w:r w:rsidR="006F4A35">
        <w:rPr>
          <w:rFonts w:asciiTheme="majorHAnsi" w:hAnsiTheme="majorHAnsi"/>
          <w:sz w:val="28"/>
          <w:szCs w:val="28"/>
        </w:rPr>
        <w:t xml:space="preserve">limit of 4,426 MT (round weight) legally allows up to 7.32 million pounds of halibut (net weight) to be caught and killed as bycatch.  </w:t>
      </w:r>
      <w:r w:rsidR="00651E53">
        <w:rPr>
          <w:rFonts w:asciiTheme="majorHAnsi" w:hAnsiTheme="majorHAnsi"/>
          <w:sz w:val="28"/>
          <w:szCs w:val="28"/>
        </w:rPr>
        <w:t>D</w:t>
      </w:r>
      <w:r w:rsidR="006F4A35" w:rsidRPr="00651E53">
        <w:rPr>
          <w:rFonts w:asciiTheme="majorHAnsi" w:hAnsiTheme="majorHAnsi"/>
          <w:sz w:val="28"/>
          <w:szCs w:val="28"/>
        </w:rPr>
        <w:t xml:space="preserve">irected fishermen in the BSAI </w:t>
      </w:r>
      <w:r w:rsidR="006F4A35" w:rsidRPr="006F4A35">
        <w:rPr>
          <w:rFonts w:asciiTheme="majorHAnsi" w:hAnsiTheme="majorHAnsi"/>
          <w:sz w:val="28"/>
          <w:szCs w:val="28"/>
        </w:rPr>
        <w:t xml:space="preserve">are limited to </w:t>
      </w:r>
      <w:r w:rsidR="006F4A35" w:rsidRPr="00651E53">
        <w:rPr>
          <w:rFonts w:asciiTheme="majorHAnsi" w:hAnsiTheme="majorHAnsi"/>
          <w:sz w:val="28"/>
          <w:szCs w:val="28"/>
        </w:rPr>
        <w:t xml:space="preserve">3.815 million pounds </w:t>
      </w:r>
      <w:r w:rsidR="00651E53">
        <w:rPr>
          <w:rFonts w:asciiTheme="majorHAnsi" w:hAnsiTheme="majorHAnsi"/>
          <w:sz w:val="28"/>
          <w:szCs w:val="28"/>
        </w:rPr>
        <w:t xml:space="preserve">(net weight) </w:t>
      </w:r>
      <w:r w:rsidR="006F4A35" w:rsidRPr="00651E53">
        <w:rPr>
          <w:rFonts w:asciiTheme="majorHAnsi" w:hAnsiTheme="majorHAnsi"/>
          <w:sz w:val="28"/>
          <w:szCs w:val="28"/>
        </w:rPr>
        <w:t xml:space="preserve">for 2015.  </w:t>
      </w:r>
    </w:p>
    <w:p w14:paraId="4C14F066" w14:textId="77777777" w:rsidR="00651E53" w:rsidRDefault="00651E53" w:rsidP="00651E53">
      <w:pPr>
        <w:pStyle w:val="ListParagraph"/>
        <w:rPr>
          <w:rFonts w:asciiTheme="majorHAnsi" w:hAnsiTheme="majorHAnsi"/>
          <w:sz w:val="28"/>
          <w:szCs w:val="28"/>
        </w:rPr>
      </w:pPr>
    </w:p>
    <w:p w14:paraId="7EBABD3A" w14:textId="583DD63F" w:rsidR="005E1B89" w:rsidRPr="00D919B0" w:rsidRDefault="00B67187" w:rsidP="00D919B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 xml:space="preserve">In the last ten </w:t>
      </w:r>
      <w:r w:rsidR="00FF5481" w:rsidRPr="00CB081D">
        <w:rPr>
          <w:rFonts w:asciiTheme="majorHAnsi" w:hAnsiTheme="majorHAnsi"/>
          <w:sz w:val="28"/>
          <w:szCs w:val="28"/>
        </w:rPr>
        <w:t xml:space="preserve">years (2005-2014), </w:t>
      </w:r>
      <w:r w:rsidR="00243971">
        <w:rPr>
          <w:rFonts w:asciiTheme="majorHAnsi" w:hAnsiTheme="majorHAnsi"/>
          <w:sz w:val="28"/>
          <w:szCs w:val="28"/>
        </w:rPr>
        <w:t xml:space="preserve">the Alaskan groundfish fishery killed and discarded </w:t>
      </w:r>
      <w:r w:rsidR="00FF5481" w:rsidRPr="00CB081D">
        <w:rPr>
          <w:rFonts w:asciiTheme="majorHAnsi" w:hAnsiTheme="majorHAnsi"/>
          <w:sz w:val="28"/>
          <w:szCs w:val="28"/>
        </w:rPr>
        <w:t xml:space="preserve">a total of </w:t>
      </w:r>
      <w:r w:rsidR="00FF5481" w:rsidRPr="00CB081D">
        <w:rPr>
          <w:rFonts w:asciiTheme="majorHAnsi" w:hAnsiTheme="majorHAnsi"/>
          <w:b/>
          <w:sz w:val="28"/>
          <w:szCs w:val="28"/>
        </w:rPr>
        <w:t>97.3</w:t>
      </w:r>
      <w:r w:rsidR="0031039D" w:rsidRPr="00CB081D">
        <w:rPr>
          <w:rFonts w:asciiTheme="majorHAnsi" w:hAnsiTheme="majorHAnsi"/>
          <w:b/>
          <w:sz w:val="28"/>
          <w:szCs w:val="28"/>
        </w:rPr>
        <w:t xml:space="preserve"> million pounds</w:t>
      </w:r>
      <w:r w:rsidR="0031039D" w:rsidRPr="00CB081D">
        <w:rPr>
          <w:rFonts w:asciiTheme="majorHAnsi" w:hAnsiTheme="majorHAnsi"/>
          <w:sz w:val="28"/>
          <w:szCs w:val="28"/>
        </w:rPr>
        <w:t xml:space="preserve"> </w:t>
      </w:r>
      <w:r w:rsidRPr="00CB081D">
        <w:rPr>
          <w:rFonts w:asciiTheme="majorHAnsi" w:hAnsiTheme="majorHAnsi"/>
          <w:sz w:val="28"/>
          <w:szCs w:val="28"/>
        </w:rPr>
        <w:t>of halibut</w:t>
      </w:r>
      <w:r w:rsidRPr="00CB081D">
        <w:rPr>
          <w:rStyle w:val="FootnoteReference"/>
          <w:rFonts w:asciiTheme="majorHAnsi" w:hAnsiTheme="majorHAnsi"/>
          <w:sz w:val="28"/>
          <w:szCs w:val="28"/>
        </w:rPr>
        <w:footnoteReference w:id="9"/>
      </w:r>
      <w:r w:rsidR="0007279C" w:rsidRPr="00C87C8C">
        <w:rPr>
          <w:rFonts w:asciiTheme="majorHAnsi" w:hAnsiTheme="majorHAnsi"/>
          <w:sz w:val="28"/>
          <w:szCs w:val="28"/>
          <w:vertAlign w:val="superscript"/>
        </w:rPr>
        <w:t>,</w:t>
      </w:r>
      <w:r w:rsidR="0007279C" w:rsidRPr="00C87C8C">
        <w:rPr>
          <w:rFonts w:asciiTheme="majorHAnsi" w:hAnsiTheme="majorHAnsi"/>
          <w:sz w:val="28"/>
          <w:szCs w:val="28"/>
          <w:vertAlign w:val="superscript"/>
        </w:rPr>
        <w:fldChar w:fldCharType="begin"/>
      </w:r>
      <w:r w:rsidR="0007279C" w:rsidRPr="00C87C8C">
        <w:rPr>
          <w:rFonts w:asciiTheme="majorHAnsi" w:hAnsiTheme="majorHAnsi"/>
          <w:sz w:val="28"/>
          <w:szCs w:val="28"/>
          <w:vertAlign w:val="superscript"/>
        </w:rPr>
        <w:instrText xml:space="preserve"> NOTEREF _Ref288807680 </w:instrText>
      </w:r>
      <w:r w:rsidR="0007279C" w:rsidRPr="00C87C8C">
        <w:rPr>
          <w:rFonts w:asciiTheme="majorHAnsi" w:hAnsiTheme="majorHAnsi"/>
          <w:sz w:val="28"/>
          <w:szCs w:val="28"/>
          <w:vertAlign w:val="superscript"/>
        </w:rPr>
        <w:fldChar w:fldCharType="separate"/>
      </w:r>
      <w:r w:rsidR="00F6666A">
        <w:rPr>
          <w:rFonts w:asciiTheme="majorHAnsi" w:hAnsiTheme="majorHAnsi"/>
          <w:sz w:val="28"/>
          <w:szCs w:val="28"/>
          <w:vertAlign w:val="superscript"/>
        </w:rPr>
        <w:t>10</w:t>
      </w:r>
      <w:r w:rsidR="0007279C" w:rsidRPr="00C87C8C">
        <w:rPr>
          <w:rFonts w:asciiTheme="majorHAnsi" w:hAnsiTheme="majorHAnsi"/>
          <w:sz w:val="28"/>
          <w:szCs w:val="28"/>
          <w:vertAlign w:val="superscript"/>
        </w:rPr>
        <w:fldChar w:fldCharType="end"/>
      </w:r>
      <w:r w:rsidR="00243971">
        <w:rPr>
          <w:rFonts w:asciiTheme="majorHAnsi" w:hAnsiTheme="majorHAnsi"/>
          <w:sz w:val="28"/>
          <w:szCs w:val="28"/>
        </w:rPr>
        <w:t xml:space="preserve"> </w:t>
      </w:r>
      <w:r w:rsidR="00312698">
        <w:rPr>
          <w:rFonts w:asciiTheme="majorHAnsi" w:hAnsiTheme="majorHAnsi"/>
          <w:sz w:val="28"/>
          <w:szCs w:val="28"/>
        </w:rPr>
        <w:t>as bycatch</w:t>
      </w:r>
      <w:r w:rsidR="00243971">
        <w:rPr>
          <w:rFonts w:asciiTheme="majorHAnsi" w:hAnsiTheme="majorHAnsi"/>
          <w:sz w:val="28"/>
          <w:szCs w:val="28"/>
        </w:rPr>
        <w:t>,</w:t>
      </w:r>
      <w:r w:rsidR="00312698">
        <w:rPr>
          <w:rFonts w:asciiTheme="majorHAnsi" w:hAnsiTheme="majorHAnsi"/>
          <w:sz w:val="28"/>
          <w:szCs w:val="28"/>
        </w:rPr>
        <w:t xml:space="preserve"> </w:t>
      </w:r>
      <w:r w:rsidR="00F35644">
        <w:rPr>
          <w:rFonts w:asciiTheme="majorHAnsi" w:hAnsiTheme="majorHAnsi"/>
          <w:sz w:val="28"/>
          <w:szCs w:val="28"/>
        </w:rPr>
        <w:t>coastwide</w:t>
      </w:r>
      <w:r w:rsidR="00243971">
        <w:rPr>
          <w:rFonts w:asciiTheme="majorHAnsi" w:hAnsiTheme="majorHAnsi"/>
          <w:sz w:val="28"/>
          <w:szCs w:val="28"/>
        </w:rPr>
        <w:t xml:space="preserve"> in Alaska</w:t>
      </w:r>
    </w:p>
    <w:p w14:paraId="5CFA46B7" w14:textId="77777777" w:rsidR="00D919B0" w:rsidRDefault="00FF5481" w:rsidP="00D919B0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>62.6</w:t>
      </w:r>
      <w:r w:rsidR="005E1B89">
        <w:rPr>
          <w:rFonts w:asciiTheme="majorHAnsi" w:hAnsiTheme="majorHAnsi"/>
          <w:sz w:val="28"/>
          <w:szCs w:val="28"/>
        </w:rPr>
        <w:t xml:space="preserve"> million pounds</w:t>
      </w:r>
      <w:r w:rsidR="00B67187" w:rsidRPr="00CB081D">
        <w:rPr>
          <w:rFonts w:asciiTheme="majorHAnsi" w:hAnsiTheme="majorHAnsi"/>
          <w:sz w:val="28"/>
          <w:szCs w:val="28"/>
        </w:rPr>
        <w:t xml:space="preserve"> </w:t>
      </w:r>
      <w:r w:rsidR="00BA01B7">
        <w:rPr>
          <w:rFonts w:asciiTheme="majorHAnsi" w:hAnsiTheme="majorHAnsi"/>
          <w:sz w:val="28"/>
          <w:szCs w:val="28"/>
        </w:rPr>
        <w:t>of that bycatch was</w:t>
      </w:r>
      <w:r w:rsidR="00B67187" w:rsidRPr="00CB081D">
        <w:rPr>
          <w:rFonts w:asciiTheme="majorHAnsi" w:hAnsiTheme="majorHAnsi"/>
          <w:sz w:val="28"/>
          <w:szCs w:val="28"/>
        </w:rPr>
        <w:t xml:space="preserve"> taken in the </w:t>
      </w:r>
      <w:r w:rsidR="00A66D24" w:rsidRPr="00CB081D">
        <w:rPr>
          <w:rFonts w:asciiTheme="majorHAnsi" w:hAnsiTheme="majorHAnsi"/>
          <w:sz w:val="28"/>
          <w:szCs w:val="28"/>
        </w:rPr>
        <w:t>Bering Sea/Aleutian Islands (</w:t>
      </w:r>
      <w:r w:rsidR="00B67187" w:rsidRPr="00CB081D">
        <w:rPr>
          <w:rFonts w:asciiTheme="majorHAnsi" w:hAnsiTheme="majorHAnsi"/>
          <w:sz w:val="28"/>
          <w:szCs w:val="28"/>
        </w:rPr>
        <w:t>BSAI</w:t>
      </w:r>
      <w:r w:rsidR="00A66D24" w:rsidRPr="00CB081D">
        <w:rPr>
          <w:rFonts w:asciiTheme="majorHAnsi" w:hAnsiTheme="majorHAnsi"/>
          <w:sz w:val="28"/>
          <w:szCs w:val="28"/>
        </w:rPr>
        <w:t>)</w:t>
      </w:r>
      <w:r w:rsidR="00D919B0">
        <w:rPr>
          <w:rFonts w:asciiTheme="majorHAnsi" w:hAnsiTheme="majorHAnsi"/>
          <w:sz w:val="28"/>
          <w:szCs w:val="28"/>
        </w:rPr>
        <w:t xml:space="preserve"> </w:t>
      </w:r>
    </w:p>
    <w:p w14:paraId="0877C302" w14:textId="77777777" w:rsidR="004F5DB9" w:rsidRPr="00D919B0" w:rsidRDefault="004F5DB9" w:rsidP="00D919B0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</w:rPr>
      </w:pPr>
      <w:r w:rsidRPr="00D919B0">
        <w:rPr>
          <w:rFonts w:asciiTheme="majorHAnsi" w:hAnsiTheme="majorHAnsi"/>
          <w:b/>
          <w:sz w:val="28"/>
          <w:szCs w:val="28"/>
          <w:u w:val="single"/>
        </w:rPr>
        <w:t>Th</w:t>
      </w:r>
      <w:r w:rsidR="0031039D" w:rsidRPr="00D919B0">
        <w:rPr>
          <w:rFonts w:asciiTheme="majorHAnsi" w:hAnsiTheme="majorHAnsi"/>
          <w:b/>
          <w:sz w:val="28"/>
          <w:szCs w:val="28"/>
          <w:u w:val="single"/>
        </w:rPr>
        <w:t xml:space="preserve">is is equivalent to 251 million meals </w:t>
      </w:r>
    </w:p>
    <w:p w14:paraId="7580E61C" w14:textId="77777777" w:rsidR="0031039D" w:rsidRPr="00CB081D" w:rsidRDefault="0031039D" w:rsidP="0031039D">
      <w:pPr>
        <w:pStyle w:val="ListParagraph"/>
        <w:rPr>
          <w:rFonts w:asciiTheme="majorHAnsi" w:hAnsiTheme="majorHAnsi"/>
          <w:sz w:val="28"/>
          <w:szCs w:val="28"/>
        </w:rPr>
      </w:pPr>
    </w:p>
    <w:p w14:paraId="6D08BDD3" w14:textId="77777777" w:rsidR="005E1B89" w:rsidRPr="00C839F8" w:rsidRDefault="00610451" w:rsidP="00C839F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>The bulk of BS</w:t>
      </w:r>
      <w:r w:rsidR="0031039D" w:rsidRPr="00CB081D">
        <w:rPr>
          <w:rFonts w:asciiTheme="majorHAnsi" w:hAnsiTheme="majorHAnsi"/>
          <w:sz w:val="28"/>
          <w:szCs w:val="28"/>
        </w:rPr>
        <w:t>AI bycatch occurs</w:t>
      </w:r>
      <w:r w:rsidRPr="00CB081D">
        <w:rPr>
          <w:rFonts w:asciiTheme="majorHAnsi" w:hAnsiTheme="majorHAnsi"/>
          <w:sz w:val="28"/>
          <w:szCs w:val="28"/>
        </w:rPr>
        <w:t xml:space="preserve"> in Area 4CDE</w:t>
      </w:r>
      <w:bookmarkStart w:id="1" w:name="_Ref288807680"/>
      <w:r w:rsidRPr="00CB081D">
        <w:rPr>
          <w:rStyle w:val="FootnoteReference"/>
          <w:rFonts w:asciiTheme="majorHAnsi" w:hAnsiTheme="majorHAnsi"/>
          <w:sz w:val="28"/>
          <w:szCs w:val="28"/>
        </w:rPr>
        <w:footnoteReference w:id="10"/>
      </w:r>
      <w:bookmarkEnd w:id="1"/>
      <w:r w:rsidR="00BA01B7">
        <w:rPr>
          <w:rFonts w:asciiTheme="majorHAnsi" w:hAnsiTheme="majorHAnsi"/>
          <w:sz w:val="28"/>
          <w:szCs w:val="28"/>
        </w:rPr>
        <w:t xml:space="preserve"> in the</w:t>
      </w:r>
      <w:r w:rsidR="0031039D" w:rsidRPr="00CB081D">
        <w:rPr>
          <w:rFonts w:asciiTheme="majorHAnsi" w:hAnsiTheme="majorHAnsi"/>
          <w:sz w:val="28"/>
          <w:szCs w:val="28"/>
        </w:rPr>
        <w:t xml:space="preserve"> Bering Sea</w:t>
      </w:r>
    </w:p>
    <w:p w14:paraId="03673906" w14:textId="77777777" w:rsidR="003C43B3" w:rsidRPr="00CB081D" w:rsidRDefault="00610451" w:rsidP="00500D8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>In 2014, 79% of BSAI bycatch was taken in A</w:t>
      </w:r>
      <w:r w:rsidR="0031039D" w:rsidRPr="00CB081D">
        <w:rPr>
          <w:rFonts w:asciiTheme="majorHAnsi" w:hAnsiTheme="majorHAnsi"/>
          <w:sz w:val="28"/>
          <w:szCs w:val="28"/>
        </w:rPr>
        <w:t xml:space="preserve">rea 4CDE; of the </w:t>
      </w:r>
      <w:r w:rsidR="00BA01B7">
        <w:rPr>
          <w:rFonts w:asciiTheme="majorHAnsi" w:hAnsiTheme="majorHAnsi"/>
          <w:sz w:val="28"/>
          <w:szCs w:val="28"/>
        </w:rPr>
        <w:t xml:space="preserve">entire </w:t>
      </w:r>
      <w:r w:rsidR="00202B61">
        <w:rPr>
          <w:rFonts w:asciiTheme="majorHAnsi" w:hAnsiTheme="majorHAnsi"/>
          <w:sz w:val="28"/>
          <w:szCs w:val="28"/>
        </w:rPr>
        <w:t>coastwide</w:t>
      </w:r>
      <w:r w:rsidR="0031039D" w:rsidRPr="00CB081D">
        <w:rPr>
          <w:rFonts w:asciiTheme="majorHAnsi" w:hAnsiTheme="majorHAnsi"/>
          <w:sz w:val="28"/>
          <w:szCs w:val="28"/>
        </w:rPr>
        <w:t xml:space="preserve"> total</w:t>
      </w:r>
      <w:r w:rsidRPr="00CB081D">
        <w:rPr>
          <w:rFonts w:asciiTheme="majorHAnsi" w:hAnsiTheme="majorHAnsi"/>
          <w:sz w:val="28"/>
          <w:szCs w:val="28"/>
        </w:rPr>
        <w:t>, 54% was taken in Area 4CDE</w:t>
      </w:r>
    </w:p>
    <w:p w14:paraId="2A0347EA" w14:textId="77777777" w:rsidR="00326DFA" w:rsidRPr="00CB081D" w:rsidRDefault="00326DFA" w:rsidP="00326DFA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14:paraId="6A497CE4" w14:textId="7CD0208C" w:rsidR="00877B9D" w:rsidRDefault="00C839F8" w:rsidP="00877B9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BSAI t</w:t>
      </w:r>
      <w:r w:rsidR="00326DFA" w:rsidRPr="00CB081D">
        <w:rPr>
          <w:rFonts w:asciiTheme="majorHAnsi" w:hAnsiTheme="majorHAnsi"/>
          <w:sz w:val="28"/>
          <w:szCs w:val="28"/>
        </w:rPr>
        <w:t>otal bycatch mortality in 2014 was 22% less than in 2005</w:t>
      </w:r>
      <w:r w:rsidR="009F753A">
        <w:rPr>
          <w:rFonts w:asciiTheme="majorHAnsi" w:hAnsiTheme="majorHAnsi"/>
          <w:sz w:val="28"/>
          <w:szCs w:val="28"/>
        </w:rPr>
        <w:t>; in contrast</w:t>
      </w:r>
      <w:r>
        <w:rPr>
          <w:rFonts w:asciiTheme="majorHAnsi" w:hAnsiTheme="majorHAnsi"/>
          <w:sz w:val="28"/>
          <w:szCs w:val="28"/>
        </w:rPr>
        <w:t>, directed fishery landings in the BSAI have been cut by 63% since 2005</w:t>
      </w:r>
    </w:p>
    <w:p w14:paraId="45E9DD59" w14:textId="77777777" w:rsidR="00877B9D" w:rsidRDefault="00877B9D" w:rsidP="00877B9D">
      <w:pPr>
        <w:pStyle w:val="ListParagraph"/>
        <w:rPr>
          <w:rFonts w:asciiTheme="majorHAnsi" w:hAnsiTheme="majorHAnsi"/>
          <w:sz w:val="28"/>
          <w:szCs w:val="28"/>
        </w:rPr>
      </w:pPr>
    </w:p>
    <w:p w14:paraId="54319260" w14:textId="5A574D33" w:rsidR="00877B9D" w:rsidRPr="007A4838" w:rsidRDefault="00877B9D" w:rsidP="00877B9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2014, </w:t>
      </w:r>
      <w:r w:rsidRPr="00651E53">
        <w:rPr>
          <w:rFonts w:asciiTheme="majorHAnsi" w:hAnsiTheme="majorHAnsi"/>
          <w:b/>
          <w:sz w:val="28"/>
          <w:szCs w:val="28"/>
        </w:rPr>
        <w:t xml:space="preserve">BSAI trawl fisheries killed </w:t>
      </w:r>
      <w:r w:rsidR="003245C9" w:rsidRPr="00651E53">
        <w:rPr>
          <w:rFonts w:asciiTheme="majorHAnsi" w:hAnsiTheme="majorHAnsi"/>
          <w:b/>
          <w:sz w:val="28"/>
          <w:szCs w:val="28"/>
        </w:rPr>
        <w:t xml:space="preserve">and discarded </w:t>
      </w:r>
      <w:r w:rsidRPr="00651E53">
        <w:rPr>
          <w:rFonts w:asciiTheme="majorHAnsi" w:hAnsiTheme="majorHAnsi"/>
          <w:b/>
          <w:sz w:val="28"/>
          <w:szCs w:val="28"/>
        </w:rPr>
        <w:t xml:space="preserve">seven times more </w:t>
      </w:r>
      <w:r w:rsidR="009D6A37">
        <w:rPr>
          <w:rFonts w:asciiTheme="majorHAnsi" w:hAnsiTheme="majorHAnsi"/>
          <w:b/>
          <w:sz w:val="28"/>
          <w:szCs w:val="28"/>
        </w:rPr>
        <w:t>halibut (animals)</w:t>
      </w:r>
      <w:r w:rsidRPr="00651E53">
        <w:rPr>
          <w:rFonts w:asciiTheme="majorHAnsi" w:hAnsiTheme="majorHAnsi"/>
          <w:b/>
          <w:sz w:val="28"/>
          <w:szCs w:val="28"/>
        </w:rPr>
        <w:t xml:space="preserve"> than the directed fishery</w:t>
      </w:r>
      <w:r>
        <w:rPr>
          <w:rFonts w:asciiTheme="majorHAnsi" w:hAnsiTheme="majorHAnsi"/>
          <w:sz w:val="28"/>
          <w:szCs w:val="28"/>
        </w:rPr>
        <w:t xml:space="preserve"> landed in the BSAI.  </w:t>
      </w:r>
    </w:p>
    <w:p w14:paraId="072C93DF" w14:textId="5F0511D3" w:rsidR="00877B9D" w:rsidRDefault="00877B9D" w:rsidP="007A4838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BSAI trawl bycatch mortality was 5.009 million pounds</w:t>
      </w:r>
      <w:r w:rsidR="00E9650C" w:rsidRPr="007A4838">
        <w:rPr>
          <w:rFonts w:asciiTheme="majorHAnsi" w:hAnsiTheme="majorHAnsi"/>
          <w:sz w:val="28"/>
          <w:szCs w:val="28"/>
          <w:vertAlign w:val="superscript"/>
        </w:rPr>
        <w:fldChar w:fldCharType="begin"/>
      </w:r>
      <w:r w:rsidR="00E9650C" w:rsidRPr="007A4838">
        <w:rPr>
          <w:rFonts w:asciiTheme="majorHAnsi" w:hAnsiTheme="majorHAnsi"/>
          <w:sz w:val="28"/>
          <w:szCs w:val="28"/>
          <w:vertAlign w:val="superscript"/>
        </w:rPr>
        <w:instrText xml:space="preserve"> NOTEREF _Ref288807680 </w:instrText>
      </w:r>
      <w:r w:rsidR="00E9650C" w:rsidRPr="007A4838">
        <w:rPr>
          <w:rFonts w:asciiTheme="majorHAnsi" w:hAnsiTheme="majorHAnsi"/>
          <w:sz w:val="28"/>
          <w:szCs w:val="28"/>
          <w:vertAlign w:val="superscript"/>
        </w:rPr>
        <w:fldChar w:fldCharType="separate"/>
      </w:r>
      <w:r w:rsidR="00F6666A">
        <w:rPr>
          <w:rFonts w:asciiTheme="majorHAnsi" w:hAnsiTheme="majorHAnsi"/>
          <w:sz w:val="28"/>
          <w:szCs w:val="28"/>
          <w:vertAlign w:val="superscript"/>
        </w:rPr>
        <w:t>10</w:t>
      </w:r>
      <w:r w:rsidR="00E9650C" w:rsidRPr="007A4838">
        <w:rPr>
          <w:rFonts w:asciiTheme="majorHAnsi" w:hAnsiTheme="majorHAnsi"/>
          <w:sz w:val="28"/>
          <w:szCs w:val="28"/>
          <w:vertAlign w:val="superscript"/>
        </w:rPr>
        <w:fldChar w:fldCharType="end"/>
      </w:r>
      <w:r w:rsidR="00E9650C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at an average weight of 4.76 pounds</w:t>
      </w:r>
      <w:r w:rsidR="003245C9">
        <w:rPr>
          <w:rFonts w:asciiTheme="majorHAnsi" w:hAnsiTheme="majorHAnsi"/>
          <w:sz w:val="28"/>
          <w:szCs w:val="28"/>
        </w:rPr>
        <w:t>/fish</w:t>
      </w:r>
      <w:r w:rsidR="00A567D8">
        <w:rPr>
          <w:rStyle w:val="FootnoteReference"/>
          <w:rFonts w:asciiTheme="majorHAnsi" w:hAnsiTheme="majorHAnsi"/>
          <w:sz w:val="28"/>
          <w:szCs w:val="28"/>
        </w:rPr>
        <w:footnoteReference w:id="11"/>
      </w:r>
      <w:r>
        <w:rPr>
          <w:rFonts w:asciiTheme="majorHAnsi" w:hAnsiTheme="majorHAnsi"/>
          <w:sz w:val="28"/>
          <w:szCs w:val="28"/>
        </w:rPr>
        <w:t>,</w:t>
      </w:r>
      <w:r w:rsidR="003245C9">
        <w:rPr>
          <w:rFonts w:asciiTheme="majorHAnsi" w:hAnsiTheme="majorHAnsi"/>
          <w:sz w:val="28"/>
          <w:szCs w:val="28"/>
        </w:rPr>
        <w:t xml:space="preserve"> a total</w:t>
      </w:r>
      <w:r>
        <w:rPr>
          <w:rFonts w:asciiTheme="majorHAnsi" w:hAnsiTheme="majorHAnsi"/>
          <w:sz w:val="28"/>
          <w:szCs w:val="28"/>
        </w:rPr>
        <w:t xml:space="preserve"> </w:t>
      </w:r>
      <w:r w:rsidR="003245C9">
        <w:rPr>
          <w:rFonts w:asciiTheme="majorHAnsi" w:hAnsiTheme="majorHAnsi"/>
          <w:sz w:val="28"/>
          <w:szCs w:val="28"/>
        </w:rPr>
        <w:t xml:space="preserve">of </w:t>
      </w:r>
      <w:r>
        <w:rPr>
          <w:rFonts w:asciiTheme="majorHAnsi" w:hAnsiTheme="majorHAnsi"/>
          <w:sz w:val="28"/>
          <w:szCs w:val="28"/>
        </w:rPr>
        <w:t xml:space="preserve">1,052,000 </w:t>
      </w:r>
      <w:r w:rsidR="003245C9">
        <w:rPr>
          <w:rFonts w:asciiTheme="majorHAnsi" w:hAnsiTheme="majorHAnsi"/>
          <w:sz w:val="28"/>
          <w:szCs w:val="28"/>
        </w:rPr>
        <w:t>halibut</w:t>
      </w:r>
      <w:r w:rsidR="007E12A1">
        <w:rPr>
          <w:rFonts w:asciiTheme="majorHAnsi" w:hAnsiTheme="majorHAnsi"/>
          <w:sz w:val="28"/>
          <w:szCs w:val="28"/>
        </w:rPr>
        <w:t xml:space="preserve"> </w:t>
      </w:r>
    </w:p>
    <w:p w14:paraId="62C2265D" w14:textId="4D46B60B" w:rsidR="000759A7" w:rsidRDefault="000759A7" w:rsidP="007A4838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871,000 of those halibut came out of Area 4CDE</w:t>
      </w:r>
    </w:p>
    <w:p w14:paraId="1F1E5E7D" w14:textId="127806D3" w:rsidR="007A0338" w:rsidRPr="007A4838" w:rsidRDefault="00877B9D" w:rsidP="007A4838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directed fishery landed 3.28 million poun</w:t>
      </w:r>
      <w:r w:rsidR="006076F4">
        <w:rPr>
          <w:rFonts w:asciiTheme="majorHAnsi" w:hAnsiTheme="majorHAnsi"/>
          <w:sz w:val="28"/>
          <w:szCs w:val="28"/>
        </w:rPr>
        <w:t>d</w:t>
      </w:r>
      <w:r w:rsidR="00E9650C">
        <w:rPr>
          <w:rFonts w:asciiTheme="majorHAnsi" w:hAnsiTheme="majorHAnsi"/>
          <w:sz w:val="28"/>
          <w:szCs w:val="28"/>
        </w:rPr>
        <w:t xml:space="preserve">s – </w:t>
      </w:r>
      <w:r w:rsidR="006076F4">
        <w:rPr>
          <w:rFonts w:asciiTheme="majorHAnsi" w:hAnsiTheme="majorHAnsi"/>
          <w:sz w:val="28"/>
          <w:szCs w:val="28"/>
        </w:rPr>
        <w:t>at an average weight of 22</w:t>
      </w:r>
      <w:r>
        <w:rPr>
          <w:rFonts w:asciiTheme="majorHAnsi" w:hAnsiTheme="majorHAnsi"/>
          <w:sz w:val="28"/>
          <w:szCs w:val="28"/>
        </w:rPr>
        <w:t xml:space="preserve"> pounds</w:t>
      </w:r>
      <w:r w:rsidR="006076F4">
        <w:rPr>
          <w:rFonts w:asciiTheme="majorHAnsi" w:hAnsiTheme="majorHAnsi"/>
          <w:sz w:val="28"/>
          <w:szCs w:val="28"/>
        </w:rPr>
        <w:t>/fish</w:t>
      </w:r>
      <w:r w:rsidR="00A567D8">
        <w:rPr>
          <w:rStyle w:val="FootnoteReference"/>
          <w:rFonts w:asciiTheme="majorHAnsi" w:hAnsiTheme="majorHAnsi"/>
          <w:sz w:val="28"/>
          <w:szCs w:val="28"/>
        </w:rPr>
        <w:footnoteReference w:id="12"/>
      </w:r>
      <w:r>
        <w:rPr>
          <w:rFonts w:asciiTheme="majorHAnsi" w:hAnsiTheme="majorHAnsi"/>
          <w:sz w:val="28"/>
          <w:szCs w:val="28"/>
        </w:rPr>
        <w:t xml:space="preserve">, </w:t>
      </w:r>
      <w:r w:rsidR="003245C9">
        <w:rPr>
          <w:rFonts w:asciiTheme="majorHAnsi" w:hAnsiTheme="majorHAnsi"/>
          <w:sz w:val="28"/>
          <w:szCs w:val="28"/>
        </w:rPr>
        <w:t xml:space="preserve">a total of </w:t>
      </w:r>
      <w:r w:rsidR="006076F4">
        <w:rPr>
          <w:rFonts w:asciiTheme="majorHAnsi" w:hAnsiTheme="majorHAnsi"/>
          <w:sz w:val="28"/>
          <w:szCs w:val="28"/>
        </w:rPr>
        <w:t xml:space="preserve">149,000 </w:t>
      </w:r>
      <w:r w:rsidR="003245C9">
        <w:rPr>
          <w:rFonts w:asciiTheme="majorHAnsi" w:hAnsiTheme="majorHAnsi"/>
          <w:sz w:val="28"/>
          <w:szCs w:val="28"/>
        </w:rPr>
        <w:t>halibut</w:t>
      </w:r>
      <w:r w:rsidR="007E12A1">
        <w:rPr>
          <w:rFonts w:asciiTheme="majorHAnsi" w:hAnsiTheme="majorHAnsi"/>
          <w:sz w:val="28"/>
          <w:szCs w:val="28"/>
        </w:rPr>
        <w:t xml:space="preserve"> </w:t>
      </w:r>
      <w:r w:rsidR="006076F4">
        <w:rPr>
          <w:rFonts w:asciiTheme="majorHAnsi" w:hAnsiTheme="majorHAnsi"/>
          <w:sz w:val="28"/>
          <w:szCs w:val="28"/>
        </w:rPr>
        <w:t xml:space="preserve"> </w:t>
      </w:r>
    </w:p>
    <w:p w14:paraId="4954D2A2" w14:textId="437233A1" w:rsidR="00326DFA" w:rsidRPr="008C6AFA" w:rsidRDefault="00FC64C9" w:rsidP="00651E53">
      <w:pPr>
        <w:contextualSpacing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FACTS: </w:t>
      </w:r>
      <w:r w:rsidR="0031039D" w:rsidRPr="00CB081D">
        <w:rPr>
          <w:rFonts w:asciiTheme="majorHAnsi" w:hAnsiTheme="majorHAnsi"/>
          <w:b/>
          <w:sz w:val="28"/>
          <w:szCs w:val="28"/>
          <w:u w:val="single"/>
        </w:rPr>
        <w:t xml:space="preserve">Directed Halibut Fishery </w:t>
      </w:r>
      <w:r w:rsidR="002209E1">
        <w:rPr>
          <w:rFonts w:asciiTheme="majorHAnsi" w:hAnsiTheme="majorHAnsi"/>
          <w:b/>
          <w:sz w:val="28"/>
          <w:szCs w:val="28"/>
          <w:u w:val="single"/>
        </w:rPr>
        <w:t>Landings vs. Total Bycatch Mortality</w:t>
      </w:r>
    </w:p>
    <w:p w14:paraId="562166CB" w14:textId="77777777" w:rsidR="0031039D" w:rsidRPr="00CB081D" w:rsidRDefault="0031039D" w:rsidP="00326DF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>In the last ten years, directed halibut fishermen have harvested 69.7 million pounds in the BSAI</w:t>
      </w:r>
      <w:bookmarkStart w:id="2" w:name="_Ref288472666"/>
      <w:r w:rsidR="003A46AD">
        <w:rPr>
          <w:rStyle w:val="FootnoteReference"/>
          <w:rFonts w:asciiTheme="majorHAnsi" w:hAnsiTheme="majorHAnsi"/>
          <w:sz w:val="28"/>
          <w:szCs w:val="28"/>
        </w:rPr>
        <w:footnoteReference w:id="13"/>
      </w:r>
      <w:bookmarkEnd w:id="2"/>
      <w:r w:rsidRPr="00CB081D">
        <w:rPr>
          <w:rFonts w:asciiTheme="majorHAnsi" w:hAnsiTheme="majorHAnsi"/>
          <w:sz w:val="28"/>
          <w:szCs w:val="28"/>
        </w:rPr>
        <w:t xml:space="preserve"> – just 11% more than </w:t>
      </w:r>
      <w:r w:rsidR="00326DFA" w:rsidRPr="00CB081D">
        <w:rPr>
          <w:rFonts w:asciiTheme="majorHAnsi" w:hAnsiTheme="majorHAnsi"/>
          <w:sz w:val="28"/>
          <w:szCs w:val="28"/>
        </w:rPr>
        <w:t xml:space="preserve">the </w:t>
      </w:r>
      <w:r w:rsidRPr="00CB081D">
        <w:rPr>
          <w:rFonts w:asciiTheme="majorHAnsi" w:hAnsiTheme="majorHAnsi"/>
          <w:sz w:val="28"/>
          <w:szCs w:val="28"/>
        </w:rPr>
        <w:t>total bycatch mortality</w:t>
      </w:r>
      <w:r w:rsidR="00326DFA" w:rsidRPr="00CB081D">
        <w:rPr>
          <w:rFonts w:asciiTheme="majorHAnsi" w:hAnsiTheme="majorHAnsi"/>
          <w:sz w:val="28"/>
          <w:szCs w:val="28"/>
        </w:rPr>
        <w:t xml:space="preserve"> of</w:t>
      </w:r>
      <w:r w:rsidRPr="00CB081D">
        <w:rPr>
          <w:rFonts w:asciiTheme="majorHAnsi" w:hAnsiTheme="majorHAnsi"/>
          <w:sz w:val="28"/>
          <w:szCs w:val="28"/>
        </w:rPr>
        <w:t xml:space="preserve"> 62.6 million pounds – in the same area and over the same time period</w:t>
      </w:r>
    </w:p>
    <w:p w14:paraId="5A7160B2" w14:textId="77777777" w:rsidR="00326DFA" w:rsidRPr="00CB081D" w:rsidRDefault="00326DFA" w:rsidP="00326DFA">
      <w:pPr>
        <w:pStyle w:val="ListParagraph"/>
        <w:rPr>
          <w:rFonts w:asciiTheme="majorHAnsi" w:hAnsiTheme="majorHAnsi"/>
          <w:sz w:val="28"/>
          <w:szCs w:val="28"/>
        </w:rPr>
      </w:pPr>
    </w:p>
    <w:p w14:paraId="5628D6C2" w14:textId="4C376D04" w:rsidR="00FB3E62" w:rsidRPr="007A4838" w:rsidRDefault="0031039D" w:rsidP="00B63E6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CB081D">
        <w:rPr>
          <w:rFonts w:asciiTheme="majorHAnsi" w:hAnsiTheme="majorHAnsi"/>
          <w:sz w:val="28"/>
          <w:szCs w:val="28"/>
        </w:rPr>
        <w:t xml:space="preserve">From 2005 to 2014, directed fishery landings </w:t>
      </w:r>
      <w:r w:rsidR="003A46AD">
        <w:rPr>
          <w:rFonts w:asciiTheme="majorHAnsi" w:hAnsiTheme="majorHAnsi"/>
          <w:sz w:val="28"/>
          <w:szCs w:val="28"/>
        </w:rPr>
        <w:t xml:space="preserve">in the BSAI </w:t>
      </w:r>
      <w:r w:rsidRPr="00CB081D">
        <w:rPr>
          <w:rFonts w:asciiTheme="majorHAnsi" w:hAnsiTheme="majorHAnsi"/>
          <w:sz w:val="28"/>
          <w:szCs w:val="28"/>
        </w:rPr>
        <w:t>hav</w:t>
      </w:r>
      <w:r w:rsidR="003A46AD">
        <w:rPr>
          <w:rFonts w:asciiTheme="majorHAnsi" w:hAnsiTheme="majorHAnsi"/>
          <w:sz w:val="28"/>
          <w:szCs w:val="28"/>
        </w:rPr>
        <w:t>e changed from 52% of total</w:t>
      </w:r>
      <w:r w:rsidRPr="00CB081D">
        <w:rPr>
          <w:rFonts w:asciiTheme="majorHAnsi" w:hAnsiTheme="majorHAnsi"/>
          <w:sz w:val="28"/>
          <w:szCs w:val="28"/>
        </w:rPr>
        <w:t xml:space="preserve"> removals</w:t>
      </w:r>
      <w:r w:rsidR="00006E7F" w:rsidRPr="003A46AD">
        <w:rPr>
          <w:rFonts w:asciiTheme="majorHAnsi" w:hAnsiTheme="majorHAnsi"/>
          <w:sz w:val="28"/>
          <w:szCs w:val="28"/>
          <w:vertAlign w:val="superscript"/>
        </w:rPr>
        <w:fldChar w:fldCharType="begin"/>
      </w:r>
      <w:r w:rsidR="003A46AD" w:rsidRPr="003A46AD">
        <w:rPr>
          <w:rFonts w:asciiTheme="majorHAnsi" w:hAnsiTheme="majorHAnsi"/>
          <w:sz w:val="28"/>
          <w:szCs w:val="28"/>
          <w:vertAlign w:val="superscript"/>
        </w:rPr>
        <w:instrText xml:space="preserve"> NOTEREF _Ref288472666 \h </w:instrText>
      </w:r>
      <w:r w:rsidR="00006E7F" w:rsidRPr="003A46AD">
        <w:rPr>
          <w:rFonts w:asciiTheme="majorHAnsi" w:hAnsiTheme="majorHAnsi"/>
          <w:sz w:val="28"/>
          <w:szCs w:val="28"/>
          <w:vertAlign w:val="superscript"/>
        </w:rPr>
      </w:r>
      <w:r w:rsidR="00006E7F" w:rsidRPr="003A46AD">
        <w:rPr>
          <w:rFonts w:asciiTheme="majorHAnsi" w:hAnsiTheme="majorHAnsi"/>
          <w:sz w:val="28"/>
          <w:szCs w:val="28"/>
          <w:vertAlign w:val="superscript"/>
        </w:rPr>
        <w:fldChar w:fldCharType="separate"/>
      </w:r>
      <w:bookmarkStart w:id="3" w:name="_GoBack"/>
      <w:r w:rsidR="00F6666A">
        <w:rPr>
          <w:rFonts w:asciiTheme="majorHAnsi" w:hAnsiTheme="majorHAnsi"/>
          <w:sz w:val="28"/>
          <w:szCs w:val="28"/>
          <w:vertAlign w:val="superscript"/>
        </w:rPr>
        <w:t>13</w:t>
      </w:r>
      <w:bookmarkEnd w:id="3"/>
      <w:r w:rsidR="00006E7F" w:rsidRPr="003A46AD">
        <w:rPr>
          <w:rFonts w:asciiTheme="majorHAnsi" w:hAnsiTheme="majorHAnsi"/>
          <w:sz w:val="28"/>
          <w:szCs w:val="28"/>
          <w:vertAlign w:val="superscript"/>
        </w:rPr>
        <w:fldChar w:fldCharType="end"/>
      </w:r>
      <w:r w:rsidRPr="00CB081D">
        <w:rPr>
          <w:rFonts w:asciiTheme="majorHAnsi" w:hAnsiTheme="majorHAnsi"/>
          <w:sz w:val="28"/>
          <w:szCs w:val="28"/>
        </w:rPr>
        <w:t xml:space="preserve"> to just 34%, while total bycatch mortality</w:t>
      </w:r>
      <w:r w:rsidR="003A46AD">
        <w:rPr>
          <w:rFonts w:asciiTheme="majorHAnsi" w:hAnsiTheme="majorHAnsi"/>
          <w:sz w:val="28"/>
          <w:szCs w:val="28"/>
        </w:rPr>
        <w:t xml:space="preserve"> in the BSAI</w:t>
      </w:r>
      <w:r w:rsidRPr="00CB081D">
        <w:rPr>
          <w:rFonts w:asciiTheme="majorHAnsi" w:hAnsiTheme="majorHAnsi"/>
          <w:sz w:val="28"/>
          <w:szCs w:val="28"/>
        </w:rPr>
        <w:t xml:space="preserve"> has increased from 44% of total removals to 60% </w:t>
      </w:r>
    </w:p>
    <w:p w14:paraId="787907B0" w14:textId="77777777" w:rsidR="00FB3E62" w:rsidRPr="007A4838" w:rsidRDefault="00FB3E62" w:rsidP="007A4838">
      <w:pPr>
        <w:pStyle w:val="ListParagraph"/>
        <w:rPr>
          <w:rFonts w:asciiTheme="majorHAnsi" w:hAnsiTheme="majorHAnsi"/>
          <w:sz w:val="28"/>
          <w:szCs w:val="28"/>
        </w:rPr>
      </w:pPr>
    </w:p>
    <w:p w14:paraId="53B41DC4" w14:textId="623976B1" w:rsidR="00FB3E62" w:rsidRPr="007A4838" w:rsidRDefault="00FB3E62" w:rsidP="00B63E6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change in removals is most dramatic in Area 4CDE</w:t>
      </w:r>
      <w:r w:rsidR="00701553">
        <w:rPr>
          <w:rStyle w:val="FootnoteReference"/>
          <w:rFonts w:asciiTheme="majorHAnsi" w:hAnsiTheme="majorHAnsi"/>
          <w:sz w:val="28"/>
          <w:szCs w:val="28"/>
        </w:rPr>
        <w:footnoteReference w:id="14"/>
      </w:r>
      <w:r>
        <w:rPr>
          <w:rFonts w:asciiTheme="majorHAnsi" w:hAnsiTheme="majorHAnsi"/>
          <w:sz w:val="28"/>
          <w:szCs w:val="28"/>
        </w:rPr>
        <w:t xml:space="preserve">.  In the last five years (2010-2014), </w:t>
      </w:r>
      <w:r w:rsidR="002209E1">
        <w:rPr>
          <w:rFonts w:asciiTheme="majorHAnsi" w:hAnsiTheme="majorHAnsi"/>
          <w:sz w:val="28"/>
          <w:szCs w:val="28"/>
        </w:rPr>
        <w:t>total removals have</w:t>
      </w:r>
      <w:r w:rsidR="00206FC6">
        <w:rPr>
          <w:rFonts w:asciiTheme="majorHAnsi" w:hAnsiTheme="majorHAnsi"/>
          <w:sz w:val="28"/>
          <w:szCs w:val="28"/>
        </w:rPr>
        <w:t xml:space="preserve"> decreased by 21%.  D</w:t>
      </w:r>
      <w:r>
        <w:rPr>
          <w:rFonts w:asciiTheme="majorHAnsi" w:hAnsiTheme="majorHAnsi"/>
          <w:sz w:val="28"/>
          <w:szCs w:val="28"/>
        </w:rPr>
        <w:t xml:space="preserve">irected fishery landings have decreased by 62% - in contrast, bycatch mortality has increased by 14%  </w:t>
      </w:r>
    </w:p>
    <w:p w14:paraId="05D83D4B" w14:textId="63F82623" w:rsidR="00FB3E62" w:rsidRPr="007A4838" w:rsidRDefault="00301053" w:rsidP="007A4838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2014, t</w:t>
      </w:r>
      <w:r w:rsidR="00CC1E74">
        <w:rPr>
          <w:rFonts w:asciiTheme="majorHAnsi" w:hAnsiTheme="majorHAnsi"/>
          <w:sz w:val="28"/>
          <w:szCs w:val="28"/>
        </w:rPr>
        <w:t xml:space="preserve">he directed fishery </w:t>
      </w:r>
      <w:r>
        <w:rPr>
          <w:rFonts w:asciiTheme="majorHAnsi" w:hAnsiTheme="majorHAnsi"/>
          <w:sz w:val="28"/>
          <w:szCs w:val="28"/>
        </w:rPr>
        <w:t>accounted for 21</w:t>
      </w:r>
      <w:r w:rsidR="00CC1E74">
        <w:rPr>
          <w:rFonts w:asciiTheme="majorHAnsi" w:hAnsiTheme="majorHAnsi"/>
          <w:sz w:val="28"/>
          <w:szCs w:val="28"/>
        </w:rPr>
        <w:t>%</w:t>
      </w:r>
      <w:r>
        <w:rPr>
          <w:rFonts w:asciiTheme="majorHAnsi" w:hAnsiTheme="majorHAnsi"/>
          <w:sz w:val="28"/>
          <w:szCs w:val="28"/>
        </w:rPr>
        <w:t xml:space="preserve"> of total removals, while bycatch accounted for 77%.</w:t>
      </w:r>
      <w:r w:rsidR="00206FC6">
        <w:rPr>
          <w:rFonts w:asciiTheme="majorHAnsi" w:hAnsiTheme="majorHAnsi"/>
          <w:sz w:val="28"/>
          <w:szCs w:val="28"/>
        </w:rPr>
        <w:t xml:space="preserve">  </w:t>
      </w:r>
    </w:p>
    <w:p w14:paraId="2CEB6CED" w14:textId="59EABEC2" w:rsidR="00667EEA" w:rsidRDefault="00FC64C9" w:rsidP="00FC64C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FACT: By</w:t>
      </w:r>
      <w:r w:rsidR="00132B0C">
        <w:rPr>
          <w:rFonts w:asciiTheme="majorHAnsi" w:hAnsiTheme="majorHAnsi"/>
          <w:b/>
          <w:sz w:val="28"/>
          <w:szCs w:val="28"/>
          <w:u w:val="single"/>
        </w:rPr>
        <w:t>catch reductions are not solely</w:t>
      </w:r>
      <w:r w:rsidR="00667EEA" w:rsidRPr="00667EEA">
        <w:rPr>
          <w:rFonts w:asciiTheme="majorHAnsi" w:hAnsiTheme="majorHAnsi"/>
          <w:b/>
          <w:sz w:val="28"/>
          <w:szCs w:val="28"/>
          <w:u w:val="single"/>
        </w:rPr>
        <w:t xml:space="preserve"> an allocation issue</w:t>
      </w:r>
    </w:p>
    <w:p w14:paraId="5EBE8841" w14:textId="3841256F" w:rsidR="00667EEA" w:rsidRPr="00FC64C9" w:rsidRDefault="00667EEA" w:rsidP="00FC64C9">
      <w:pPr>
        <w:pStyle w:val="ListParagraph"/>
        <w:numPr>
          <w:ilvl w:val="0"/>
          <w:numId w:val="9"/>
        </w:numPr>
        <w:tabs>
          <w:tab w:val="left" w:pos="450"/>
        </w:tabs>
        <w:rPr>
          <w:rFonts w:asciiTheme="majorHAnsi" w:hAnsiTheme="majorHAnsi"/>
          <w:sz w:val="28"/>
          <w:szCs w:val="28"/>
        </w:rPr>
      </w:pPr>
      <w:r w:rsidRPr="00FC64C9">
        <w:rPr>
          <w:rFonts w:asciiTheme="majorHAnsi" w:hAnsiTheme="majorHAnsi"/>
          <w:sz w:val="28"/>
          <w:szCs w:val="28"/>
        </w:rPr>
        <w:t xml:space="preserve">The International Pacific Halibut Commission (IPHC) has </w:t>
      </w:r>
      <w:r w:rsidR="00CF6A10" w:rsidRPr="00FC64C9">
        <w:rPr>
          <w:rFonts w:asciiTheme="majorHAnsi" w:hAnsiTheme="majorHAnsi"/>
          <w:sz w:val="28"/>
          <w:szCs w:val="28"/>
        </w:rPr>
        <w:t xml:space="preserve">steadily </w:t>
      </w:r>
      <w:r w:rsidRPr="00FC64C9">
        <w:rPr>
          <w:rFonts w:asciiTheme="majorHAnsi" w:hAnsiTheme="majorHAnsi"/>
          <w:sz w:val="28"/>
          <w:szCs w:val="28"/>
        </w:rPr>
        <w:t xml:space="preserve">reduced directed halibut </w:t>
      </w:r>
      <w:r w:rsidR="008C6AFA" w:rsidRPr="00FC64C9">
        <w:rPr>
          <w:rFonts w:asciiTheme="majorHAnsi" w:hAnsiTheme="majorHAnsi"/>
          <w:sz w:val="28"/>
          <w:szCs w:val="28"/>
        </w:rPr>
        <w:t>catch limits</w:t>
      </w:r>
      <w:r w:rsidR="00DB2CAF" w:rsidRPr="00FC64C9">
        <w:rPr>
          <w:rFonts w:asciiTheme="majorHAnsi" w:hAnsiTheme="majorHAnsi"/>
          <w:sz w:val="28"/>
          <w:szCs w:val="28"/>
        </w:rPr>
        <w:t xml:space="preserve"> over the last 14</w:t>
      </w:r>
      <w:r w:rsidRPr="00FC64C9">
        <w:rPr>
          <w:rFonts w:asciiTheme="majorHAnsi" w:hAnsiTheme="majorHAnsi"/>
          <w:sz w:val="28"/>
          <w:szCs w:val="28"/>
        </w:rPr>
        <w:t xml:space="preserve"> years</w:t>
      </w:r>
      <w:r w:rsidR="00DB2CAF">
        <w:rPr>
          <w:rStyle w:val="FootnoteReference"/>
          <w:rFonts w:asciiTheme="majorHAnsi" w:hAnsiTheme="majorHAnsi"/>
          <w:sz w:val="28"/>
          <w:szCs w:val="28"/>
        </w:rPr>
        <w:footnoteReference w:id="15"/>
      </w:r>
      <w:r w:rsidRPr="00FC64C9">
        <w:rPr>
          <w:rFonts w:asciiTheme="majorHAnsi" w:hAnsiTheme="majorHAnsi"/>
          <w:sz w:val="28"/>
          <w:szCs w:val="28"/>
        </w:rPr>
        <w:t xml:space="preserve"> </w:t>
      </w:r>
      <w:r w:rsidRPr="00FC64C9">
        <w:rPr>
          <w:rFonts w:asciiTheme="majorHAnsi" w:hAnsiTheme="majorHAnsi"/>
          <w:b/>
          <w:sz w:val="28"/>
          <w:szCs w:val="28"/>
        </w:rPr>
        <w:t xml:space="preserve">as a </w:t>
      </w:r>
      <w:r w:rsidR="00C11C52">
        <w:rPr>
          <w:rFonts w:asciiTheme="majorHAnsi" w:hAnsiTheme="majorHAnsi"/>
          <w:b/>
          <w:sz w:val="28"/>
          <w:szCs w:val="28"/>
        </w:rPr>
        <w:t xml:space="preserve">necessary </w:t>
      </w:r>
      <w:r w:rsidRPr="00FC64C9">
        <w:rPr>
          <w:rFonts w:asciiTheme="majorHAnsi" w:hAnsiTheme="majorHAnsi"/>
          <w:b/>
          <w:sz w:val="28"/>
          <w:szCs w:val="28"/>
        </w:rPr>
        <w:t>conservation measure</w:t>
      </w:r>
      <w:r w:rsidRPr="00FC64C9">
        <w:rPr>
          <w:rFonts w:asciiTheme="majorHAnsi" w:hAnsiTheme="majorHAnsi"/>
          <w:sz w:val="28"/>
          <w:szCs w:val="28"/>
        </w:rPr>
        <w:t xml:space="preserve"> in response to a declining available halibut resource</w:t>
      </w:r>
    </w:p>
    <w:p w14:paraId="4E7DFC61" w14:textId="77777777" w:rsidR="00667EEA" w:rsidRPr="00FC64C9" w:rsidRDefault="00667EEA" w:rsidP="00FC64C9">
      <w:pPr>
        <w:pStyle w:val="ListParagraph"/>
        <w:numPr>
          <w:ilvl w:val="0"/>
          <w:numId w:val="9"/>
        </w:numPr>
        <w:tabs>
          <w:tab w:val="left" w:pos="450"/>
        </w:tabs>
        <w:rPr>
          <w:rFonts w:asciiTheme="majorHAnsi" w:hAnsiTheme="majorHAnsi"/>
          <w:sz w:val="28"/>
          <w:szCs w:val="28"/>
        </w:rPr>
      </w:pPr>
      <w:r w:rsidRPr="00FC64C9">
        <w:rPr>
          <w:rFonts w:asciiTheme="majorHAnsi" w:hAnsiTheme="majorHAnsi"/>
          <w:sz w:val="28"/>
          <w:szCs w:val="28"/>
        </w:rPr>
        <w:t>The halibut bycatch</w:t>
      </w:r>
      <w:r w:rsidR="008C6AFA" w:rsidRPr="00FC64C9">
        <w:rPr>
          <w:rFonts w:asciiTheme="majorHAnsi" w:hAnsiTheme="majorHAnsi"/>
          <w:sz w:val="28"/>
          <w:szCs w:val="28"/>
        </w:rPr>
        <w:t xml:space="preserve"> PSC limit </w:t>
      </w:r>
      <w:r w:rsidRPr="00FC64C9">
        <w:rPr>
          <w:rFonts w:asciiTheme="majorHAnsi" w:hAnsiTheme="majorHAnsi"/>
          <w:sz w:val="28"/>
          <w:szCs w:val="28"/>
        </w:rPr>
        <w:t xml:space="preserve">– or cap – has </w:t>
      </w:r>
      <w:r w:rsidRPr="00FC64C9">
        <w:rPr>
          <w:rFonts w:asciiTheme="majorHAnsi" w:hAnsiTheme="majorHAnsi"/>
          <w:b/>
          <w:sz w:val="28"/>
          <w:szCs w:val="28"/>
        </w:rPr>
        <w:t>not</w:t>
      </w:r>
      <w:r w:rsidRPr="00FC64C9">
        <w:rPr>
          <w:rFonts w:asciiTheme="majorHAnsi" w:hAnsiTheme="majorHAnsi"/>
          <w:sz w:val="28"/>
          <w:szCs w:val="28"/>
        </w:rPr>
        <w:t xml:space="preserve"> changed in response to the declining halibut resource, but remains </w:t>
      </w:r>
      <w:r w:rsidR="009F753A" w:rsidRPr="00FC64C9">
        <w:rPr>
          <w:rFonts w:asciiTheme="majorHAnsi" w:hAnsiTheme="majorHAnsi"/>
          <w:sz w:val="28"/>
          <w:szCs w:val="28"/>
        </w:rPr>
        <w:t xml:space="preserve">in regulation </w:t>
      </w:r>
      <w:r w:rsidRPr="00FC64C9">
        <w:rPr>
          <w:rFonts w:asciiTheme="majorHAnsi" w:hAnsiTheme="majorHAnsi"/>
          <w:sz w:val="28"/>
          <w:szCs w:val="28"/>
        </w:rPr>
        <w:t xml:space="preserve">set 20 years ago at the peak of halibut availability, with the exception of a small </w:t>
      </w:r>
      <w:r w:rsidR="00CD01F0" w:rsidRPr="00FC64C9">
        <w:rPr>
          <w:rFonts w:asciiTheme="majorHAnsi" w:hAnsiTheme="majorHAnsi"/>
          <w:sz w:val="28"/>
          <w:szCs w:val="28"/>
        </w:rPr>
        <w:t xml:space="preserve">regulatory </w:t>
      </w:r>
      <w:r w:rsidRPr="00FC64C9">
        <w:rPr>
          <w:rFonts w:asciiTheme="majorHAnsi" w:hAnsiTheme="majorHAnsi"/>
          <w:sz w:val="28"/>
          <w:szCs w:val="28"/>
        </w:rPr>
        <w:t>reduction with Amendment 80 implementation</w:t>
      </w:r>
      <w:r w:rsidR="009F753A" w:rsidRPr="00FC64C9">
        <w:rPr>
          <w:rFonts w:asciiTheme="majorHAnsi" w:hAnsiTheme="majorHAnsi"/>
          <w:sz w:val="28"/>
          <w:szCs w:val="28"/>
        </w:rPr>
        <w:t xml:space="preserve">, and the limited </w:t>
      </w:r>
      <w:r w:rsidR="00CD01F0" w:rsidRPr="00FC64C9">
        <w:rPr>
          <w:rFonts w:asciiTheme="majorHAnsi" w:hAnsiTheme="majorHAnsi"/>
          <w:sz w:val="28"/>
          <w:szCs w:val="28"/>
        </w:rPr>
        <w:t>voluntary reductions by groundfish fleets</w:t>
      </w:r>
    </w:p>
    <w:p w14:paraId="2190AAB5" w14:textId="02E1C1E0" w:rsidR="007776CE" w:rsidRDefault="007776CE" w:rsidP="00FC64C9">
      <w:pPr>
        <w:pStyle w:val="ListParagraph"/>
        <w:numPr>
          <w:ilvl w:val="0"/>
          <w:numId w:val="9"/>
        </w:numPr>
        <w:tabs>
          <w:tab w:val="left" w:pos="45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high percentage of b</w:t>
      </w:r>
      <w:r w:rsidRPr="007776CE">
        <w:rPr>
          <w:rFonts w:asciiTheme="majorHAnsi" w:hAnsiTheme="majorHAnsi"/>
          <w:sz w:val="28"/>
          <w:szCs w:val="28"/>
        </w:rPr>
        <w:t xml:space="preserve">ycatch </w:t>
      </w:r>
      <w:r>
        <w:rPr>
          <w:rFonts w:asciiTheme="majorHAnsi" w:hAnsiTheme="majorHAnsi"/>
          <w:sz w:val="28"/>
          <w:szCs w:val="28"/>
        </w:rPr>
        <w:t xml:space="preserve">of young fish in the Bering Sea </w:t>
      </w:r>
      <w:r w:rsidRPr="007776CE">
        <w:rPr>
          <w:rFonts w:asciiTheme="majorHAnsi" w:hAnsiTheme="majorHAnsi"/>
          <w:sz w:val="28"/>
          <w:szCs w:val="28"/>
        </w:rPr>
        <w:t xml:space="preserve">stops </w:t>
      </w:r>
      <w:r>
        <w:rPr>
          <w:rFonts w:asciiTheme="majorHAnsi" w:hAnsiTheme="majorHAnsi"/>
          <w:sz w:val="28"/>
          <w:szCs w:val="28"/>
        </w:rPr>
        <w:t xml:space="preserve">the migration of these juveniles from the Bering Sea to other areas – this </w:t>
      </w:r>
      <w:r w:rsidRPr="007776CE">
        <w:rPr>
          <w:rFonts w:asciiTheme="majorHAnsi" w:hAnsiTheme="majorHAnsi"/>
          <w:sz w:val="28"/>
          <w:szCs w:val="28"/>
        </w:rPr>
        <w:t>dynamic diminishes</w:t>
      </w:r>
      <w:r>
        <w:rPr>
          <w:rFonts w:asciiTheme="majorHAnsi" w:hAnsiTheme="majorHAnsi"/>
          <w:sz w:val="28"/>
          <w:szCs w:val="28"/>
        </w:rPr>
        <w:t xml:space="preserve"> future</w:t>
      </w:r>
      <w:r w:rsidRPr="007776CE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7776CE">
        <w:rPr>
          <w:rFonts w:asciiTheme="majorHAnsi" w:hAnsiTheme="majorHAnsi"/>
          <w:sz w:val="28"/>
          <w:szCs w:val="28"/>
        </w:rPr>
        <w:t xml:space="preserve">biocomplexity of the stock. </w:t>
      </w:r>
    </w:p>
    <w:p w14:paraId="615307DB" w14:textId="2347D4AD" w:rsidR="000F3457" w:rsidRPr="006C6224" w:rsidRDefault="000F3457" w:rsidP="006C6224">
      <w:pPr>
        <w:pStyle w:val="ListParagraph"/>
        <w:numPr>
          <w:ilvl w:val="0"/>
          <w:numId w:val="9"/>
        </w:numPr>
        <w:tabs>
          <w:tab w:val="left" w:pos="450"/>
        </w:tabs>
        <w:rPr>
          <w:rFonts w:asciiTheme="majorHAnsi" w:hAnsiTheme="majorHAnsi"/>
          <w:sz w:val="28"/>
          <w:szCs w:val="28"/>
        </w:rPr>
      </w:pPr>
      <w:r w:rsidRPr="006C6224">
        <w:rPr>
          <w:rFonts w:asciiTheme="majorHAnsi" w:hAnsiTheme="majorHAnsi"/>
          <w:sz w:val="28"/>
          <w:szCs w:val="28"/>
        </w:rPr>
        <w:lastRenderedPageBreak/>
        <w:t xml:space="preserve">No matter who is harvesting halibut, more yield can be obtained by harvesting larger sizes rather than the sizes caught as bycatch. Harvesting </w:t>
      </w:r>
      <w:r w:rsidRPr="00DF7C4C">
        <w:rPr>
          <w:rFonts w:asciiTheme="majorHAnsi" w:hAnsiTheme="majorHAnsi"/>
          <w:sz w:val="28"/>
          <w:szCs w:val="28"/>
        </w:rPr>
        <w:t xml:space="preserve">of the juvenile fish that make up much of the bycatch reduces the overall yield of that age class of halibut, caught and discarded well </w:t>
      </w:r>
      <w:r w:rsidRPr="007A61EC">
        <w:rPr>
          <w:rFonts w:asciiTheme="majorHAnsi" w:hAnsiTheme="majorHAnsi"/>
          <w:sz w:val="28"/>
          <w:szCs w:val="28"/>
        </w:rPr>
        <w:t>before</w:t>
      </w:r>
      <w:r w:rsidRPr="006C6224">
        <w:rPr>
          <w:rFonts w:asciiTheme="majorHAnsi" w:hAnsiTheme="majorHAnsi"/>
          <w:sz w:val="28"/>
          <w:szCs w:val="28"/>
        </w:rPr>
        <w:t xml:space="preserve"> </w:t>
      </w:r>
      <w:r w:rsidR="006C6224">
        <w:rPr>
          <w:rFonts w:asciiTheme="majorHAnsi" w:hAnsiTheme="majorHAnsi"/>
          <w:sz w:val="28"/>
          <w:szCs w:val="28"/>
        </w:rPr>
        <w:t>it</w:t>
      </w:r>
      <w:r w:rsidR="006C6224" w:rsidRPr="006C6224">
        <w:rPr>
          <w:rFonts w:asciiTheme="majorHAnsi" w:hAnsiTheme="majorHAnsi"/>
          <w:sz w:val="28"/>
          <w:szCs w:val="28"/>
        </w:rPr>
        <w:t xml:space="preserve"> reaches maximum biomass </w:t>
      </w:r>
      <w:r w:rsidRPr="006C6224">
        <w:rPr>
          <w:rFonts w:asciiTheme="majorHAnsi" w:hAnsiTheme="majorHAnsi"/>
          <w:sz w:val="28"/>
          <w:szCs w:val="28"/>
        </w:rPr>
        <w:t xml:space="preserve"> </w:t>
      </w:r>
    </w:p>
    <w:p w14:paraId="5247FC1D" w14:textId="49614C47" w:rsidR="00667EEA" w:rsidRPr="00FC64C9" w:rsidRDefault="000F3457" w:rsidP="000F3457">
      <w:pPr>
        <w:pStyle w:val="ListParagraph"/>
        <w:numPr>
          <w:ilvl w:val="0"/>
          <w:numId w:val="9"/>
        </w:numPr>
        <w:tabs>
          <w:tab w:val="left" w:pos="450"/>
        </w:tabs>
        <w:rPr>
          <w:rFonts w:asciiTheme="majorHAnsi" w:hAnsiTheme="majorHAnsi"/>
          <w:sz w:val="28"/>
          <w:szCs w:val="28"/>
        </w:rPr>
      </w:pPr>
      <w:r w:rsidRPr="000F3457">
        <w:rPr>
          <w:rFonts w:asciiTheme="majorHAnsi" w:hAnsiTheme="majorHAnsi"/>
          <w:sz w:val="28"/>
          <w:szCs w:val="28"/>
        </w:rPr>
        <w:t xml:space="preserve"> </w:t>
      </w:r>
      <w:r w:rsidR="00667EEA" w:rsidRPr="00FC64C9">
        <w:rPr>
          <w:rFonts w:asciiTheme="majorHAnsi" w:hAnsiTheme="majorHAnsi"/>
          <w:sz w:val="28"/>
          <w:szCs w:val="28"/>
        </w:rPr>
        <w:t xml:space="preserve">To avoid a </w:t>
      </w:r>
      <w:r w:rsidR="00667EEA" w:rsidRPr="00FC64C9">
        <w:rPr>
          <w:rFonts w:asciiTheme="majorHAnsi" w:hAnsiTheme="majorHAnsi"/>
          <w:b/>
          <w:sz w:val="28"/>
          <w:szCs w:val="28"/>
        </w:rPr>
        <w:t>conservation emergency</w:t>
      </w:r>
      <w:r w:rsidR="00667EEA" w:rsidRPr="00FC64C9">
        <w:rPr>
          <w:rFonts w:asciiTheme="majorHAnsi" w:hAnsiTheme="majorHAnsi"/>
          <w:sz w:val="28"/>
          <w:szCs w:val="28"/>
        </w:rPr>
        <w:t xml:space="preserve">, </w:t>
      </w:r>
      <w:r w:rsidR="00CD01F0" w:rsidRPr="00FC64C9">
        <w:rPr>
          <w:rFonts w:asciiTheme="majorHAnsi" w:hAnsiTheme="majorHAnsi"/>
          <w:sz w:val="28"/>
          <w:szCs w:val="28"/>
        </w:rPr>
        <w:t xml:space="preserve">halibut </w:t>
      </w:r>
      <w:r w:rsidR="00667EEA" w:rsidRPr="00FC64C9">
        <w:rPr>
          <w:rFonts w:asciiTheme="majorHAnsi" w:hAnsiTheme="majorHAnsi"/>
          <w:sz w:val="28"/>
          <w:szCs w:val="28"/>
        </w:rPr>
        <w:t>bycatch caps must be reduced by percentages commensurate with directed halibut reductions</w:t>
      </w:r>
    </w:p>
    <w:sectPr w:rsidR="00667EEA" w:rsidRPr="00FC64C9" w:rsidSect="00CC7BDB"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439AF" w14:textId="77777777" w:rsidR="005D022A" w:rsidRDefault="005D022A" w:rsidP="0075123A">
      <w:pPr>
        <w:spacing w:after="0"/>
      </w:pPr>
      <w:r>
        <w:separator/>
      </w:r>
    </w:p>
  </w:endnote>
  <w:endnote w:type="continuationSeparator" w:id="0">
    <w:p w14:paraId="64CA8A00" w14:textId="77777777" w:rsidR="005D022A" w:rsidRDefault="005D022A" w:rsidP="00751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987ED" w14:textId="77777777" w:rsidR="005D022A" w:rsidRDefault="005D022A" w:rsidP="0075123A">
      <w:pPr>
        <w:spacing w:after="0"/>
      </w:pPr>
      <w:r>
        <w:separator/>
      </w:r>
    </w:p>
  </w:footnote>
  <w:footnote w:type="continuationSeparator" w:id="0">
    <w:p w14:paraId="4B979A2C" w14:textId="77777777" w:rsidR="005D022A" w:rsidRDefault="005D022A" w:rsidP="0075123A">
      <w:pPr>
        <w:spacing w:after="0"/>
      </w:pPr>
      <w:r>
        <w:continuationSeparator/>
      </w:r>
    </w:p>
  </w:footnote>
  <w:footnote w:id="1">
    <w:p w14:paraId="125A0CFF" w14:textId="77777777" w:rsidR="005D022A" w:rsidRPr="00FC7506" w:rsidRDefault="005D022A" w:rsidP="00E411F3">
      <w:pPr>
        <w:pStyle w:val="FootnoteText"/>
        <w:contextualSpacing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IPHC. 2015. Halibut Bycatch Mortality in the Eastern Bering Sea. Retrieved from </w:t>
      </w:r>
      <w:hyperlink r:id="rId1" w:history="1">
        <w:r w:rsidRPr="00FC7506">
          <w:rPr>
            <w:rStyle w:val="Hyperlink"/>
            <w:rFonts w:asciiTheme="majorHAnsi" w:hAnsiTheme="majorHAnsi"/>
            <w:sz w:val="16"/>
            <w:szCs w:val="16"/>
          </w:rPr>
          <w:t>http://www.iphc.int/research/245-bycatch.html</w:t>
        </w:r>
      </w:hyperlink>
    </w:p>
  </w:footnote>
  <w:footnote w:id="2">
    <w:p w14:paraId="2F25BACD" w14:textId="0A0FCF73" w:rsidR="005D022A" w:rsidRPr="00775092" w:rsidRDefault="005D022A">
      <w:pPr>
        <w:pStyle w:val="FootnoteText"/>
        <w:rPr>
          <w:sz w:val="16"/>
          <w:szCs w:val="16"/>
        </w:rPr>
      </w:pPr>
      <w:r w:rsidRPr="00775092">
        <w:rPr>
          <w:rStyle w:val="FootnoteReference"/>
          <w:sz w:val="16"/>
          <w:szCs w:val="16"/>
        </w:rPr>
        <w:footnoteRef/>
      </w:r>
      <w:r w:rsidRPr="00775092">
        <w:rPr>
          <w:sz w:val="16"/>
          <w:szCs w:val="16"/>
        </w:rPr>
        <w:t xml:space="preserve"> </w:t>
      </w:r>
      <w:r w:rsidRPr="00E411F3">
        <w:rPr>
          <w:rFonts w:asciiTheme="majorHAnsi" w:hAnsiTheme="majorHAnsi"/>
          <w:sz w:val="16"/>
          <w:szCs w:val="16"/>
        </w:rPr>
        <w:t xml:space="preserve">Webster, R.A. 2015. Trawl tag releases of small halibut in the Bering Sea. </w:t>
      </w:r>
      <w:r w:rsidRPr="00E411F3">
        <w:rPr>
          <w:rFonts w:asciiTheme="majorHAnsi" w:eastAsia="Times New Roman" w:hAnsiTheme="majorHAnsi" w:cs="Times New Roman"/>
          <w:color w:val="000000"/>
          <w:sz w:val="16"/>
          <w:szCs w:val="16"/>
          <w:lang w:eastAsia="en-US"/>
        </w:rPr>
        <w:t>Int. Pac. Halibut Comm. Report of Assessment and Research Activities 2014: 475-480.</w:t>
      </w:r>
    </w:p>
  </w:footnote>
  <w:footnote w:id="3">
    <w:p w14:paraId="6CAB66DE" w14:textId="539FE564" w:rsidR="005D022A" w:rsidRPr="00FC7506" w:rsidRDefault="005D022A">
      <w:pPr>
        <w:pStyle w:val="FootnoteText"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FC7506">
        <w:rPr>
          <w:rFonts w:asciiTheme="majorHAnsi" w:hAnsiTheme="majorHAnsi"/>
          <w:sz w:val="16"/>
          <w:szCs w:val="16"/>
        </w:rPr>
        <w:t>Stewart et al. 2015.</w:t>
      </w:r>
      <w:proofErr w:type="gramEnd"/>
      <w:r w:rsidRPr="00FC7506">
        <w:rPr>
          <w:rFonts w:asciiTheme="majorHAnsi" w:hAnsiTheme="majorHAnsi"/>
          <w:sz w:val="16"/>
          <w:szCs w:val="16"/>
        </w:rPr>
        <w:t xml:space="preserve"> Accounting for and Managing All Pacific Halibut Removals. Int. Pac. Halibut Comm.: 18.</w:t>
      </w:r>
    </w:p>
  </w:footnote>
  <w:footnote w:id="4">
    <w:p w14:paraId="06965421" w14:textId="5E82792B" w:rsidR="005D022A" w:rsidRPr="00FC7506" w:rsidRDefault="005D022A" w:rsidP="00BA01B7">
      <w:pPr>
        <w:pStyle w:val="FootnoteText"/>
        <w:contextualSpacing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NOAA Fisheries. 2015. IFQ Halibut/Sablefish Reports and CDQ Halibut Program Reports, Licenses Issued. Retrieved from </w:t>
      </w:r>
      <w:hyperlink r:id="rId2" w:history="1">
        <w:r w:rsidRPr="00FC7506">
          <w:rPr>
            <w:rStyle w:val="Hyperlink"/>
            <w:rFonts w:asciiTheme="majorHAnsi" w:hAnsiTheme="majorHAnsi"/>
            <w:sz w:val="16"/>
            <w:szCs w:val="16"/>
          </w:rPr>
          <w:t>http://alaskafisheries.noaa.gov/ram/daily/ifqqsholder.csv</w:t>
        </w:r>
      </w:hyperlink>
    </w:p>
  </w:footnote>
  <w:footnote w:id="5">
    <w:p w14:paraId="502624AB" w14:textId="43077768" w:rsidR="005D022A" w:rsidRPr="00FC7506" w:rsidRDefault="005D022A" w:rsidP="00BA01B7">
      <w:pPr>
        <w:pStyle w:val="FootnoteText"/>
        <w:contextualSpacing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Alaska Fisheries Information Network. 2012. Fishing Fleet Profiles, 2012 Addendum. Retrieved from </w:t>
      </w:r>
      <w:hyperlink r:id="rId3" w:history="1">
        <w:r w:rsidRPr="00FC7506">
          <w:rPr>
            <w:rStyle w:val="Hyperlink"/>
            <w:rFonts w:asciiTheme="majorHAnsi" w:hAnsiTheme="majorHAnsi"/>
            <w:sz w:val="16"/>
            <w:szCs w:val="16"/>
          </w:rPr>
          <w:t>http://www.akfin.org/wp-content/uploads/2013/09/Fishery_Fleet_Profile2012_Addendum.pdf</w:t>
        </w:r>
      </w:hyperlink>
    </w:p>
  </w:footnote>
  <w:footnote w:id="6">
    <w:p w14:paraId="6259942D" w14:textId="3946C8A3" w:rsidR="005D022A" w:rsidRPr="00FC7506" w:rsidRDefault="005D022A" w:rsidP="00BA01B7">
      <w:pPr>
        <w:pStyle w:val="FootnoteText"/>
        <w:contextualSpacing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NOAA Fisheries. 2015. IFQ Halibut/Sablefish Reports and CDQ Halibut Program Reports. Harvest and Landing Reports, IFQ Harvest by Port of Landing. Retrieved from </w:t>
      </w:r>
      <w:hyperlink r:id="rId4" w:history="1">
        <w:r w:rsidRPr="00FC7506">
          <w:rPr>
            <w:rStyle w:val="Hyperlink"/>
            <w:rFonts w:asciiTheme="majorHAnsi" w:hAnsiTheme="majorHAnsi"/>
            <w:sz w:val="16"/>
            <w:szCs w:val="16"/>
          </w:rPr>
          <w:t>http://alaskafisheries.noaa.gov/ram/ifq/14ifqport.pdf</w:t>
        </w:r>
      </w:hyperlink>
    </w:p>
  </w:footnote>
  <w:footnote w:id="7">
    <w:p w14:paraId="21967D4F" w14:textId="77777777" w:rsidR="005D022A" w:rsidRPr="00FC7506" w:rsidRDefault="005D022A">
      <w:pPr>
        <w:pStyle w:val="FootnoteText"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NMFS. 2014. Pacific Halibut-Sablefish IFQ Report, Fishing Year 2012: 16</w:t>
      </w:r>
    </w:p>
  </w:footnote>
  <w:footnote w:id="8">
    <w:p w14:paraId="59F1D0C3" w14:textId="77777777" w:rsidR="005D022A" w:rsidRPr="00FC7506" w:rsidRDefault="005D022A" w:rsidP="00166E9E">
      <w:pPr>
        <w:pStyle w:val="FootnoteText"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Fall, J.A., and Koster, D.S. 2013. Technical Paper No. 378: Subsistence Harvests of Pacific Halibut in Alaska, 2011. Alaska Department of Fish and Game, Division of Subsistence: vii-viii.  Retrieved from </w:t>
      </w:r>
      <w:hyperlink r:id="rId5" w:history="1">
        <w:r w:rsidRPr="00FC7506">
          <w:rPr>
            <w:rStyle w:val="Hyperlink"/>
            <w:rFonts w:asciiTheme="majorHAnsi" w:hAnsiTheme="majorHAnsi"/>
            <w:sz w:val="16"/>
            <w:szCs w:val="16"/>
          </w:rPr>
          <w:t>http://www.adfg.alaska.gov/techpap/TP%20378.pdf</w:t>
        </w:r>
      </w:hyperlink>
      <w:r w:rsidRPr="00FC7506">
        <w:rPr>
          <w:rFonts w:asciiTheme="majorHAnsi" w:hAnsiTheme="majorHAnsi"/>
          <w:sz w:val="16"/>
          <w:szCs w:val="16"/>
        </w:rPr>
        <w:t xml:space="preserve"> </w:t>
      </w:r>
    </w:p>
  </w:footnote>
  <w:footnote w:id="9">
    <w:p w14:paraId="2551F5F3" w14:textId="260F013A" w:rsidR="005D022A" w:rsidRPr="00FC7506" w:rsidRDefault="005D022A" w:rsidP="00235307">
      <w:pPr>
        <w:contextualSpacing/>
        <w:rPr>
          <w:rFonts w:asciiTheme="majorHAnsi" w:eastAsia="Times New Roman" w:hAnsiTheme="majorHAnsi" w:cs="Times New Roman"/>
          <w:color w:val="000000"/>
          <w:sz w:val="16"/>
          <w:szCs w:val="16"/>
          <w:lang w:eastAsia="en-US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</w:t>
      </w:r>
      <w:r w:rsidRPr="00FC7506">
        <w:rPr>
          <w:rFonts w:asciiTheme="majorHAnsi" w:eastAsia="Times New Roman" w:hAnsiTheme="majorHAnsi" w:cs="Times New Roman"/>
          <w:color w:val="000000"/>
          <w:sz w:val="16"/>
          <w:szCs w:val="16"/>
          <w:lang w:eastAsia="en-US"/>
        </w:rPr>
        <w:t>Williams, G.H. 2015. Incidental catch and mortality of Pacific halibut, 1962-2014. Int. Pac. Halibut Comm. Report of Assessment and Research Activities 2014: 326-328.</w:t>
      </w:r>
    </w:p>
  </w:footnote>
  <w:footnote w:id="10">
    <w:p w14:paraId="5455323C" w14:textId="77777777" w:rsidR="005D022A" w:rsidRPr="00FC7506" w:rsidRDefault="005D022A" w:rsidP="00235307">
      <w:pPr>
        <w:contextualSpacing/>
        <w:rPr>
          <w:rFonts w:asciiTheme="majorHAnsi" w:eastAsia="Times New Roman" w:hAnsiTheme="majorHAnsi" w:cs="Times New Roman"/>
          <w:color w:val="000000"/>
          <w:sz w:val="16"/>
          <w:szCs w:val="16"/>
          <w:lang w:eastAsia="en-US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</w:t>
      </w:r>
      <w:r w:rsidRPr="00FC7506">
        <w:rPr>
          <w:rFonts w:asciiTheme="majorHAnsi" w:eastAsia="Times New Roman" w:hAnsiTheme="majorHAnsi" w:cs="Times New Roman"/>
          <w:color w:val="000000"/>
          <w:sz w:val="16"/>
          <w:szCs w:val="16"/>
          <w:lang w:eastAsia="en-US"/>
        </w:rPr>
        <w:t>NMFS. 2015. Halibut Mortality Estimate. January 8, 2015.</w:t>
      </w:r>
    </w:p>
  </w:footnote>
  <w:footnote w:id="11">
    <w:p w14:paraId="71176925" w14:textId="75BD455F" w:rsidR="005D022A" w:rsidRPr="00FC7506" w:rsidRDefault="005D022A">
      <w:pPr>
        <w:pStyle w:val="FootnoteText"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Stewart, I.J. 2015. Email communication.  March 23, 2015.  </w:t>
      </w:r>
    </w:p>
  </w:footnote>
  <w:footnote w:id="12">
    <w:p w14:paraId="1C290D9D" w14:textId="00A930AE" w:rsidR="005D022A" w:rsidRPr="00FC7506" w:rsidRDefault="005D022A">
      <w:pPr>
        <w:pStyle w:val="FootnoteText"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Forsberg, J.E. 2015. Age distribution of the commercial halibut catch for 2014. Int. Pac. Halibut Comm. Report of Assessment and Research Activities 2014: 83.</w:t>
      </w:r>
    </w:p>
  </w:footnote>
  <w:footnote w:id="13">
    <w:p w14:paraId="63750229" w14:textId="28AEC3F2" w:rsidR="005D022A" w:rsidRPr="00FC7506" w:rsidRDefault="005D022A">
      <w:pPr>
        <w:pStyle w:val="FootnoteText"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Stewart, I.J. 2015. Overview of data sources for the Pacific halibut stock assessment and related analyses. Int. Pac. Halibut Comm. Report of Assessment and Research Activities 2014: 107,110.</w:t>
      </w:r>
    </w:p>
  </w:footnote>
  <w:footnote w:id="14">
    <w:p w14:paraId="4988E68B" w14:textId="5B764C9B" w:rsidR="005D022A" w:rsidRPr="00FC7506" w:rsidRDefault="005D022A">
      <w:pPr>
        <w:pStyle w:val="FootnoteText"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Stewart, I.J. 2015. Halibut removals by area and source 2010-2014. </w:t>
      </w:r>
    </w:p>
  </w:footnote>
  <w:footnote w:id="15">
    <w:p w14:paraId="1AE0BAFC" w14:textId="77777777" w:rsidR="005D022A" w:rsidRPr="00FC7506" w:rsidRDefault="005D022A">
      <w:pPr>
        <w:pStyle w:val="FootnoteText"/>
        <w:rPr>
          <w:rFonts w:asciiTheme="majorHAnsi" w:hAnsiTheme="majorHAnsi"/>
          <w:sz w:val="16"/>
          <w:szCs w:val="16"/>
        </w:rPr>
      </w:pPr>
      <w:r w:rsidRPr="00FC750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7506">
        <w:rPr>
          <w:rFonts w:asciiTheme="majorHAnsi" w:hAnsiTheme="majorHAnsi"/>
          <w:sz w:val="16"/>
          <w:szCs w:val="16"/>
        </w:rPr>
        <w:t xml:space="preserve"> Leaman et al. 2015. Considerations Concerning Bycatch Controls and Abundance-based Prohibited Species Catch Limits for Pacific Halibut in the Bering Sea/ Aleutian Islands. Joint NPFMC-IPHC Meeting: 26.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5E"/>
    <w:multiLevelType w:val="hybridMultilevel"/>
    <w:tmpl w:val="0A5E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1CBE"/>
    <w:multiLevelType w:val="hybridMultilevel"/>
    <w:tmpl w:val="9E8AC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037E6"/>
    <w:multiLevelType w:val="hybridMultilevel"/>
    <w:tmpl w:val="C582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A46014"/>
    <w:multiLevelType w:val="hybridMultilevel"/>
    <w:tmpl w:val="6C521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83B17"/>
    <w:multiLevelType w:val="hybridMultilevel"/>
    <w:tmpl w:val="E85E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66B5B"/>
    <w:multiLevelType w:val="hybridMultilevel"/>
    <w:tmpl w:val="E33C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10D3"/>
    <w:multiLevelType w:val="hybridMultilevel"/>
    <w:tmpl w:val="4A82B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EA11F0"/>
    <w:multiLevelType w:val="hybridMultilevel"/>
    <w:tmpl w:val="A2AA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D4F73"/>
    <w:multiLevelType w:val="hybridMultilevel"/>
    <w:tmpl w:val="6FDE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3A"/>
    <w:rsid w:val="00006E7F"/>
    <w:rsid w:val="00040ACE"/>
    <w:rsid w:val="00054919"/>
    <w:rsid w:val="0007279C"/>
    <w:rsid w:val="000759A7"/>
    <w:rsid w:val="00093C96"/>
    <w:rsid w:val="000940FF"/>
    <w:rsid w:val="000A012E"/>
    <w:rsid w:val="000C0EE7"/>
    <w:rsid w:val="000C1890"/>
    <w:rsid w:val="000C7366"/>
    <w:rsid w:val="000D559D"/>
    <w:rsid w:val="000E5A54"/>
    <w:rsid w:val="000F3457"/>
    <w:rsid w:val="00101F1C"/>
    <w:rsid w:val="00132B0C"/>
    <w:rsid w:val="00135D3F"/>
    <w:rsid w:val="00166E9E"/>
    <w:rsid w:val="00186DA3"/>
    <w:rsid w:val="001911C6"/>
    <w:rsid w:val="001B516E"/>
    <w:rsid w:val="001B7B41"/>
    <w:rsid w:val="001D65B1"/>
    <w:rsid w:val="001E07FB"/>
    <w:rsid w:val="00202B61"/>
    <w:rsid w:val="00202E3C"/>
    <w:rsid w:val="00206FC6"/>
    <w:rsid w:val="002209E1"/>
    <w:rsid w:val="00235307"/>
    <w:rsid w:val="0024125E"/>
    <w:rsid w:val="00243971"/>
    <w:rsid w:val="00274685"/>
    <w:rsid w:val="002A3D4A"/>
    <w:rsid w:val="002A5908"/>
    <w:rsid w:val="002B00A3"/>
    <w:rsid w:val="002B6C2F"/>
    <w:rsid w:val="002E782F"/>
    <w:rsid w:val="002F74D1"/>
    <w:rsid w:val="00301053"/>
    <w:rsid w:val="00303AB9"/>
    <w:rsid w:val="0031039D"/>
    <w:rsid w:val="00312698"/>
    <w:rsid w:val="003245C9"/>
    <w:rsid w:val="00326DFA"/>
    <w:rsid w:val="00380B46"/>
    <w:rsid w:val="0039352D"/>
    <w:rsid w:val="003A46AD"/>
    <w:rsid w:val="003B4AD0"/>
    <w:rsid w:val="003C079A"/>
    <w:rsid w:val="003C43B3"/>
    <w:rsid w:val="003D3149"/>
    <w:rsid w:val="00400769"/>
    <w:rsid w:val="004308AE"/>
    <w:rsid w:val="004715F2"/>
    <w:rsid w:val="004B0D6C"/>
    <w:rsid w:val="004B489A"/>
    <w:rsid w:val="004F5DB9"/>
    <w:rsid w:val="00500D8B"/>
    <w:rsid w:val="00514A2B"/>
    <w:rsid w:val="0053325B"/>
    <w:rsid w:val="005516E5"/>
    <w:rsid w:val="00580C53"/>
    <w:rsid w:val="005A608C"/>
    <w:rsid w:val="005B6965"/>
    <w:rsid w:val="005C19E1"/>
    <w:rsid w:val="005D022A"/>
    <w:rsid w:val="005E1B89"/>
    <w:rsid w:val="005E3292"/>
    <w:rsid w:val="005F3926"/>
    <w:rsid w:val="006045A6"/>
    <w:rsid w:val="006076F4"/>
    <w:rsid w:val="00610451"/>
    <w:rsid w:val="00614ADE"/>
    <w:rsid w:val="0061618A"/>
    <w:rsid w:val="00642C48"/>
    <w:rsid w:val="00651E53"/>
    <w:rsid w:val="00657F51"/>
    <w:rsid w:val="00667EEA"/>
    <w:rsid w:val="0069718B"/>
    <w:rsid w:val="006C0831"/>
    <w:rsid w:val="006C54BC"/>
    <w:rsid w:val="006C6224"/>
    <w:rsid w:val="006D2999"/>
    <w:rsid w:val="006F4A35"/>
    <w:rsid w:val="00701553"/>
    <w:rsid w:val="007250CA"/>
    <w:rsid w:val="00744E57"/>
    <w:rsid w:val="0075123A"/>
    <w:rsid w:val="00755F4A"/>
    <w:rsid w:val="00761348"/>
    <w:rsid w:val="007650C3"/>
    <w:rsid w:val="00775092"/>
    <w:rsid w:val="007776CE"/>
    <w:rsid w:val="007A0338"/>
    <w:rsid w:val="007A062C"/>
    <w:rsid w:val="007A4838"/>
    <w:rsid w:val="007A56EC"/>
    <w:rsid w:val="007A61EC"/>
    <w:rsid w:val="007E12A1"/>
    <w:rsid w:val="00844960"/>
    <w:rsid w:val="0085526B"/>
    <w:rsid w:val="0086166C"/>
    <w:rsid w:val="00877B9D"/>
    <w:rsid w:val="008914D4"/>
    <w:rsid w:val="008C24D9"/>
    <w:rsid w:val="008C6AFA"/>
    <w:rsid w:val="008D1822"/>
    <w:rsid w:val="00912EB5"/>
    <w:rsid w:val="00920FC1"/>
    <w:rsid w:val="00933CEC"/>
    <w:rsid w:val="00941ED3"/>
    <w:rsid w:val="00946F69"/>
    <w:rsid w:val="00976C10"/>
    <w:rsid w:val="009A04BB"/>
    <w:rsid w:val="009B6D47"/>
    <w:rsid w:val="009D6A37"/>
    <w:rsid w:val="009F753A"/>
    <w:rsid w:val="00A567D8"/>
    <w:rsid w:val="00A66D24"/>
    <w:rsid w:val="00AA0971"/>
    <w:rsid w:val="00AC4BD5"/>
    <w:rsid w:val="00AD2467"/>
    <w:rsid w:val="00B05A20"/>
    <w:rsid w:val="00B07A50"/>
    <w:rsid w:val="00B63E67"/>
    <w:rsid w:val="00B67187"/>
    <w:rsid w:val="00B73846"/>
    <w:rsid w:val="00BA01B7"/>
    <w:rsid w:val="00BC71CD"/>
    <w:rsid w:val="00BF5C64"/>
    <w:rsid w:val="00C10220"/>
    <w:rsid w:val="00C11C52"/>
    <w:rsid w:val="00C16B3F"/>
    <w:rsid w:val="00C31271"/>
    <w:rsid w:val="00C839F8"/>
    <w:rsid w:val="00C87C8C"/>
    <w:rsid w:val="00C925F6"/>
    <w:rsid w:val="00C930BD"/>
    <w:rsid w:val="00C930C6"/>
    <w:rsid w:val="00CA26C9"/>
    <w:rsid w:val="00CB081D"/>
    <w:rsid w:val="00CC1B57"/>
    <w:rsid w:val="00CC1E74"/>
    <w:rsid w:val="00CC77FB"/>
    <w:rsid w:val="00CC7BDB"/>
    <w:rsid w:val="00CD01F0"/>
    <w:rsid w:val="00CF6A10"/>
    <w:rsid w:val="00D211CD"/>
    <w:rsid w:val="00D24EA3"/>
    <w:rsid w:val="00D26CF3"/>
    <w:rsid w:val="00D40A38"/>
    <w:rsid w:val="00D60F5A"/>
    <w:rsid w:val="00D919B0"/>
    <w:rsid w:val="00D91CAE"/>
    <w:rsid w:val="00D95242"/>
    <w:rsid w:val="00DB2CAF"/>
    <w:rsid w:val="00DD4758"/>
    <w:rsid w:val="00DE5405"/>
    <w:rsid w:val="00DF7C4C"/>
    <w:rsid w:val="00E00344"/>
    <w:rsid w:val="00E35FF5"/>
    <w:rsid w:val="00E36A92"/>
    <w:rsid w:val="00E411F3"/>
    <w:rsid w:val="00E875EA"/>
    <w:rsid w:val="00E9650C"/>
    <w:rsid w:val="00EB5BDD"/>
    <w:rsid w:val="00F12E59"/>
    <w:rsid w:val="00F35644"/>
    <w:rsid w:val="00F3637E"/>
    <w:rsid w:val="00F6666A"/>
    <w:rsid w:val="00F93666"/>
    <w:rsid w:val="00FB3E62"/>
    <w:rsid w:val="00FC45C2"/>
    <w:rsid w:val="00FC64C9"/>
    <w:rsid w:val="00FC7506"/>
    <w:rsid w:val="00FE0970"/>
    <w:rsid w:val="00FE7661"/>
    <w:rsid w:val="00FF5481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91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2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12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5123A"/>
  </w:style>
  <w:style w:type="character" w:styleId="FootnoteReference">
    <w:name w:val="footnote reference"/>
    <w:basedOn w:val="DefaultParagraphFont"/>
    <w:uiPriority w:val="99"/>
    <w:unhideWhenUsed/>
    <w:rsid w:val="007512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29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5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5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5F6"/>
  </w:style>
  <w:style w:type="paragraph" w:styleId="Footer">
    <w:name w:val="footer"/>
    <w:basedOn w:val="Normal"/>
    <w:link w:val="FooterChar"/>
    <w:uiPriority w:val="99"/>
    <w:unhideWhenUsed/>
    <w:rsid w:val="00C925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5F6"/>
  </w:style>
  <w:style w:type="character" w:styleId="CommentReference">
    <w:name w:val="annotation reference"/>
    <w:basedOn w:val="DefaultParagraphFont"/>
    <w:uiPriority w:val="99"/>
    <w:semiHidden/>
    <w:unhideWhenUsed/>
    <w:rsid w:val="00B07A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5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E3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2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12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5123A"/>
  </w:style>
  <w:style w:type="character" w:styleId="FootnoteReference">
    <w:name w:val="footnote reference"/>
    <w:basedOn w:val="DefaultParagraphFont"/>
    <w:uiPriority w:val="99"/>
    <w:unhideWhenUsed/>
    <w:rsid w:val="007512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29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5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5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5F6"/>
  </w:style>
  <w:style w:type="paragraph" w:styleId="Footer">
    <w:name w:val="footer"/>
    <w:basedOn w:val="Normal"/>
    <w:link w:val="FooterChar"/>
    <w:uiPriority w:val="99"/>
    <w:unhideWhenUsed/>
    <w:rsid w:val="00C925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5F6"/>
  </w:style>
  <w:style w:type="character" w:styleId="CommentReference">
    <w:name w:val="annotation reference"/>
    <w:basedOn w:val="DefaultParagraphFont"/>
    <w:uiPriority w:val="99"/>
    <w:semiHidden/>
    <w:unhideWhenUsed/>
    <w:rsid w:val="00B07A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5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E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fin.org/wp-content/uploads/2013/09/Fishery_Fleet_Profile2012_Addendum.pdf" TargetMode="External"/><Relationship Id="rId4" Type="http://schemas.openxmlformats.org/officeDocument/2006/relationships/hyperlink" Target="http://alaskafisheries.noaa.gov/ram/ifq/14ifqport.pdf" TargetMode="External"/><Relationship Id="rId5" Type="http://schemas.openxmlformats.org/officeDocument/2006/relationships/hyperlink" Target="http://www.adfg.alaska.gov/techpap/TP%20378.pdf" TargetMode="External"/><Relationship Id="rId1" Type="http://schemas.openxmlformats.org/officeDocument/2006/relationships/hyperlink" Target="http://www.iphc.int/research/245-bycatch.html" TargetMode="External"/><Relationship Id="rId2" Type="http://schemas.openxmlformats.org/officeDocument/2006/relationships/hyperlink" Target="http://alaskafisheries.noaa.gov/ram/daily/ifqqsholder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Melovidov</dc:creator>
  <cp:keywords/>
  <dc:description/>
  <cp:lastModifiedBy>Heather McCarty</cp:lastModifiedBy>
  <cp:revision>2</cp:revision>
  <cp:lastPrinted>2015-03-31T02:39:00Z</cp:lastPrinted>
  <dcterms:created xsi:type="dcterms:W3CDTF">2015-04-21T21:19:00Z</dcterms:created>
  <dcterms:modified xsi:type="dcterms:W3CDTF">2015-04-21T21:19:00Z</dcterms:modified>
  <cp:category/>
</cp:coreProperties>
</file>