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6B4F" w14:textId="77777777" w:rsidR="009E4EDE" w:rsidRDefault="007E5934" w:rsidP="007E5934">
      <w:pPr>
        <w:rPr>
          <w:rFonts w:ascii="Georgia" w:hAnsi="Georgia"/>
          <w:b/>
          <w:sz w:val="36"/>
          <w:szCs w:val="36"/>
        </w:rPr>
      </w:pPr>
      <w:bookmarkStart w:id="0" w:name="_GoBack"/>
      <w:bookmarkEnd w:id="0"/>
      <w:r>
        <w:rPr>
          <w:rFonts w:ascii="Georgia" w:hAnsi="Georgia"/>
          <w:b/>
          <w:noProof/>
          <w:sz w:val="36"/>
          <w:szCs w:val="36"/>
          <w:lang w:val="en-US"/>
        </w:rPr>
        <w:drawing>
          <wp:inline distT="0" distB="0" distL="0" distR="0" wp14:anchorId="4E036EEC" wp14:editId="74C322A2">
            <wp:extent cx="1303699" cy="1303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51931_1597226170328749_4199294044185556740_n.png"/>
                    <pic:cNvPicPr/>
                  </pic:nvPicPr>
                  <pic:blipFill>
                    <a:blip r:embed="rId8">
                      <a:extLst>
                        <a:ext uri="{28A0092B-C50C-407E-A947-70E740481C1C}">
                          <a14:useLocalDpi xmlns:a14="http://schemas.microsoft.com/office/drawing/2010/main" val="0"/>
                        </a:ext>
                      </a:extLst>
                    </a:blip>
                    <a:stretch>
                      <a:fillRect/>
                    </a:stretch>
                  </pic:blipFill>
                  <pic:spPr>
                    <a:xfrm>
                      <a:off x="0" y="0"/>
                      <a:ext cx="1306287" cy="1306287"/>
                    </a:xfrm>
                    <a:prstGeom prst="rect">
                      <a:avLst/>
                    </a:prstGeom>
                  </pic:spPr>
                </pic:pic>
              </a:graphicData>
            </a:graphic>
          </wp:inline>
        </w:drawing>
      </w:r>
      <w:r w:rsidR="00D518A5">
        <w:rPr>
          <w:rFonts w:ascii="Georgia" w:hAnsi="Georgia"/>
          <w:b/>
          <w:noProof/>
          <w:sz w:val="36"/>
          <w:szCs w:val="36"/>
          <w:lang w:val="en-US"/>
        </w:rPr>
        <w:t xml:space="preserve">                   </w:t>
      </w:r>
      <w:r>
        <w:rPr>
          <w:rFonts w:ascii="Georgia" w:hAnsi="Georgia"/>
          <w:b/>
          <w:noProof/>
          <w:sz w:val="36"/>
          <w:szCs w:val="36"/>
          <w:lang w:val="en-US"/>
        </w:rPr>
        <w:drawing>
          <wp:inline distT="0" distB="0" distL="0" distR="0" wp14:anchorId="7D1484F4" wp14:editId="173D7842">
            <wp:extent cx="2000816" cy="5002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ityp platform.png"/>
                    <pic:cNvPicPr/>
                  </pic:nvPicPr>
                  <pic:blipFill>
                    <a:blip r:embed="rId9">
                      <a:extLst>
                        <a:ext uri="{28A0092B-C50C-407E-A947-70E740481C1C}">
                          <a14:useLocalDpi xmlns:a14="http://schemas.microsoft.com/office/drawing/2010/main" val="0"/>
                        </a:ext>
                      </a:extLst>
                    </a:blip>
                    <a:stretch>
                      <a:fillRect/>
                    </a:stretch>
                  </pic:blipFill>
                  <pic:spPr>
                    <a:xfrm>
                      <a:off x="0" y="0"/>
                      <a:ext cx="2001095" cy="500274"/>
                    </a:xfrm>
                    <a:prstGeom prst="rect">
                      <a:avLst/>
                    </a:prstGeom>
                  </pic:spPr>
                </pic:pic>
              </a:graphicData>
            </a:graphic>
          </wp:inline>
        </w:drawing>
      </w:r>
      <w:r>
        <w:rPr>
          <w:rFonts w:ascii="Georgia" w:hAnsi="Georgia"/>
          <w:b/>
          <w:noProof/>
          <w:sz w:val="36"/>
          <w:szCs w:val="36"/>
          <w:lang w:val="en-US"/>
        </w:rPr>
        <w:t xml:space="preserve">                     </w:t>
      </w:r>
      <w:r>
        <w:rPr>
          <w:rFonts w:ascii="Georgia" w:hAnsi="Georgia"/>
          <w:b/>
          <w:noProof/>
          <w:sz w:val="36"/>
          <w:szCs w:val="36"/>
          <w:lang w:val="en-US"/>
        </w:rPr>
        <w:drawing>
          <wp:inline distT="0" distB="0" distL="0" distR="0" wp14:anchorId="2C3B39F2" wp14:editId="772AB4B4">
            <wp:extent cx="959667" cy="959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c.jpg"/>
                    <pic:cNvPicPr/>
                  </pic:nvPicPr>
                  <pic:blipFill>
                    <a:blip r:embed="rId10">
                      <a:extLst>
                        <a:ext uri="{28A0092B-C50C-407E-A947-70E740481C1C}">
                          <a14:useLocalDpi xmlns:a14="http://schemas.microsoft.com/office/drawing/2010/main" val="0"/>
                        </a:ext>
                      </a:extLst>
                    </a:blip>
                    <a:stretch>
                      <a:fillRect/>
                    </a:stretch>
                  </pic:blipFill>
                  <pic:spPr>
                    <a:xfrm>
                      <a:off x="0" y="0"/>
                      <a:ext cx="959667" cy="959667"/>
                    </a:xfrm>
                    <a:prstGeom prst="rect">
                      <a:avLst/>
                    </a:prstGeom>
                  </pic:spPr>
                </pic:pic>
              </a:graphicData>
            </a:graphic>
          </wp:inline>
        </w:drawing>
      </w:r>
    </w:p>
    <w:p w14:paraId="10E179BD" w14:textId="77777777" w:rsidR="009E4EDE" w:rsidRPr="000C22DA" w:rsidRDefault="00656A66" w:rsidP="00173121">
      <w:pPr>
        <w:jc w:val="center"/>
        <w:rPr>
          <w:rFonts w:ascii="Georgia" w:hAnsi="Georgia"/>
          <w:b/>
          <w:sz w:val="20"/>
          <w:szCs w:val="20"/>
        </w:rPr>
      </w:pPr>
      <w:r w:rsidRPr="000C22DA">
        <w:rPr>
          <w:rFonts w:ascii="Georgia" w:hAnsi="Georgia"/>
          <w:b/>
          <w:sz w:val="20"/>
          <w:szCs w:val="20"/>
        </w:rPr>
        <w:t xml:space="preserve">                     </w:t>
      </w:r>
      <w:r w:rsidR="00B3434B" w:rsidRPr="000C22DA">
        <w:rPr>
          <w:rFonts w:ascii="Georgia" w:hAnsi="Georgia"/>
          <w:b/>
          <w:sz w:val="20"/>
          <w:szCs w:val="20"/>
        </w:rPr>
        <w:t xml:space="preserve">     </w:t>
      </w:r>
      <w:r w:rsidR="00183F8C" w:rsidRPr="000C22DA">
        <w:rPr>
          <w:rFonts w:ascii="Georgia" w:hAnsi="Georgia"/>
          <w:b/>
          <w:sz w:val="20"/>
          <w:szCs w:val="20"/>
        </w:rPr>
        <w:t xml:space="preserve">    </w:t>
      </w:r>
      <w:r w:rsidR="00B3434B" w:rsidRPr="000C22DA">
        <w:rPr>
          <w:rFonts w:ascii="Georgia" w:hAnsi="Georgia"/>
          <w:b/>
          <w:sz w:val="20"/>
          <w:szCs w:val="20"/>
        </w:rPr>
        <w:t xml:space="preserve">     </w:t>
      </w:r>
      <w:r w:rsidRPr="000C22DA">
        <w:rPr>
          <w:rFonts w:ascii="Georgia" w:hAnsi="Georgia"/>
          <w:b/>
          <w:sz w:val="20"/>
          <w:szCs w:val="20"/>
        </w:rPr>
        <w:t xml:space="preserve">  </w:t>
      </w:r>
    </w:p>
    <w:p w14:paraId="3507F871" w14:textId="77777777" w:rsidR="00652E82" w:rsidRPr="00A34DE6" w:rsidRDefault="00652E82" w:rsidP="00173121">
      <w:pPr>
        <w:jc w:val="center"/>
        <w:rPr>
          <w:rFonts w:ascii="Georgia" w:hAnsi="Georgia"/>
          <w:b/>
          <w:sz w:val="36"/>
          <w:szCs w:val="36"/>
        </w:rPr>
      </w:pPr>
      <w:r w:rsidRPr="00A34DE6">
        <w:rPr>
          <w:rFonts w:ascii="Georgia" w:hAnsi="Georgia"/>
          <w:b/>
          <w:sz w:val="36"/>
          <w:szCs w:val="36"/>
        </w:rPr>
        <w:t xml:space="preserve">2018 TORONTO ELECTION </w:t>
      </w:r>
    </w:p>
    <w:p w14:paraId="0DD2C40C" w14:textId="77777777" w:rsidR="00173121" w:rsidRPr="00A34DE6" w:rsidRDefault="00490ABC" w:rsidP="00173121">
      <w:pPr>
        <w:jc w:val="center"/>
        <w:rPr>
          <w:rFonts w:ascii="Georgia" w:hAnsi="Georgia"/>
          <w:b/>
          <w:sz w:val="36"/>
          <w:szCs w:val="36"/>
        </w:rPr>
      </w:pPr>
      <w:r w:rsidRPr="00A34DE6">
        <w:rPr>
          <w:rFonts w:ascii="Georgia" w:hAnsi="Georgia"/>
          <w:b/>
          <w:sz w:val="36"/>
          <w:szCs w:val="36"/>
        </w:rPr>
        <w:t>CANDIDATE PLEDGE</w:t>
      </w:r>
      <w:r w:rsidR="00043BDB" w:rsidRPr="00A34DE6">
        <w:rPr>
          <w:rFonts w:ascii="Georgia" w:hAnsi="Georgia"/>
          <w:b/>
          <w:sz w:val="36"/>
          <w:szCs w:val="36"/>
        </w:rPr>
        <w:t xml:space="preserve"> </w:t>
      </w:r>
      <w:r w:rsidR="00173121" w:rsidRPr="00A34DE6">
        <w:rPr>
          <w:rFonts w:ascii="Georgia" w:hAnsi="Georgia"/>
          <w:b/>
          <w:sz w:val="36"/>
          <w:szCs w:val="36"/>
        </w:rPr>
        <w:t xml:space="preserve">ON POVERTY REDUCTION </w:t>
      </w:r>
    </w:p>
    <w:p w14:paraId="69B7AE4A" w14:textId="77777777" w:rsidR="00173121" w:rsidRPr="000C22DA" w:rsidRDefault="00173121" w:rsidP="00A97A5F">
      <w:pPr>
        <w:jc w:val="center"/>
        <w:rPr>
          <w:rFonts w:ascii="Georgia" w:hAnsi="Georgia"/>
          <w:b/>
          <w:sz w:val="16"/>
          <w:szCs w:val="16"/>
        </w:rPr>
      </w:pPr>
    </w:p>
    <w:p w14:paraId="46A633FC" w14:textId="77777777" w:rsidR="00A026F3" w:rsidRDefault="00A026F3" w:rsidP="00A026F3">
      <w:pPr>
        <w:rPr>
          <w:rFonts w:ascii="Georgia" w:hAnsi="Georgia"/>
          <w:i/>
        </w:rPr>
      </w:pPr>
      <w:r w:rsidRPr="009E4EDE">
        <w:rPr>
          <w:rFonts w:ascii="Georgia" w:hAnsi="Georgia"/>
          <w:i/>
        </w:rPr>
        <w:t>Given that</w:t>
      </w:r>
      <w:r>
        <w:rPr>
          <w:rFonts w:ascii="Georgia" w:hAnsi="Georgia"/>
          <w:i/>
        </w:rPr>
        <w:t>:</w:t>
      </w:r>
    </w:p>
    <w:p w14:paraId="712521FC" w14:textId="77777777" w:rsidR="00CE0453" w:rsidRDefault="00CE0453" w:rsidP="00A026F3">
      <w:pPr>
        <w:rPr>
          <w:rFonts w:ascii="Georgia" w:hAnsi="Georgia"/>
          <w:i/>
        </w:rPr>
      </w:pPr>
    </w:p>
    <w:p w14:paraId="3895BFC7" w14:textId="77777777" w:rsidR="00A026F3" w:rsidRDefault="00A026F3" w:rsidP="00A026F3">
      <w:pPr>
        <w:pStyle w:val="ListParagraph"/>
        <w:numPr>
          <w:ilvl w:val="0"/>
          <w:numId w:val="10"/>
        </w:numPr>
        <w:rPr>
          <w:rFonts w:ascii="Georgia" w:hAnsi="Georgia"/>
          <w:i/>
        </w:rPr>
      </w:pPr>
      <w:r w:rsidRPr="00397EBC">
        <w:rPr>
          <w:rFonts w:ascii="Georgia" w:hAnsi="Georgia"/>
          <w:i/>
        </w:rPr>
        <w:t>Toronto has the highest rates of child and adult poverty among large cities in Canada</w:t>
      </w:r>
    </w:p>
    <w:p w14:paraId="63EAF940" w14:textId="77777777" w:rsidR="00A026F3" w:rsidRDefault="00A026F3" w:rsidP="00A026F3">
      <w:pPr>
        <w:pStyle w:val="ListParagraph"/>
        <w:numPr>
          <w:ilvl w:val="0"/>
          <w:numId w:val="10"/>
        </w:numPr>
        <w:rPr>
          <w:rFonts w:ascii="Georgia" w:hAnsi="Georgia"/>
          <w:i/>
        </w:rPr>
      </w:pPr>
      <w:r>
        <w:rPr>
          <w:rFonts w:ascii="Georgia" w:hAnsi="Georgia"/>
          <w:i/>
        </w:rPr>
        <w:t>Poverty costs Toronto $5 billion a year in health and social service costs</w:t>
      </w:r>
      <w:r w:rsidR="00FB7CA3">
        <w:rPr>
          <w:rFonts w:ascii="Georgia" w:hAnsi="Georgia"/>
          <w:i/>
        </w:rPr>
        <w:t>,</w:t>
      </w:r>
      <w:r>
        <w:rPr>
          <w:rFonts w:ascii="Georgia" w:hAnsi="Georgia"/>
          <w:i/>
        </w:rPr>
        <w:t xml:space="preserve"> and lost taxes</w:t>
      </w:r>
    </w:p>
    <w:p w14:paraId="486902C9" w14:textId="3BDC7843" w:rsidR="00A026F3" w:rsidRPr="00397EBC" w:rsidRDefault="00A026F3" w:rsidP="00A026F3">
      <w:pPr>
        <w:pStyle w:val="ListParagraph"/>
        <w:numPr>
          <w:ilvl w:val="0"/>
          <w:numId w:val="10"/>
        </w:numPr>
        <w:rPr>
          <w:rFonts w:ascii="Georgia" w:hAnsi="Georgia"/>
          <w:i/>
        </w:rPr>
      </w:pPr>
      <w:r w:rsidRPr="0028144D">
        <w:rPr>
          <w:rFonts w:ascii="Georgia" w:hAnsi="Georgia"/>
          <w:i/>
        </w:rPr>
        <w:t xml:space="preserve">Indigenous People, people of colour, </w:t>
      </w:r>
      <w:r w:rsidR="00CE0453">
        <w:rPr>
          <w:rFonts w:ascii="Georgia" w:hAnsi="Georgia"/>
          <w:i/>
        </w:rPr>
        <w:t xml:space="preserve">people with disabilities, </w:t>
      </w:r>
      <w:r w:rsidRPr="0028144D">
        <w:rPr>
          <w:rFonts w:ascii="Georgia" w:hAnsi="Georgia"/>
          <w:i/>
        </w:rPr>
        <w:t>women</w:t>
      </w:r>
      <w:r w:rsidR="000C22DA">
        <w:rPr>
          <w:rFonts w:ascii="Georgia" w:hAnsi="Georgia"/>
          <w:i/>
        </w:rPr>
        <w:t>, LGBTQ+</w:t>
      </w:r>
      <w:r w:rsidRPr="0028144D">
        <w:rPr>
          <w:rFonts w:ascii="Georgia" w:hAnsi="Georgia"/>
          <w:i/>
        </w:rPr>
        <w:t xml:space="preserve"> and newcomers </w:t>
      </w:r>
      <w:r>
        <w:rPr>
          <w:rFonts w:ascii="Georgia" w:hAnsi="Georgia"/>
          <w:i/>
        </w:rPr>
        <w:t xml:space="preserve"> experienc</w:t>
      </w:r>
      <w:r w:rsidR="00EC3C15">
        <w:rPr>
          <w:rFonts w:ascii="Georgia" w:hAnsi="Georgia"/>
          <w:i/>
        </w:rPr>
        <w:t>e</w:t>
      </w:r>
      <w:r>
        <w:rPr>
          <w:rFonts w:ascii="Georgia" w:hAnsi="Georgia"/>
          <w:i/>
        </w:rPr>
        <w:t xml:space="preserve"> </w:t>
      </w:r>
      <w:r w:rsidR="00CE0453">
        <w:rPr>
          <w:rFonts w:ascii="Georgia" w:hAnsi="Georgia"/>
          <w:i/>
        </w:rPr>
        <w:t xml:space="preserve">particularly </w:t>
      </w:r>
      <w:r w:rsidRPr="00397EBC">
        <w:rPr>
          <w:rFonts w:ascii="Georgia" w:hAnsi="Georgia"/>
          <w:i/>
        </w:rPr>
        <w:t xml:space="preserve">high levels of poverty </w:t>
      </w:r>
    </w:p>
    <w:p w14:paraId="7F9CC07E" w14:textId="219BE8AA" w:rsidR="00A026F3" w:rsidRDefault="00A026F3" w:rsidP="00A026F3">
      <w:pPr>
        <w:pStyle w:val="ListParagraph"/>
        <w:numPr>
          <w:ilvl w:val="0"/>
          <w:numId w:val="10"/>
        </w:numPr>
        <w:rPr>
          <w:rFonts w:ascii="Georgia" w:hAnsi="Georgia"/>
          <w:i/>
        </w:rPr>
      </w:pPr>
      <w:r>
        <w:rPr>
          <w:rFonts w:ascii="Georgia" w:hAnsi="Georgia"/>
          <w:i/>
        </w:rPr>
        <w:t xml:space="preserve">Thousands of residents wait years for </w:t>
      </w:r>
      <w:r w:rsidRPr="00397EBC">
        <w:rPr>
          <w:rFonts w:ascii="Georgia" w:hAnsi="Georgia"/>
          <w:i/>
        </w:rPr>
        <w:t>housing, chi</w:t>
      </w:r>
      <w:r w:rsidR="00A36670">
        <w:rPr>
          <w:rFonts w:ascii="Georgia" w:hAnsi="Georgia"/>
          <w:i/>
        </w:rPr>
        <w:t>ld care and recreation programs</w:t>
      </w:r>
    </w:p>
    <w:p w14:paraId="3B919C0F" w14:textId="19D52D08" w:rsidR="00A36670" w:rsidRPr="00397EBC" w:rsidRDefault="00A36670" w:rsidP="00A026F3">
      <w:pPr>
        <w:pStyle w:val="ListParagraph"/>
        <w:numPr>
          <w:ilvl w:val="0"/>
          <w:numId w:val="10"/>
        </w:numPr>
        <w:rPr>
          <w:rFonts w:ascii="Georgia" w:hAnsi="Georgia"/>
          <w:i/>
        </w:rPr>
      </w:pPr>
      <w:proofErr w:type="gramStart"/>
      <w:r>
        <w:rPr>
          <w:rFonts w:ascii="Georgia" w:hAnsi="Georgia"/>
          <w:i/>
        </w:rPr>
        <w:t>Torontonians  fac</w:t>
      </w:r>
      <w:r w:rsidR="00EC3C15">
        <w:rPr>
          <w:rFonts w:ascii="Georgia" w:hAnsi="Georgia"/>
          <w:i/>
        </w:rPr>
        <w:t>e</w:t>
      </w:r>
      <w:proofErr w:type="gramEnd"/>
      <w:r>
        <w:rPr>
          <w:rFonts w:ascii="Georgia" w:hAnsi="Georgia"/>
          <w:i/>
        </w:rPr>
        <w:t xml:space="preserve"> economic difficulties and hav</w:t>
      </w:r>
      <w:r w:rsidR="00EC3C15">
        <w:rPr>
          <w:rFonts w:ascii="Georgia" w:hAnsi="Georgia"/>
          <w:i/>
        </w:rPr>
        <w:t>e</w:t>
      </w:r>
      <w:r>
        <w:rPr>
          <w:rFonts w:ascii="Georgia" w:hAnsi="Georgia"/>
          <w:i/>
        </w:rPr>
        <w:t xml:space="preserve"> trouble making ends meet.</w:t>
      </w:r>
    </w:p>
    <w:p w14:paraId="5C1CAFB5" w14:textId="77777777" w:rsidR="00A026F3" w:rsidRPr="009E4EDE" w:rsidRDefault="00A026F3" w:rsidP="00A026F3">
      <w:pPr>
        <w:rPr>
          <w:rFonts w:ascii="Georgia" w:hAnsi="Georgia"/>
          <w:b/>
        </w:rPr>
      </w:pPr>
    </w:p>
    <w:p w14:paraId="538D9ECD" w14:textId="77777777" w:rsidR="00A026F3" w:rsidRPr="007F4FB3" w:rsidRDefault="00A026F3" w:rsidP="00A026F3">
      <w:pPr>
        <w:rPr>
          <w:rFonts w:ascii="Georgia" w:hAnsi="Georgia"/>
          <w:b/>
          <w:sz w:val="26"/>
          <w:szCs w:val="26"/>
        </w:rPr>
      </w:pPr>
      <w:r w:rsidRPr="007F4FB3">
        <w:rPr>
          <w:rFonts w:ascii="Georgia" w:hAnsi="Georgia"/>
          <w:b/>
          <w:sz w:val="26"/>
          <w:szCs w:val="26"/>
        </w:rPr>
        <w:t>I PLEDGE, if elected to Toronto Council, to work with community</w:t>
      </w:r>
      <w:r>
        <w:rPr>
          <w:rFonts w:ascii="Georgia" w:hAnsi="Georgia"/>
          <w:b/>
          <w:sz w:val="26"/>
          <w:szCs w:val="26"/>
        </w:rPr>
        <w:t>, business</w:t>
      </w:r>
      <w:r w:rsidRPr="007F4FB3">
        <w:rPr>
          <w:rFonts w:ascii="Georgia" w:hAnsi="Georgia"/>
          <w:b/>
          <w:sz w:val="26"/>
          <w:szCs w:val="26"/>
        </w:rPr>
        <w:t xml:space="preserve"> and faith leaders to reduce poverty and inequality in Toronto, and to support the full funding and full implementation of</w:t>
      </w:r>
      <w:r>
        <w:rPr>
          <w:rFonts w:ascii="Georgia" w:hAnsi="Georgia"/>
          <w:b/>
          <w:sz w:val="26"/>
          <w:szCs w:val="26"/>
        </w:rPr>
        <w:t xml:space="preserve"> </w:t>
      </w:r>
      <w:r w:rsidRPr="007F4FB3">
        <w:rPr>
          <w:rFonts w:ascii="Georgia" w:hAnsi="Georgia"/>
          <w:b/>
          <w:sz w:val="26"/>
          <w:szCs w:val="26"/>
        </w:rPr>
        <w:t xml:space="preserve">Toronto’s Poverty Reduction Strategy </w:t>
      </w:r>
      <w:r w:rsidR="000C22DA">
        <w:rPr>
          <w:rFonts w:ascii="Georgia" w:hAnsi="Georgia"/>
          <w:b/>
          <w:sz w:val="26"/>
          <w:szCs w:val="26"/>
        </w:rPr>
        <w:t>(TO Prosperity) a</w:t>
      </w:r>
      <w:r w:rsidRPr="007F4FB3">
        <w:rPr>
          <w:rFonts w:ascii="Georgia" w:hAnsi="Georgia"/>
          <w:b/>
          <w:sz w:val="26"/>
          <w:szCs w:val="26"/>
        </w:rPr>
        <w:t xml:space="preserve">nd other </w:t>
      </w:r>
      <w:r>
        <w:rPr>
          <w:rFonts w:ascii="Georgia" w:hAnsi="Georgia"/>
          <w:b/>
          <w:sz w:val="26"/>
          <w:szCs w:val="26"/>
        </w:rPr>
        <w:t>Council-</w:t>
      </w:r>
      <w:r w:rsidRPr="007F4FB3">
        <w:rPr>
          <w:rFonts w:ascii="Georgia" w:hAnsi="Georgia"/>
          <w:b/>
          <w:sz w:val="26"/>
          <w:szCs w:val="26"/>
        </w:rPr>
        <w:t xml:space="preserve">approved equity initiatives over the 2019-2022 term, including the following </w:t>
      </w:r>
      <w:r>
        <w:rPr>
          <w:rFonts w:ascii="Georgia" w:hAnsi="Georgia"/>
          <w:b/>
          <w:sz w:val="26"/>
          <w:szCs w:val="26"/>
        </w:rPr>
        <w:t>approved actions</w:t>
      </w:r>
      <w:r w:rsidRPr="007F4FB3">
        <w:rPr>
          <w:rFonts w:ascii="Georgia" w:hAnsi="Georgia"/>
          <w:b/>
          <w:sz w:val="26"/>
          <w:szCs w:val="26"/>
        </w:rPr>
        <w:t>:</w:t>
      </w:r>
    </w:p>
    <w:p w14:paraId="7B11F576" w14:textId="77777777" w:rsidR="00A026F3" w:rsidRPr="00A34DE6" w:rsidRDefault="00A026F3" w:rsidP="00A026F3">
      <w:pPr>
        <w:rPr>
          <w:rFonts w:ascii="Georgia" w:hAnsi="Georgia"/>
          <w:b/>
          <w:sz w:val="28"/>
          <w:szCs w:val="28"/>
        </w:rPr>
      </w:pPr>
      <w:r w:rsidRPr="00A34DE6">
        <w:rPr>
          <w:rFonts w:ascii="Georgia" w:hAnsi="Georgia"/>
          <w:b/>
          <w:sz w:val="28"/>
          <w:szCs w:val="28"/>
        </w:rPr>
        <w:t xml:space="preserve"> </w:t>
      </w:r>
    </w:p>
    <w:p w14:paraId="7B02ABA5" w14:textId="729DEA99" w:rsidR="001F74FA" w:rsidRPr="001F74FA" w:rsidRDefault="00A026F3" w:rsidP="00F92A09">
      <w:pPr>
        <w:pStyle w:val="ListParagraph"/>
        <w:numPr>
          <w:ilvl w:val="0"/>
          <w:numId w:val="9"/>
        </w:numPr>
        <w:rPr>
          <w:rFonts w:ascii="Georgia" w:hAnsi="Georgia"/>
          <w:b/>
          <w:sz w:val="28"/>
          <w:szCs w:val="28"/>
        </w:rPr>
      </w:pPr>
      <w:r w:rsidRPr="001F74FA">
        <w:rPr>
          <w:rFonts w:ascii="Georgia" w:hAnsi="Georgia"/>
        </w:rPr>
        <w:t>7,200 new supp</w:t>
      </w:r>
      <w:r w:rsidR="00EB6AC8">
        <w:rPr>
          <w:rFonts w:ascii="Georgia" w:hAnsi="Georgia"/>
        </w:rPr>
        <w:t>ortive housing units, at least 8</w:t>
      </w:r>
      <w:r w:rsidRPr="001F74FA">
        <w:rPr>
          <w:rFonts w:ascii="Georgia" w:hAnsi="Georgia"/>
        </w:rPr>
        <w:t xml:space="preserve">,000 new </w:t>
      </w:r>
      <w:r w:rsidR="007E5934">
        <w:rPr>
          <w:rFonts w:ascii="Georgia" w:hAnsi="Georgia"/>
        </w:rPr>
        <w:t xml:space="preserve">deeply </w:t>
      </w:r>
      <w:r w:rsidRPr="001F74FA">
        <w:rPr>
          <w:rFonts w:ascii="Georgia" w:hAnsi="Georgia"/>
        </w:rPr>
        <w:t xml:space="preserve">affordable rental housing units, and 1,000 new shelter spaces </w:t>
      </w:r>
    </w:p>
    <w:p w14:paraId="307FDBD8" w14:textId="77777777" w:rsidR="001F74FA" w:rsidRPr="001F74FA" w:rsidRDefault="00A026F3" w:rsidP="00F92A09">
      <w:pPr>
        <w:pStyle w:val="ListParagraph"/>
        <w:numPr>
          <w:ilvl w:val="0"/>
          <w:numId w:val="9"/>
        </w:numPr>
        <w:rPr>
          <w:rFonts w:ascii="Georgia" w:hAnsi="Georgia"/>
          <w:b/>
          <w:sz w:val="28"/>
          <w:szCs w:val="28"/>
        </w:rPr>
      </w:pPr>
      <w:r w:rsidRPr="001F74FA">
        <w:rPr>
          <w:rFonts w:ascii="Georgia" w:hAnsi="Georgia"/>
        </w:rPr>
        <w:t xml:space="preserve">Reduced TTC fares for an additional 157,000 lower-income adults </w:t>
      </w:r>
    </w:p>
    <w:p w14:paraId="3421AD89" w14:textId="77777777" w:rsidR="001F74FA" w:rsidRPr="001F74FA" w:rsidRDefault="00A026F3" w:rsidP="00F92A09">
      <w:pPr>
        <w:pStyle w:val="ListParagraph"/>
        <w:numPr>
          <w:ilvl w:val="0"/>
          <w:numId w:val="9"/>
        </w:numPr>
        <w:rPr>
          <w:rFonts w:ascii="Georgia" w:hAnsi="Georgia"/>
          <w:b/>
          <w:sz w:val="28"/>
          <w:szCs w:val="28"/>
        </w:rPr>
      </w:pPr>
      <w:r w:rsidRPr="001F74FA">
        <w:rPr>
          <w:rFonts w:ascii="Georgia" w:hAnsi="Georgia"/>
        </w:rPr>
        <w:t>11,500 new child c</w:t>
      </w:r>
      <w:r w:rsidR="00D518A5">
        <w:rPr>
          <w:rFonts w:ascii="Georgia" w:hAnsi="Georgia"/>
        </w:rPr>
        <w:t xml:space="preserve">are spaces, including 5,000 </w:t>
      </w:r>
      <w:r w:rsidRPr="001F74FA">
        <w:rPr>
          <w:rFonts w:ascii="Georgia" w:hAnsi="Georgia"/>
        </w:rPr>
        <w:t>subsidi</w:t>
      </w:r>
      <w:r w:rsidR="00D518A5">
        <w:rPr>
          <w:rFonts w:ascii="Georgia" w:hAnsi="Georgia"/>
        </w:rPr>
        <w:t>zed spaces</w:t>
      </w:r>
    </w:p>
    <w:p w14:paraId="0B0B1FDD" w14:textId="77777777" w:rsidR="00F92A09" w:rsidRPr="001F74FA" w:rsidRDefault="00A026F3" w:rsidP="00F92A09">
      <w:pPr>
        <w:pStyle w:val="ListParagraph"/>
        <w:numPr>
          <w:ilvl w:val="0"/>
          <w:numId w:val="9"/>
        </w:numPr>
        <w:rPr>
          <w:rFonts w:ascii="Georgia" w:hAnsi="Georgia"/>
          <w:b/>
          <w:sz w:val="28"/>
          <w:szCs w:val="28"/>
        </w:rPr>
      </w:pPr>
      <w:r w:rsidRPr="001F74FA">
        <w:rPr>
          <w:rFonts w:ascii="Georgia" w:hAnsi="Georgia"/>
        </w:rPr>
        <w:t xml:space="preserve">40,000 new recreation program spaces </w:t>
      </w:r>
    </w:p>
    <w:p w14:paraId="44D21283" w14:textId="77777777" w:rsidR="001F74FA" w:rsidRPr="001F74FA" w:rsidRDefault="001F74FA" w:rsidP="001F74FA">
      <w:pPr>
        <w:pStyle w:val="ListParagraph"/>
        <w:rPr>
          <w:rFonts w:ascii="Georgia" w:hAnsi="Georgia"/>
          <w:b/>
          <w:sz w:val="28"/>
          <w:szCs w:val="28"/>
        </w:rPr>
      </w:pPr>
    </w:p>
    <w:p w14:paraId="4A1D1264" w14:textId="77777777" w:rsidR="00E1585B" w:rsidRPr="00183F8C" w:rsidRDefault="00A34DE6" w:rsidP="00E1585B">
      <w:pPr>
        <w:ind w:left="720" w:hanging="720"/>
        <w:rPr>
          <w:rFonts w:ascii="Georgia" w:hAnsi="Georgia"/>
          <w:sz w:val="22"/>
          <w:szCs w:val="22"/>
        </w:rPr>
      </w:pPr>
      <w:r w:rsidRPr="00183F8C">
        <w:rPr>
          <w:rFonts w:ascii="Georgia" w:hAnsi="Georgia"/>
          <w:sz w:val="22"/>
          <w:szCs w:val="22"/>
        </w:rPr>
        <w:t>Your</w:t>
      </w:r>
      <w:r w:rsidR="00465EC2" w:rsidRPr="00183F8C">
        <w:rPr>
          <w:rFonts w:ascii="Georgia" w:hAnsi="Georgia"/>
          <w:sz w:val="22"/>
          <w:szCs w:val="22"/>
        </w:rPr>
        <w:t xml:space="preserve"> </w:t>
      </w:r>
      <w:r w:rsidR="00965F81" w:rsidRPr="00183F8C">
        <w:rPr>
          <w:rFonts w:ascii="Georgia" w:hAnsi="Georgia"/>
          <w:sz w:val="22"/>
          <w:szCs w:val="22"/>
        </w:rPr>
        <w:t>Name</w:t>
      </w:r>
      <w:r w:rsidR="00E1585B" w:rsidRPr="00183F8C">
        <w:rPr>
          <w:rFonts w:ascii="Georgia" w:hAnsi="Georgia"/>
          <w:sz w:val="22"/>
          <w:szCs w:val="22"/>
        </w:rPr>
        <w:t xml:space="preserve">: </w:t>
      </w:r>
      <w:r w:rsidR="00D518A5">
        <w:rPr>
          <w:rFonts w:ascii="Georgia" w:hAnsi="Georgia"/>
          <w:sz w:val="22"/>
          <w:szCs w:val="22"/>
        </w:rPr>
        <w:t>______________</w:t>
      </w:r>
      <w:r w:rsidR="00965F81" w:rsidRPr="00183F8C">
        <w:rPr>
          <w:rFonts w:ascii="Georgia" w:hAnsi="Georgia"/>
          <w:sz w:val="22"/>
          <w:szCs w:val="22"/>
        </w:rPr>
        <w:t>__</w:t>
      </w:r>
      <w:r w:rsidR="00E1585B" w:rsidRPr="00183F8C">
        <w:rPr>
          <w:rFonts w:ascii="Georgia" w:hAnsi="Georgia"/>
          <w:sz w:val="22"/>
          <w:szCs w:val="22"/>
        </w:rPr>
        <w:t>_________</w:t>
      </w:r>
      <w:r w:rsidR="00183F8C" w:rsidRPr="00183F8C">
        <w:rPr>
          <w:rFonts w:ascii="Georgia" w:hAnsi="Georgia"/>
          <w:sz w:val="22"/>
          <w:szCs w:val="22"/>
        </w:rPr>
        <w:t>___</w:t>
      </w:r>
      <w:r w:rsidR="00E1585B" w:rsidRPr="00183F8C">
        <w:rPr>
          <w:rFonts w:ascii="Georgia" w:hAnsi="Georgia"/>
          <w:sz w:val="22"/>
          <w:szCs w:val="22"/>
        </w:rPr>
        <w:t>__</w:t>
      </w:r>
      <w:r w:rsidRPr="00183F8C">
        <w:rPr>
          <w:rFonts w:ascii="Georgia" w:hAnsi="Georgia"/>
          <w:sz w:val="22"/>
          <w:szCs w:val="22"/>
        </w:rPr>
        <w:t>_________</w:t>
      </w:r>
      <w:r w:rsidRPr="00183F8C">
        <w:rPr>
          <w:rFonts w:ascii="Georgia" w:hAnsi="Georgia"/>
          <w:sz w:val="22"/>
          <w:szCs w:val="22"/>
        </w:rPr>
        <w:tab/>
        <w:t>Date: ____</w:t>
      </w:r>
      <w:r w:rsidR="00D518A5">
        <w:rPr>
          <w:rFonts w:ascii="Georgia" w:hAnsi="Georgia"/>
          <w:sz w:val="22"/>
          <w:szCs w:val="22"/>
        </w:rPr>
        <w:t>_</w:t>
      </w:r>
      <w:r w:rsidRPr="00183F8C">
        <w:rPr>
          <w:rFonts w:ascii="Georgia" w:hAnsi="Georgia"/>
          <w:sz w:val="22"/>
          <w:szCs w:val="22"/>
        </w:rPr>
        <w:t>__________</w:t>
      </w:r>
    </w:p>
    <w:p w14:paraId="58576842" w14:textId="77777777" w:rsidR="00A34DE6" w:rsidRPr="00FA0BB0" w:rsidRDefault="00A34DE6" w:rsidP="00E1585B">
      <w:pPr>
        <w:ind w:left="720" w:hanging="720"/>
        <w:rPr>
          <w:rFonts w:ascii="Georgia" w:hAnsi="Georgia"/>
          <w:sz w:val="16"/>
          <w:szCs w:val="16"/>
        </w:rPr>
      </w:pPr>
      <w:r w:rsidRPr="00183F8C">
        <w:rPr>
          <w:rFonts w:ascii="Georgia" w:hAnsi="Georgia"/>
          <w:sz w:val="22"/>
          <w:szCs w:val="22"/>
        </w:rPr>
        <w:tab/>
      </w:r>
      <w:r w:rsidRPr="00183F8C">
        <w:rPr>
          <w:rFonts w:ascii="Georgia" w:hAnsi="Georgia"/>
          <w:sz w:val="22"/>
          <w:szCs w:val="22"/>
        </w:rPr>
        <w:tab/>
      </w:r>
      <w:r w:rsidRPr="00FA0BB0">
        <w:rPr>
          <w:rFonts w:ascii="Georgia" w:hAnsi="Georgia"/>
          <w:sz w:val="16"/>
          <w:szCs w:val="16"/>
        </w:rPr>
        <w:t>(please print)</w:t>
      </w:r>
    </w:p>
    <w:p w14:paraId="2C479554" w14:textId="77777777" w:rsidR="005334BF" w:rsidRPr="000C22DA" w:rsidRDefault="005334BF" w:rsidP="00E1585B">
      <w:pPr>
        <w:ind w:left="720" w:hanging="720"/>
        <w:rPr>
          <w:rFonts w:ascii="Georgia" w:hAnsi="Georgia"/>
          <w:sz w:val="16"/>
          <w:szCs w:val="16"/>
        </w:rPr>
      </w:pPr>
    </w:p>
    <w:p w14:paraId="513879D4" w14:textId="77777777" w:rsidR="00965F81" w:rsidRPr="00183F8C" w:rsidRDefault="003C266B" w:rsidP="00965F81">
      <w:pPr>
        <w:ind w:left="720" w:hanging="720"/>
        <w:rPr>
          <w:rFonts w:ascii="Georgia" w:hAnsi="Georgia"/>
          <w:sz w:val="22"/>
          <w:szCs w:val="22"/>
        </w:rPr>
      </w:pPr>
      <w:r w:rsidRPr="00183F8C">
        <w:rPr>
          <w:rFonts w:ascii="Georgia" w:hAnsi="Georgia"/>
          <w:sz w:val="22"/>
          <w:szCs w:val="22"/>
        </w:rPr>
        <w:t>Elected Position S</w:t>
      </w:r>
      <w:r w:rsidR="00A34DE6" w:rsidRPr="00183F8C">
        <w:rPr>
          <w:rFonts w:ascii="Georgia" w:hAnsi="Georgia"/>
          <w:sz w:val="22"/>
          <w:szCs w:val="22"/>
        </w:rPr>
        <w:t>ought (including Ward)</w:t>
      </w:r>
      <w:r w:rsidR="00965F81" w:rsidRPr="00183F8C">
        <w:rPr>
          <w:rFonts w:ascii="Georgia" w:hAnsi="Georgia"/>
          <w:sz w:val="22"/>
          <w:szCs w:val="22"/>
        </w:rPr>
        <w:t>: _</w:t>
      </w:r>
      <w:r w:rsidR="00D518A5">
        <w:rPr>
          <w:rFonts w:ascii="Georgia" w:hAnsi="Georgia"/>
          <w:sz w:val="22"/>
          <w:szCs w:val="22"/>
        </w:rPr>
        <w:t>______________</w:t>
      </w:r>
      <w:r w:rsidR="00965F81" w:rsidRPr="00183F8C">
        <w:rPr>
          <w:rFonts w:ascii="Georgia" w:hAnsi="Georgia"/>
          <w:sz w:val="22"/>
          <w:szCs w:val="22"/>
        </w:rPr>
        <w:t>____________________</w:t>
      </w:r>
      <w:r w:rsidR="00183F8C" w:rsidRPr="00183F8C">
        <w:rPr>
          <w:rFonts w:ascii="Georgia" w:hAnsi="Georgia"/>
          <w:sz w:val="22"/>
          <w:szCs w:val="22"/>
        </w:rPr>
        <w:t>____</w:t>
      </w:r>
      <w:r w:rsidR="00965F81" w:rsidRPr="00183F8C">
        <w:rPr>
          <w:rFonts w:ascii="Georgia" w:hAnsi="Georgia"/>
          <w:sz w:val="22"/>
          <w:szCs w:val="22"/>
        </w:rPr>
        <w:t>_</w:t>
      </w:r>
    </w:p>
    <w:p w14:paraId="7EA68A56" w14:textId="77777777" w:rsidR="005334BF" w:rsidRPr="000C22DA" w:rsidRDefault="005334BF" w:rsidP="00965F81">
      <w:pPr>
        <w:ind w:left="720" w:hanging="720"/>
        <w:rPr>
          <w:rFonts w:ascii="Georgia" w:hAnsi="Georgia"/>
          <w:sz w:val="16"/>
          <w:szCs w:val="16"/>
        </w:rPr>
      </w:pPr>
    </w:p>
    <w:p w14:paraId="5615FAA7" w14:textId="77777777" w:rsidR="00E1585B" w:rsidRPr="00183F8C" w:rsidRDefault="00A34DE6" w:rsidP="00E1585B">
      <w:pPr>
        <w:ind w:left="720" w:hanging="720"/>
        <w:rPr>
          <w:rFonts w:ascii="Georgia" w:hAnsi="Georgia"/>
          <w:sz w:val="22"/>
          <w:szCs w:val="22"/>
        </w:rPr>
      </w:pPr>
      <w:r w:rsidRPr="00183F8C">
        <w:rPr>
          <w:rFonts w:ascii="Georgia" w:hAnsi="Georgia"/>
          <w:sz w:val="22"/>
          <w:szCs w:val="22"/>
        </w:rPr>
        <w:t>Signature: _____________________</w:t>
      </w:r>
      <w:r w:rsidR="00E1585B" w:rsidRPr="00183F8C">
        <w:rPr>
          <w:rFonts w:ascii="Georgia" w:hAnsi="Georgia"/>
          <w:sz w:val="22"/>
          <w:szCs w:val="22"/>
        </w:rPr>
        <w:t>_</w:t>
      </w:r>
      <w:r w:rsidR="00965F81" w:rsidRPr="00183F8C">
        <w:rPr>
          <w:rFonts w:ascii="Georgia" w:hAnsi="Georgia"/>
          <w:sz w:val="22"/>
          <w:szCs w:val="22"/>
        </w:rPr>
        <w:t>____</w:t>
      </w:r>
      <w:r w:rsidRPr="00183F8C">
        <w:rPr>
          <w:rFonts w:ascii="Georgia" w:hAnsi="Georgia"/>
          <w:sz w:val="22"/>
          <w:szCs w:val="22"/>
        </w:rPr>
        <w:t>_____</w:t>
      </w:r>
      <w:r w:rsidR="00965F81" w:rsidRPr="00183F8C">
        <w:rPr>
          <w:rFonts w:ascii="Georgia" w:hAnsi="Georgia"/>
          <w:sz w:val="22"/>
          <w:szCs w:val="22"/>
        </w:rPr>
        <w:t>___</w:t>
      </w:r>
      <w:r w:rsidR="00E1585B" w:rsidRPr="00183F8C">
        <w:rPr>
          <w:rFonts w:ascii="Georgia" w:hAnsi="Georgia"/>
          <w:sz w:val="22"/>
          <w:szCs w:val="22"/>
        </w:rPr>
        <w:t>___</w:t>
      </w:r>
      <w:r w:rsidR="00D518A5">
        <w:rPr>
          <w:rFonts w:ascii="Georgia" w:hAnsi="Georgia"/>
          <w:sz w:val="22"/>
          <w:szCs w:val="22"/>
        </w:rPr>
        <w:t>______________</w:t>
      </w:r>
      <w:r w:rsidR="00E1585B" w:rsidRPr="00183F8C">
        <w:rPr>
          <w:rFonts w:ascii="Georgia" w:hAnsi="Georgia"/>
          <w:sz w:val="22"/>
          <w:szCs w:val="22"/>
        </w:rPr>
        <w:t>______</w:t>
      </w:r>
      <w:r w:rsidR="00183F8C" w:rsidRPr="00183F8C">
        <w:rPr>
          <w:rFonts w:ascii="Georgia" w:hAnsi="Georgia"/>
          <w:sz w:val="22"/>
          <w:szCs w:val="22"/>
        </w:rPr>
        <w:t>____</w:t>
      </w:r>
      <w:r w:rsidR="00E1585B" w:rsidRPr="00183F8C">
        <w:rPr>
          <w:rFonts w:ascii="Georgia" w:hAnsi="Georgia"/>
          <w:sz w:val="22"/>
          <w:szCs w:val="22"/>
        </w:rPr>
        <w:t>_</w:t>
      </w:r>
    </w:p>
    <w:p w14:paraId="243DCAC9" w14:textId="77777777" w:rsidR="00A34DE6" w:rsidRPr="000C22DA" w:rsidRDefault="00A34DE6" w:rsidP="00E1585B">
      <w:pPr>
        <w:ind w:left="720" w:hanging="720"/>
        <w:rPr>
          <w:rFonts w:ascii="Georgia" w:hAnsi="Georgia"/>
          <w:sz w:val="16"/>
          <w:szCs w:val="16"/>
        </w:rPr>
      </w:pPr>
    </w:p>
    <w:p w14:paraId="71994CFE" w14:textId="77777777" w:rsidR="00A34DE6" w:rsidRPr="00183F8C" w:rsidRDefault="00A34DE6" w:rsidP="00E1585B">
      <w:pPr>
        <w:ind w:left="720" w:hanging="720"/>
        <w:rPr>
          <w:rFonts w:ascii="Georgia" w:hAnsi="Georgia"/>
          <w:sz w:val="22"/>
          <w:szCs w:val="22"/>
        </w:rPr>
      </w:pPr>
      <w:r w:rsidRPr="00183F8C">
        <w:rPr>
          <w:rFonts w:ascii="Georgia" w:hAnsi="Georgia"/>
          <w:sz w:val="22"/>
          <w:szCs w:val="22"/>
        </w:rPr>
        <w:t xml:space="preserve">Email: </w:t>
      </w:r>
      <w:r w:rsidR="00183F8C" w:rsidRPr="00183F8C">
        <w:rPr>
          <w:rFonts w:ascii="Georgia" w:hAnsi="Georgia"/>
          <w:sz w:val="22"/>
          <w:szCs w:val="22"/>
        </w:rPr>
        <w:t>____</w:t>
      </w:r>
      <w:r w:rsidRPr="00183F8C">
        <w:rPr>
          <w:rFonts w:ascii="Georgia" w:hAnsi="Georgia"/>
          <w:sz w:val="22"/>
          <w:szCs w:val="22"/>
        </w:rPr>
        <w:t>_____________________</w:t>
      </w:r>
      <w:r w:rsidR="00D518A5">
        <w:rPr>
          <w:rFonts w:ascii="Georgia" w:hAnsi="Georgia"/>
          <w:sz w:val="22"/>
          <w:szCs w:val="22"/>
        </w:rPr>
        <w:t>______________</w:t>
      </w:r>
      <w:r w:rsidRPr="00183F8C">
        <w:rPr>
          <w:rFonts w:ascii="Georgia" w:hAnsi="Georgia"/>
          <w:sz w:val="22"/>
          <w:szCs w:val="22"/>
        </w:rPr>
        <w:t>__ Phone: __________________</w:t>
      </w:r>
    </w:p>
    <w:p w14:paraId="212BB385" w14:textId="77777777" w:rsidR="00F92A09" w:rsidRPr="000C22DA" w:rsidRDefault="00F92A09" w:rsidP="00F92A09">
      <w:pPr>
        <w:rPr>
          <w:rFonts w:ascii="Georgia" w:hAnsi="Georgia"/>
          <w:sz w:val="16"/>
          <w:szCs w:val="16"/>
        </w:rPr>
      </w:pPr>
    </w:p>
    <w:p w14:paraId="2492C9EA" w14:textId="77777777" w:rsidR="00973FE6" w:rsidRPr="00A026F3" w:rsidRDefault="00A34DE6" w:rsidP="00F92A09">
      <w:pPr>
        <w:rPr>
          <w:rFonts w:ascii="Georgia" w:hAnsi="Georgia"/>
          <w:sz w:val="22"/>
          <w:szCs w:val="22"/>
        </w:rPr>
      </w:pPr>
      <w:r w:rsidRPr="00A026F3">
        <w:rPr>
          <w:rFonts w:ascii="Georgia" w:hAnsi="Georgia"/>
          <w:b/>
          <w:sz w:val="22"/>
          <w:szCs w:val="22"/>
        </w:rPr>
        <w:t>Please</w:t>
      </w:r>
      <w:r w:rsidR="00770C25" w:rsidRPr="00A026F3">
        <w:rPr>
          <w:rFonts w:ascii="Georgia" w:hAnsi="Georgia"/>
          <w:b/>
          <w:sz w:val="22"/>
          <w:szCs w:val="22"/>
        </w:rPr>
        <w:t xml:space="preserve"> mail, fax or scan/email your completed pledge, by August 31, 2018, </w:t>
      </w:r>
      <w:r w:rsidR="00652E82" w:rsidRPr="00A026F3">
        <w:rPr>
          <w:rFonts w:ascii="Georgia" w:hAnsi="Georgia"/>
          <w:b/>
          <w:sz w:val="22"/>
          <w:szCs w:val="22"/>
        </w:rPr>
        <w:t>to</w:t>
      </w:r>
      <w:r w:rsidR="00973FE6" w:rsidRPr="00A026F3">
        <w:rPr>
          <w:rFonts w:ascii="Georgia" w:hAnsi="Georgia"/>
          <w:b/>
          <w:sz w:val="22"/>
          <w:szCs w:val="22"/>
        </w:rPr>
        <w:t>:</w:t>
      </w:r>
      <w:r w:rsidR="00652E82" w:rsidRPr="00A026F3">
        <w:rPr>
          <w:rFonts w:ascii="Georgia" w:hAnsi="Georgia"/>
          <w:sz w:val="22"/>
          <w:szCs w:val="22"/>
        </w:rPr>
        <w:t xml:space="preserve"> </w:t>
      </w:r>
    </w:p>
    <w:p w14:paraId="2E58CC42" w14:textId="31029DF1" w:rsidR="00652E82" w:rsidRPr="00A026F3" w:rsidRDefault="00770C25" w:rsidP="00F92A09">
      <w:pPr>
        <w:rPr>
          <w:rFonts w:ascii="Georgia" w:hAnsi="Georgia"/>
          <w:sz w:val="22"/>
          <w:szCs w:val="22"/>
        </w:rPr>
      </w:pPr>
      <w:r w:rsidRPr="00A026F3">
        <w:rPr>
          <w:rFonts w:ascii="Georgia" w:hAnsi="Georgia"/>
          <w:sz w:val="22"/>
          <w:szCs w:val="22"/>
        </w:rPr>
        <w:t xml:space="preserve">Israt Ahmed, 2 Carlton Street, Suite 1001, Toronto, Ontario, M5B 1J3, </w:t>
      </w:r>
      <w:r w:rsidRPr="00A026F3">
        <w:rPr>
          <w:rFonts w:ascii="Georgia" w:hAnsi="Georgia" w:cs="Arial"/>
          <w:color w:val="333333"/>
          <w:sz w:val="22"/>
          <w:szCs w:val="22"/>
          <w:lang w:val="en"/>
        </w:rPr>
        <w:t>Fax: (416) 351-0107,</w:t>
      </w:r>
      <w:r w:rsidR="00466283">
        <w:rPr>
          <w:rFonts w:ascii="Georgia" w:hAnsi="Georgia"/>
          <w:sz w:val="22"/>
          <w:szCs w:val="22"/>
        </w:rPr>
        <w:t xml:space="preserve"> commitmenttocommunity2018@gmail.com</w:t>
      </w:r>
      <w:r w:rsidRPr="00A026F3">
        <w:rPr>
          <w:rFonts w:ascii="Georgia" w:hAnsi="Georgia"/>
          <w:sz w:val="22"/>
          <w:szCs w:val="22"/>
        </w:rPr>
        <w:t xml:space="preserve"> </w:t>
      </w:r>
    </w:p>
    <w:p w14:paraId="1FA0C6F0" w14:textId="77777777" w:rsidR="009E4EDE" w:rsidRDefault="009E4EDE" w:rsidP="00F92A09">
      <w:pPr>
        <w:rPr>
          <w:rFonts w:ascii="Georgia" w:hAnsi="Georgia"/>
          <w:i/>
          <w:sz w:val="22"/>
          <w:szCs w:val="22"/>
        </w:rPr>
      </w:pPr>
    </w:p>
    <w:p w14:paraId="75FC992F" w14:textId="675529EF" w:rsidR="000210D4" w:rsidRDefault="00173121" w:rsidP="000C22DA">
      <w:pPr>
        <w:rPr>
          <w:rFonts w:ascii="Georgia" w:hAnsi="Georgia"/>
          <w:i/>
          <w:sz w:val="22"/>
          <w:szCs w:val="22"/>
        </w:rPr>
      </w:pPr>
      <w:r w:rsidRPr="00973FE6">
        <w:rPr>
          <w:rFonts w:ascii="Georgia" w:hAnsi="Georgia"/>
          <w:b/>
          <w:i/>
          <w:sz w:val="22"/>
          <w:szCs w:val="22"/>
        </w:rPr>
        <w:t>Commitment TO Community</w:t>
      </w:r>
      <w:r w:rsidRPr="00973FE6">
        <w:rPr>
          <w:rFonts w:ascii="Georgia" w:hAnsi="Georgia"/>
          <w:i/>
          <w:sz w:val="22"/>
          <w:szCs w:val="22"/>
        </w:rPr>
        <w:t xml:space="preserve"> </w:t>
      </w:r>
      <w:r w:rsidR="00785E79">
        <w:rPr>
          <w:rFonts w:ascii="Georgia" w:hAnsi="Georgia"/>
          <w:i/>
          <w:sz w:val="22"/>
          <w:szCs w:val="22"/>
        </w:rPr>
        <w:t>(</w:t>
      </w:r>
      <w:hyperlink r:id="rId11" w:history="1">
        <w:r w:rsidR="00785E79" w:rsidRPr="004359AB">
          <w:rPr>
            <w:rStyle w:val="Hyperlink"/>
            <w:rFonts w:ascii="Georgia" w:hAnsi="Georgia"/>
            <w:i/>
            <w:sz w:val="22"/>
            <w:szCs w:val="22"/>
          </w:rPr>
          <w:t>CommitmentTO.com</w:t>
        </w:r>
      </w:hyperlink>
      <w:r w:rsidR="00785E79">
        <w:rPr>
          <w:rFonts w:ascii="Georgia" w:hAnsi="Georgia"/>
          <w:i/>
          <w:sz w:val="22"/>
          <w:szCs w:val="22"/>
        </w:rPr>
        <w:t xml:space="preserve">) </w:t>
      </w:r>
      <w:r w:rsidRPr="00973FE6">
        <w:rPr>
          <w:rFonts w:ascii="Georgia" w:hAnsi="Georgia"/>
          <w:i/>
          <w:sz w:val="22"/>
          <w:szCs w:val="22"/>
        </w:rPr>
        <w:t>is</w:t>
      </w:r>
      <w:r w:rsidR="00A34DE6" w:rsidRPr="00973FE6">
        <w:rPr>
          <w:rFonts w:ascii="Georgia" w:hAnsi="Georgia"/>
          <w:i/>
          <w:sz w:val="22"/>
          <w:szCs w:val="22"/>
        </w:rPr>
        <w:t xml:space="preserve"> a coalition of individuals and groups that </w:t>
      </w:r>
      <w:r w:rsidR="00A36670">
        <w:rPr>
          <w:rFonts w:ascii="Georgia" w:hAnsi="Georgia"/>
          <w:i/>
          <w:sz w:val="22"/>
          <w:szCs w:val="22"/>
        </w:rPr>
        <w:t xml:space="preserve">support engagement and advocacy by thousands of residents across Toronto on </w:t>
      </w:r>
      <w:r w:rsidR="00526422">
        <w:rPr>
          <w:rFonts w:ascii="Georgia" w:hAnsi="Georgia"/>
          <w:i/>
          <w:sz w:val="22"/>
          <w:szCs w:val="22"/>
        </w:rPr>
        <w:t>local priorities</w:t>
      </w:r>
      <w:r w:rsidR="00A36670">
        <w:rPr>
          <w:rFonts w:ascii="Georgia" w:hAnsi="Georgia"/>
          <w:i/>
          <w:sz w:val="22"/>
          <w:szCs w:val="22"/>
        </w:rPr>
        <w:t xml:space="preserve">.  </w:t>
      </w:r>
    </w:p>
    <w:p w14:paraId="768DA285" w14:textId="7C894820" w:rsidR="000C22DA" w:rsidRDefault="000C22DA" w:rsidP="000C22DA">
      <w:pPr>
        <w:rPr>
          <w:rFonts w:ascii="Georgia" w:hAnsi="Georgia"/>
          <w:i/>
          <w:color w:val="1D2129"/>
          <w:sz w:val="22"/>
          <w:szCs w:val="22"/>
          <w:lang w:val="en"/>
        </w:rPr>
      </w:pPr>
      <w:r w:rsidRPr="00973FE6">
        <w:rPr>
          <w:rFonts w:ascii="Georgia" w:hAnsi="Georgia"/>
          <w:b/>
          <w:i/>
          <w:sz w:val="22"/>
          <w:szCs w:val="22"/>
        </w:rPr>
        <w:t>Faith in the City</w:t>
      </w:r>
      <w:r w:rsidR="00785E79">
        <w:rPr>
          <w:rFonts w:ascii="Georgia" w:hAnsi="Georgia"/>
          <w:b/>
          <w:i/>
          <w:sz w:val="22"/>
          <w:szCs w:val="22"/>
        </w:rPr>
        <w:t xml:space="preserve"> </w:t>
      </w:r>
      <w:r w:rsidR="00785E79">
        <w:rPr>
          <w:rFonts w:ascii="Georgia" w:hAnsi="Georgia"/>
          <w:i/>
          <w:sz w:val="22"/>
          <w:szCs w:val="22"/>
        </w:rPr>
        <w:t>(</w:t>
      </w:r>
      <w:hyperlink r:id="rId12" w:history="1">
        <w:r w:rsidR="00785E79" w:rsidRPr="004359AB">
          <w:rPr>
            <w:rStyle w:val="Hyperlink"/>
            <w:rFonts w:ascii="Georgia" w:hAnsi="Georgia"/>
            <w:i/>
            <w:sz w:val="22"/>
            <w:szCs w:val="22"/>
          </w:rPr>
          <w:t>faithinthecity.ca</w:t>
        </w:r>
      </w:hyperlink>
      <w:r w:rsidR="00785E79">
        <w:rPr>
          <w:rFonts w:ascii="Georgia" w:hAnsi="Georgia"/>
          <w:i/>
          <w:sz w:val="22"/>
          <w:szCs w:val="22"/>
        </w:rPr>
        <w:t>)</w:t>
      </w:r>
      <w:r w:rsidRPr="00973FE6">
        <w:rPr>
          <w:rFonts w:ascii="Georgia" w:hAnsi="Georgia"/>
          <w:i/>
          <w:sz w:val="22"/>
          <w:szCs w:val="22"/>
        </w:rPr>
        <w:t xml:space="preserve"> is </w:t>
      </w:r>
      <w:r w:rsidRPr="00973FE6">
        <w:rPr>
          <w:rFonts w:ascii="Georgia" w:hAnsi="Georgia"/>
          <w:i/>
          <w:color w:val="1D2129"/>
          <w:sz w:val="22"/>
          <w:szCs w:val="22"/>
          <w:lang w:val="en"/>
        </w:rPr>
        <w:t>an alliance of leaders from various faith traditions who share issues of common social concern.</w:t>
      </w:r>
    </w:p>
    <w:p w14:paraId="4514E502" w14:textId="57790586" w:rsidR="00F54D3F" w:rsidRDefault="00947456" w:rsidP="00F54D3F">
      <w:pPr>
        <w:jc w:val="center"/>
        <w:rPr>
          <w:rFonts w:ascii="Georgia" w:hAnsi="Georgia"/>
          <w:i/>
          <w:sz w:val="22"/>
          <w:szCs w:val="22"/>
        </w:rPr>
      </w:pPr>
      <w:hyperlink r:id="rId13" w:history="1">
        <w:r w:rsidR="00F54D3F" w:rsidRPr="0013600C">
          <w:rPr>
            <w:rStyle w:val="Hyperlink"/>
            <w:rFonts w:ascii="Georgia" w:hAnsi="Georgia"/>
            <w:i/>
            <w:sz w:val="22"/>
            <w:szCs w:val="22"/>
          </w:rPr>
          <w:t>www.ProsperityPlatform.ca</w:t>
        </w:r>
      </w:hyperlink>
    </w:p>
    <w:p w14:paraId="32A0D1A9" w14:textId="58D5B853" w:rsidR="00CE0453" w:rsidRDefault="00CE0453" w:rsidP="000C22DA">
      <w:pPr>
        <w:jc w:val="center"/>
        <w:rPr>
          <w:rFonts w:ascii="Georgia" w:hAnsi="Georgia"/>
          <w:i/>
          <w:sz w:val="22"/>
          <w:szCs w:val="22"/>
        </w:rPr>
      </w:pPr>
    </w:p>
    <w:p w14:paraId="5E981849" w14:textId="77777777" w:rsidR="00515486" w:rsidRDefault="00515486" w:rsidP="00652E82">
      <w:pPr>
        <w:rPr>
          <w:rFonts w:ascii="Georgia" w:hAnsi="Georgia"/>
          <w:b/>
        </w:rPr>
      </w:pPr>
    </w:p>
    <w:p w14:paraId="0BE884D6" w14:textId="77777777" w:rsidR="00652E82" w:rsidRPr="00A026F3" w:rsidRDefault="00652E82" w:rsidP="00652E82">
      <w:pPr>
        <w:rPr>
          <w:rFonts w:ascii="Georgia" w:hAnsi="Georgia"/>
          <w:i/>
          <w:color w:val="1D2129"/>
          <w:sz w:val="22"/>
          <w:szCs w:val="22"/>
          <w:lang w:val="en"/>
        </w:rPr>
      </w:pPr>
      <w:r>
        <w:rPr>
          <w:rFonts w:ascii="Georgia" w:hAnsi="Georgia"/>
          <w:b/>
        </w:rPr>
        <w:t xml:space="preserve">Notes </w:t>
      </w:r>
      <w:r w:rsidR="005B76CF">
        <w:rPr>
          <w:rFonts w:ascii="Georgia" w:hAnsi="Georgia"/>
          <w:b/>
        </w:rPr>
        <w:t xml:space="preserve">on (and links to) </w:t>
      </w:r>
      <w:r>
        <w:rPr>
          <w:rFonts w:ascii="Georgia" w:hAnsi="Georgia"/>
          <w:b/>
        </w:rPr>
        <w:t xml:space="preserve">key commitments in Toronto’s </w:t>
      </w:r>
      <w:r w:rsidRPr="00C84C05">
        <w:rPr>
          <w:rFonts w:ascii="Georgia" w:hAnsi="Georgia"/>
          <w:b/>
        </w:rPr>
        <w:t>Poverty Reduction Strategy</w:t>
      </w:r>
      <w:r>
        <w:rPr>
          <w:rFonts w:ascii="Georgia" w:hAnsi="Georgia"/>
          <w:b/>
        </w:rPr>
        <w:t xml:space="preserve"> and related Equity initiatives:</w:t>
      </w:r>
    </w:p>
    <w:p w14:paraId="723CB0D3" w14:textId="77777777" w:rsidR="00173121" w:rsidRPr="00C84C05" w:rsidRDefault="00173121" w:rsidP="00173121">
      <w:pPr>
        <w:rPr>
          <w:rFonts w:ascii="Georgia" w:hAnsi="Georgia"/>
        </w:rPr>
      </w:pPr>
    </w:p>
    <w:p w14:paraId="1D587981" w14:textId="77777777" w:rsidR="00CE0453" w:rsidRDefault="00973FE6" w:rsidP="00173121">
      <w:pPr>
        <w:rPr>
          <w:rFonts w:ascii="Georgia" w:hAnsi="Georgia"/>
        </w:rPr>
      </w:pPr>
      <w:r>
        <w:rPr>
          <w:rFonts w:ascii="Georgia" w:hAnsi="Georgia"/>
        </w:rPr>
        <w:t xml:space="preserve">City Council unanimously </w:t>
      </w:r>
      <w:hyperlink r:id="rId14" w:history="1">
        <w:r w:rsidRPr="005B76CF">
          <w:rPr>
            <w:rStyle w:val="Hyperlink"/>
            <w:rFonts w:ascii="Georgia" w:hAnsi="Georgia"/>
          </w:rPr>
          <w:t>approved</w:t>
        </w:r>
      </w:hyperlink>
      <w:r>
        <w:rPr>
          <w:rFonts w:ascii="Georgia" w:hAnsi="Georgia"/>
        </w:rPr>
        <w:t xml:space="preserve"> TO Prosperity, Toronto’s Poverty R</w:t>
      </w:r>
      <w:r w:rsidR="005B76CF">
        <w:rPr>
          <w:rFonts w:ascii="Georgia" w:hAnsi="Georgia"/>
        </w:rPr>
        <w:t xml:space="preserve">eduction Strategy, on November 3, 2015. </w:t>
      </w:r>
    </w:p>
    <w:p w14:paraId="6639FE3C" w14:textId="77777777" w:rsidR="00CE0453" w:rsidRDefault="00CE0453" w:rsidP="00173121">
      <w:pPr>
        <w:rPr>
          <w:rFonts w:ascii="Georgia" w:hAnsi="Georgia"/>
        </w:rPr>
      </w:pPr>
    </w:p>
    <w:p w14:paraId="59DB42B9" w14:textId="77777777" w:rsidR="00973FE6" w:rsidRDefault="005B76CF" w:rsidP="00173121">
      <w:pPr>
        <w:rPr>
          <w:rFonts w:ascii="Georgia" w:hAnsi="Georgia"/>
        </w:rPr>
      </w:pPr>
      <w:r>
        <w:rPr>
          <w:rFonts w:ascii="Georgia" w:hAnsi="Georgia"/>
        </w:rPr>
        <w:t>The S</w:t>
      </w:r>
      <w:r w:rsidR="00973FE6">
        <w:rPr>
          <w:rFonts w:ascii="Georgia" w:hAnsi="Georgia"/>
        </w:rPr>
        <w:t xml:space="preserve">trategy includes </w:t>
      </w:r>
      <w:hyperlink r:id="rId15" w:history="1">
        <w:r w:rsidR="00973FE6" w:rsidRPr="00615E80">
          <w:rPr>
            <w:rStyle w:val="Hyperlink"/>
            <w:rFonts w:ascii="Georgia" w:hAnsi="Georgia"/>
          </w:rPr>
          <w:t>71 actions</w:t>
        </w:r>
      </w:hyperlink>
      <w:r w:rsidR="00973FE6">
        <w:rPr>
          <w:rFonts w:ascii="Georgia" w:hAnsi="Georgia"/>
        </w:rPr>
        <w:t xml:space="preserve"> to improve housing stability, service access, transit equity, food access, and quality jobs and livable incomes.</w:t>
      </w:r>
    </w:p>
    <w:p w14:paraId="4B9BA7DF" w14:textId="77777777" w:rsidR="00973FE6" w:rsidRDefault="00973FE6" w:rsidP="00173121">
      <w:pPr>
        <w:rPr>
          <w:rFonts w:ascii="Georgia" w:hAnsi="Georgia"/>
        </w:rPr>
      </w:pPr>
    </w:p>
    <w:p w14:paraId="2D83E8BC" w14:textId="77777777" w:rsidR="00973FE6" w:rsidRDefault="00973FE6" w:rsidP="00173121">
      <w:pPr>
        <w:rPr>
          <w:rFonts w:ascii="Georgia" w:hAnsi="Georgia"/>
        </w:rPr>
      </w:pPr>
      <w:r>
        <w:rPr>
          <w:rFonts w:ascii="Georgia" w:hAnsi="Georgia"/>
        </w:rPr>
        <w:t>City Council has also approved the foll</w:t>
      </w:r>
      <w:r w:rsidR="00CE0453">
        <w:rPr>
          <w:rFonts w:ascii="Georgia" w:hAnsi="Georgia"/>
        </w:rPr>
        <w:t>owing actions</w:t>
      </w:r>
      <w:r>
        <w:rPr>
          <w:rFonts w:ascii="Georgia" w:hAnsi="Georgia"/>
        </w:rPr>
        <w:t>:</w:t>
      </w:r>
    </w:p>
    <w:p w14:paraId="38843C27" w14:textId="77777777" w:rsidR="00973FE6" w:rsidRDefault="00973FE6" w:rsidP="00173121">
      <w:pPr>
        <w:rPr>
          <w:rFonts w:ascii="Georgia" w:hAnsi="Georgia"/>
        </w:rPr>
      </w:pPr>
    </w:p>
    <w:p w14:paraId="1D88A5E4" w14:textId="2B4E56CF" w:rsidR="004A0CE8" w:rsidRPr="00AA7403" w:rsidRDefault="00173121" w:rsidP="004A0CE8">
      <w:pPr>
        <w:rPr>
          <w:rFonts w:ascii="Georgia" w:hAnsi="Georgia"/>
        </w:rPr>
      </w:pPr>
      <w:r w:rsidRPr="00A316EE">
        <w:rPr>
          <w:rFonts w:ascii="Georgia" w:hAnsi="Georgia"/>
          <w:b/>
          <w:u w:val="single"/>
        </w:rPr>
        <w:t>HOUSING</w:t>
      </w:r>
      <w:r w:rsidRPr="00C84C05">
        <w:rPr>
          <w:rFonts w:ascii="Georgia" w:hAnsi="Georgia"/>
        </w:rPr>
        <w:t xml:space="preserve">: </w:t>
      </w:r>
      <w:r w:rsidR="004A0CE8">
        <w:rPr>
          <w:rFonts w:ascii="Georgia" w:hAnsi="Georgia"/>
          <w:lang w:val="en-US"/>
        </w:rPr>
        <w:t xml:space="preserve">On February 12, 2018, Council </w:t>
      </w:r>
      <w:hyperlink r:id="rId16" w:history="1">
        <w:r w:rsidR="004A0CE8">
          <w:rPr>
            <w:rStyle w:val="Hyperlink"/>
            <w:rFonts w:ascii="Georgia" w:hAnsi="Georgia"/>
            <w:lang w:val="en-US"/>
          </w:rPr>
          <w:t>committed</w:t>
        </w:r>
      </w:hyperlink>
      <w:r w:rsidR="004A0CE8">
        <w:rPr>
          <w:rFonts w:ascii="Georgia" w:hAnsi="Georgia"/>
          <w:lang w:val="en-US"/>
        </w:rPr>
        <w:t xml:space="preserve"> to create 1,000 new emergency shelter spaces as soon as possible. The total operating budget impact (2019-2021) is $60.2 million.  On March 26, 2018, City Council </w:t>
      </w:r>
      <w:hyperlink r:id="rId17" w:history="1">
        <w:r w:rsidR="004A0CE8">
          <w:rPr>
            <w:rStyle w:val="Hyperlink"/>
            <w:rFonts w:ascii="Georgia" w:hAnsi="Georgia"/>
            <w:lang w:val="en-US"/>
          </w:rPr>
          <w:t>committed</w:t>
        </w:r>
      </w:hyperlink>
      <w:r w:rsidR="004A0CE8">
        <w:rPr>
          <w:rFonts w:ascii="Georgia" w:hAnsi="Georgia"/>
          <w:lang w:val="en-US"/>
        </w:rPr>
        <w:t xml:space="preserve"> to build 7,200 new supportive</w:t>
      </w:r>
      <w:r w:rsidR="00EB6AC8">
        <w:rPr>
          <w:rFonts w:ascii="Georgia" w:hAnsi="Georgia"/>
          <w:lang w:val="en-US"/>
        </w:rPr>
        <w:t xml:space="preserve"> housing units between 2019 and 2022.  </w:t>
      </w:r>
      <w:r w:rsidR="004A0CE8">
        <w:rPr>
          <w:rFonts w:ascii="Georgia" w:hAnsi="Georgia"/>
          <w:lang w:val="en-US"/>
        </w:rPr>
        <w:t xml:space="preserve">Assuming on-going provincial Home for Good Program funding, the capital cost impact for the City is approximately $110,000 per unit, in addition to City Open Door Affordable Housing Program incentives. </w:t>
      </w:r>
      <w:r w:rsidR="00EB6AC8">
        <w:rPr>
          <w:rFonts w:ascii="Georgia" w:hAnsi="Georgia"/>
          <w:lang w:val="en-US"/>
        </w:rPr>
        <w:t xml:space="preserve"> </w:t>
      </w:r>
      <w:r w:rsidR="004A0CE8">
        <w:rPr>
          <w:rFonts w:ascii="Georgia" w:hAnsi="Georgia"/>
          <w:lang w:val="en-US"/>
        </w:rPr>
        <w:t xml:space="preserve">In 2009, Council </w:t>
      </w:r>
      <w:hyperlink r:id="rId18" w:history="1">
        <w:r w:rsidR="004A0CE8">
          <w:rPr>
            <w:rStyle w:val="Hyperlink"/>
            <w:rFonts w:ascii="Georgia" w:hAnsi="Georgia"/>
            <w:lang w:val="en-US"/>
          </w:rPr>
          <w:t>endorsed</w:t>
        </w:r>
      </w:hyperlink>
      <w:r w:rsidR="004A0CE8">
        <w:rPr>
          <w:rFonts w:ascii="Georgia" w:hAnsi="Georgia"/>
          <w:lang w:val="en-US"/>
        </w:rPr>
        <w:t xml:space="preserve"> Housing Opportunities Toronto, committing to build 10,000 new afforda</w:t>
      </w:r>
      <w:r w:rsidR="00EB6AC8">
        <w:rPr>
          <w:rFonts w:ascii="Georgia" w:hAnsi="Georgia"/>
          <w:lang w:val="en-US"/>
        </w:rPr>
        <w:t>ble rental housing units by 2019</w:t>
      </w:r>
      <w:r w:rsidR="004A0CE8">
        <w:rPr>
          <w:rFonts w:ascii="Georgia" w:hAnsi="Georgia"/>
          <w:lang w:val="en-US"/>
        </w:rPr>
        <w:t xml:space="preserve"> (new targets for 2020-2030 are currently being determined). In addition to Open Door Program incentives, the capital cost impact for the City under the last two annual Open Door Calls for Applications is an average of $23,000 per unit.</w:t>
      </w:r>
    </w:p>
    <w:p w14:paraId="7C7F7797" w14:textId="4B2119C9" w:rsidR="00680075" w:rsidRPr="00352A80" w:rsidRDefault="00680075" w:rsidP="00785E79">
      <w:pPr>
        <w:rPr>
          <w:rFonts w:ascii="Georgia" w:hAnsi="Georgia"/>
          <w:color w:val="FF0000"/>
        </w:rPr>
      </w:pPr>
    </w:p>
    <w:p w14:paraId="411BE99F" w14:textId="77777777" w:rsidR="001F74FA" w:rsidRPr="001F74FA" w:rsidRDefault="00173121" w:rsidP="001F74FA">
      <w:pPr>
        <w:rPr>
          <w:rFonts w:ascii="Georgia" w:hAnsi="Georgia"/>
        </w:rPr>
      </w:pPr>
      <w:r w:rsidRPr="001F74FA">
        <w:rPr>
          <w:rFonts w:ascii="Georgia" w:hAnsi="Georgia"/>
          <w:b/>
          <w:u w:val="single"/>
        </w:rPr>
        <w:t>TRANSIT</w:t>
      </w:r>
      <w:r w:rsidRPr="001F74FA">
        <w:rPr>
          <w:rFonts w:ascii="Georgia" w:hAnsi="Georgia"/>
        </w:rPr>
        <w:t xml:space="preserve">: </w:t>
      </w:r>
      <w:r w:rsidR="00AD54AB" w:rsidRPr="001F74FA">
        <w:rPr>
          <w:rFonts w:ascii="Georgia" w:hAnsi="Georgia"/>
        </w:rPr>
        <w:t>O</w:t>
      </w:r>
      <w:r w:rsidR="00680075" w:rsidRPr="001F74FA">
        <w:rPr>
          <w:rFonts w:ascii="Georgia" w:hAnsi="Georgia"/>
        </w:rPr>
        <w:t xml:space="preserve">n </w:t>
      </w:r>
      <w:r w:rsidR="00AD54AB" w:rsidRPr="001F74FA">
        <w:rPr>
          <w:rFonts w:ascii="Georgia" w:hAnsi="Georgia"/>
        </w:rPr>
        <w:t xml:space="preserve">December 13, </w:t>
      </w:r>
      <w:r w:rsidR="00680075" w:rsidRPr="001F74FA">
        <w:rPr>
          <w:rFonts w:ascii="Georgia" w:hAnsi="Georgia"/>
        </w:rPr>
        <w:t>2016</w:t>
      </w:r>
      <w:r w:rsidR="00AD54AB" w:rsidRPr="001F74FA">
        <w:rPr>
          <w:rFonts w:ascii="Georgia" w:hAnsi="Georgia"/>
        </w:rPr>
        <w:t xml:space="preserve">, </w:t>
      </w:r>
      <w:r w:rsidR="00680075" w:rsidRPr="001F74FA">
        <w:rPr>
          <w:rFonts w:ascii="Georgia" w:hAnsi="Georgia"/>
        </w:rPr>
        <w:t xml:space="preserve">Council </w:t>
      </w:r>
      <w:hyperlink r:id="rId19" w:history="1">
        <w:r w:rsidR="00680075" w:rsidRPr="001F74FA">
          <w:rPr>
            <w:rStyle w:val="Hyperlink"/>
            <w:rFonts w:ascii="Georgia" w:hAnsi="Georgia"/>
          </w:rPr>
          <w:t>committed</w:t>
        </w:r>
      </w:hyperlink>
      <w:r w:rsidR="00680075" w:rsidRPr="001F74FA">
        <w:rPr>
          <w:rFonts w:ascii="Georgia" w:hAnsi="Georgia"/>
        </w:rPr>
        <w:t xml:space="preserve"> to </w:t>
      </w:r>
      <w:r w:rsidRPr="001F74FA">
        <w:rPr>
          <w:rFonts w:ascii="Georgia" w:hAnsi="Georgia"/>
        </w:rPr>
        <w:t>implement</w:t>
      </w:r>
      <w:r w:rsidR="00AD54AB" w:rsidRPr="001F74FA">
        <w:rPr>
          <w:rFonts w:ascii="Georgia" w:hAnsi="Georgia"/>
        </w:rPr>
        <w:t>, by 2020,</w:t>
      </w:r>
      <w:r w:rsidR="00680075" w:rsidRPr="001F74FA">
        <w:rPr>
          <w:rFonts w:ascii="Georgia" w:hAnsi="Georgia"/>
        </w:rPr>
        <w:t xml:space="preserve"> a</w:t>
      </w:r>
      <w:r w:rsidR="00AD54AB" w:rsidRPr="001F74FA">
        <w:rPr>
          <w:rFonts w:ascii="Georgia" w:hAnsi="Georgia"/>
        </w:rPr>
        <w:t xml:space="preserve"> Fair Pass program, providing</w:t>
      </w:r>
      <w:r w:rsidRPr="001F74FA">
        <w:rPr>
          <w:rFonts w:ascii="Georgia" w:hAnsi="Georgia"/>
        </w:rPr>
        <w:t xml:space="preserve"> </w:t>
      </w:r>
      <w:r w:rsidR="00AD54AB" w:rsidRPr="001F74FA">
        <w:rPr>
          <w:rFonts w:ascii="Georgia" w:hAnsi="Georgia"/>
        </w:rPr>
        <w:t>TTC discounts of 33% on single fares and 21% on</w:t>
      </w:r>
      <w:r w:rsidRPr="001F74FA">
        <w:rPr>
          <w:rFonts w:ascii="Georgia" w:hAnsi="Georgia"/>
        </w:rPr>
        <w:t xml:space="preserve"> monthly transit passes for </w:t>
      </w:r>
      <w:r w:rsidR="00CE0453">
        <w:rPr>
          <w:rFonts w:ascii="Georgia" w:hAnsi="Georgia"/>
        </w:rPr>
        <w:t xml:space="preserve">193,000 </w:t>
      </w:r>
      <w:r w:rsidRPr="001F74FA">
        <w:rPr>
          <w:rFonts w:ascii="Georgia" w:hAnsi="Georgia"/>
        </w:rPr>
        <w:t xml:space="preserve">people </w:t>
      </w:r>
      <w:r w:rsidR="003C266B" w:rsidRPr="001F74FA">
        <w:rPr>
          <w:rFonts w:ascii="Georgia" w:hAnsi="Georgia"/>
        </w:rPr>
        <w:t xml:space="preserve">on OW and ODSP, receiving housing or child care subsidies, or </w:t>
      </w:r>
      <w:r w:rsidR="00FB7CA3" w:rsidRPr="001F74FA">
        <w:rPr>
          <w:rFonts w:ascii="Georgia" w:hAnsi="Georgia"/>
        </w:rPr>
        <w:t>earning less than the Low Income M</w:t>
      </w:r>
      <w:r w:rsidRPr="001F74FA">
        <w:rPr>
          <w:rFonts w:ascii="Georgia" w:hAnsi="Georgia"/>
        </w:rPr>
        <w:t>easure plus 15%.</w:t>
      </w:r>
      <w:r w:rsidR="00CE0453">
        <w:rPr>
          <w:rFonts w:ascii="Georgia" w:hAnsi="Georgia"/>
        </w:rPr>
        <w:t xml:space="preserve"> The total </w:t>
      </w:r>
      <w:r w:rsidR="001F74FA" w:rsidRPr="001F74FA">
        <w:rPr>
          <w:rFonts w:ascii="Georgia" w:hAnsi="Georgia"/>
        </w:rPr>
        <w:t xml:space="preserve">operating budget impact </w:t>
      </w:r>
      <w:r w:rsidR="00CE0453">
        <w:rPr>
          <w:rFonts w:ascii="Georgia" w:hAnsi="Georgia"/>
        </w:rPr>
        <w:t xml:space="preserve">by 2020 </w:t>
      </w:r>
      <w:r w:rsidR="001F74FA" w:rsidRPr="001F74FA">
        <w:rPr>
          <w:rFonts w:ascii="Georgia" w:hAnsi="Georgia"/>
        </w:rPr>
        <w:t>is $43</w:t>
      </w:r>
      <w:r w:rsidR="007E5934">
        <w:rPr>
          <w:rFonts w:ascii="Georgia" w:hAnsi="Georgia"/>
        </w:rPr>
        <w:t>.6</w:t>
      </w:r>
      <w:r w:rsidR="001F74FA">
        <w:rPr>
          <w:rFonts w:ascii="Georgia" w:hAnsi="Georgia"/>
        </w:rPr>
        <w:t xml:space="preserve"> million.</w:t>
      </w:r>
    </w:p>
    <w:p w14:paraId="66DE45B6" w14:textId="77777777" w:rsidR="001F74FA" w:rsidRPr="001F74FA" w:rsidRDefault="001F74FA" w:rsidP="001F74FA">
      <w:pPr>
        <w:rPr>
          <w:rFonts w:ascii="Georgia" w:hAnsi="Georgia"/>
        </w:rPr>
      </w:pPr>
    </w:p>
    <w:p w14:paraId="782545DC" w14:textId="77777777" w:rsidR="001F74FA" w:rsidRPr="001F74FA" w:rsidRDefault="00173121" w:rsidP="001F74FA">
      <w:pPr>
        <w:rPr>
          <w:rFonts w:ascii="Georgia" w:hAnsi="Georgia"/>
        </w:rPr>
      </w:pPr>
      <w:r w:rsidRPr="001F74FA">
        <w:rPr>
          <w:rFonts w:ascii="Georgia" w:hAnsi="Georgia"/>
          <w:b/>
          <w:u w:val="single"/>
        </w:rPr>
        <w:t>CHILD CARE</w:t>
      </w:r>
      <w:r w:rsidRPr="001F74FA">
        <w:rPr>
          <w:rFonts w:ascii="Georgia" w:hAnsi="Georgia"/>
        </w:rPr>
        <w:t xml:space="preserve">: </w:t>
      </w:r>
      <w:r w:rsidR="00AD54AB" w:rsidRPr="001F74FA">
        <w:rPr>
          <w:rFonts w:ascii="Georgia" w:hAnsi="Georgia"/>
        </w:rPr>
        <w:t xml:space="preserve">On April 26, 2017, Council </w:t>
      </w:r>
      <w:hyperlink r:id="rId20" w:history="1">
        <w:r w:rsidR="00AD54AB" w:rsidRPr="001F74FA">
          <w:rPr>
            <w:rStyle w:val="Hyperlink"/>
            <w:rFonts w:ascii="Georgia" w:hAnsi="Georgia"/>
          </w:rPr>
          <w:t>approved</w:t>
        </w:r>
      </w:hyperlink>
      <w:r w:rsidR="00AD54AB" w:rsidRPr="001F74FA">
        <w:rPr>
          <w:rFonts w:ascii="Georgia" w:hAnsi="Georgia"/>
        </w:rPr>
        <w:t xml:space="preserve"> the City’s Child Care Growth Strategy, which includes </w:t>
      </w:r>
      <w:r w:rsidRPr="001F74FA">
        <w:rPr>
          <w:rFonts w:ascii="Georgia" w:hAnsi="Georgia"/>
        </w:rPr>
        <w:t xml:space="preserve">the construction of 11,500 new child care spaces </w:t>
      </w:r>
      <w:r w:rsidR="00AD54AB" w:rsidRPr="001F74FA">
        <w:rPr>
          <w:rFonts w:ascii="Georgia" w:hAnsi="Georgia"/>
        </w:rPr>
        <w:t xml:space="preserve">between 2019 and </w:t>
      </w:r>
      <w:r w:rsidRPr="001F74FA">
        <w:rPr>
          <w:rFonts w:ascii="Georgia" w:hAnsi="Georgia"/>
        </w:rPr>
        <w:t xml:space="preserve">2022 (40-50% of which are </w:t>
      </w:r>
      <w:r w:rsidR="003C266B" w:rsidRPr="001F74FA">
        <w:rPr>
          <w:rFonts w:ascii="Georgia" w:hAnsi="Georgia"/>
        </w:rPr>
        <w:t xml:space="preserve">to be </w:t>
      </w:r>
      <w:r w:rsidRPr="001F74FA">
        <w:rPr>
          <w:rFonts w:ascii="Georgia" w:hAnsi="Georgia"/>
        </w:rPr>
        <w:t>subsidized).</w:t>
      </w:r>
      <w:r w:rsidR="001F74FA" w:rsidRPr="001F74FA">
        <w:rPr>
          <w:rFonts w:ascii="Georgia" w:hAnsi="Georgia"/>
        </w:rPr>
        <w:t xml:space="preserve"> </w:t>
      </w:r>
      <w:r w:rsidR="001F74FA">
        <w:rPr>
          <w:rFonts w:ascii="Georgia" w:hAnsi="Georgia"/>
        </w:rPr>
        <w:t xml:space="preserve">The </w:t>
      </w:r>
      <w:r w:rsidR="00CE0453">
        <w:rPr>
          <w:rFonts w:ascii="Georgia" w:hAnsi="Georgia"/>
        </w:rPr>
        <w:t xml:space="preserve">total </w:t>
      </w:r>
      <w:r w:rsidR="007E5934">
        <w:rPr>
          <w:rFonts w:ascii="Georgia" w:hAnsi="Georgia"/>
        </w:rPr>
        <w:t xml:space="preserve">operating budget impact </w:t>
      </w:r>
      <w:r w:rsidR="00CE0453">
        <w:rPr>
          <w:rFonts w:ascii="Georgia" w:hAnsi="Georgia"/>
        </w:rPr>
        <w:t xml:space="preserve">by 2022 </w:t>
      </w:r>
      <w:r w:rsidR="007E5934">
        <w:rPr>
          <w:rFonts w:ascii="Georgia" w:hAnsi="Georgia"/>
        </w:rPr>
        <w:t>is $44</w:t>
      </w:r>
      <w:r w:rsidR="001F74FA">
        <w:rPr>
          <w:rFonts w:ascii="Georgia" w:hAnsi="Georgia"/>
        </w:rPr>
        <w:t xml:space="preserve"> million.</w:t>
      </w:r>
    </w:p>
    <w:p w14:paraId="48F5F498" w14:textId="77777777" w:rsidR="00173121" w:rsidRPr="00C84C05" w:rsidRDefault="00173121" w:rsidP="00173121">
      <w:pPr>
        <w:rPr>
          <w:rFonts w:ascii="Georgia" w:hAnsi="Georgia"/>
        </w:rPr>
      </w:pPr>
    </w:p>
    <w:p w14:paraId="1EB545CF" w14:textId="77777777" w:rsidR="001F74FA" w:rsidRPr="001F74FA" w:rsidRDefault="00173121" w:rsidP="001F74FA">
      <w:pPr>
        <w:rPr>
          <w:rFonts w:ascii="Georgia" w:hAnsi="Georgia"/>
        </w:rPr>
      </w:pPr>
      <w:r w:rsidRPr="001F74FA">
        <w:rPr>
          <w:rFonts w:ascii="Georgia" w:hAnsi="Georgia"/>
          <w:b/>
          <w:u w:val="single"/>
        </w:rPr>
        <w:t>RECREATION</w:t>
      </w:r>
      <w:r w:rsidRPr="001F74FA">
        <w:rPr>
          <w:rFonts w:ascii="Georgia" w:hAnsi="Georgia"/>
        </w:rPr>
        <w:t xml:space="preserve">: </w:t>
      </w:r>
      <w:r w:rsidR="00AD54AB" w:rsidRPr="001F74FA">
        <w:rPr>
          <w:rFonts w:ascii="Georgia" w:hAnsi="Georgia"/>
        </w:rPr>
        <w:t xml:space="preserve">On December 5, 2017, Council </w:t>
      </w:r>
      <w:hyperlink r:id="rId21" w:history="1">
        <w:r w:rsidR="00AD54AB" w:rsidRPr="001F74FA">
          <w:rPr>
            <w:rStyle w:val="Hyperlink"/>
            <w:rFonts w:ascii="Georgia" w:hAnsi="Georgia"/>
          </w:rPr>
          <w:t>approved</w:t>
        </w:r>
      </w:hyperlink>
      <w:r w:rsidR="00AD54AB" w:rsidRPr="001F74FA">
        <w:rPr>
          <w:rFonts w:ascii="Georgia" w:hAnsi="Georgia"/>
        </w:rPr>
        <w:t xml:space="preserve"> the Community Recreation Growth Plan, which includes a commitment to create</w:t>
      </w:r>
      <w:r w:rsidRPr="001F74FA">
        <w:rPr>
          <w:rFonts w:ascii="Georgia" w:hAnsi="Georgia"/>
        </w:rPr>
        <w:t xml:space="preserve"> 60,000 new recreation program spaces by 2020</w:t>
      </w:r>
      <w:r w:rsidR="00AD54AB" w:rsidRPr="001F74FA">
        <w:rPr>
          <w:rFonts w:ascii="Georgia" w:hAnsi="Georgia"/>
        </w:rPr>
        <w:t xml:space="preserve">, of which 20,000 were approved for 2018. </w:t>
      </w:r>
      <w:r w:rsidRPr="001F74FA">
        <w:rPr>
          <w:rFonts w:ascii="Georgia" w:hAnsi="Georgia"/>
        </w:rPr>
        <w:t xml:space="preserve"> </w:t>
      </w:r>
      <w:r w:rsidR="00CE0453">
        <w:rPr>
          <w:rFonts w:ascii="Georgia" w:hAnsi="Georgia"/>
        </w:rPr>
        <w:t xml:space="preserve">The total </w:t>
      </w:r>
      <w:r w:rsidR="007E5934">
        <w:rPr>
          <w:rFonts w:ascii="Georgia" w:hAnsi="Georgia"/>
        </w:rPr>
        <w:t xml:space="preserve">operating budget impact </w:t>
      </w:r>
      <w:r w:rsidR="00CE0453">
        <w:rPr>
          <w:rFonts w:ascii="Georgia" w:hAnsi="Georgia"/>
        </w:rPr>
        <w:t xml:space="preserve">by 2020 </w:t>
      </w:r>
      <w:r w:rsidR="007E5934">
        <w:rPr>
          <w:rFonts w:ascii="Georgia" w:hAnsi="Georgia"/>
        </w:rPr>
        <w:t>is $1.5</w:t>
      </w:r>
      <w:r w:rsidR="001F74FA">
        <w:rPr>
          <w:rFonts w:ascii="Georgia" w:hAnsi="Georgia"/>
        </w:rPr>
        <w:t xml:space="preserve"> million.</w:t>
      </w:r>
    </w:p>
    <w:p w14:paraId="2B43E0D4" w14:textId="77777777" w:rsidR="00652E82" w:rsidRPr="006034DF" w:rsidRDefault="00652E82" w:rsidP="006D3278">
      <w:pPr>
        <w:pStyle w:val="Heading2"/>
        <w:rPr>
          <w:rFonts w:ascii="Georgia" w:hAnsi="Georgia"/>
          <w:sz w:val="24"/>
          <w:szCs w:val="24"/>
        </w:rPr>
      </w:pPr>
      <w:r w:rsidRPr="00A316EE">
        <w:rPr>
          <w:rFonts w:ascii="Georgia" w:hAnsi="Georgia"/>
          <w:b/>
          <w:sz w:val="24"/>
          <w:szCs w:val="24"/>
          <w:u w:val="single"/>
        </w:rPr>
        <w:t>EQUITY</w:t>
      </w:r>
      <w:r w:rsidRPr="006034DF">
        <w:rPr>
          <w:rFonts w:ascii="Georgia" w:hAnsi="Georgia"/>
          <w:sz w:val="24"/>
          <w:szCs w:val="24"/>
        </w:rPr>
        <w:t xml:space="preserve">: </w:t>
      </w:r>
      <w:r w:rsidR="006D3278" w:rsidRPr="006034DF">
        <w:rPr>
          <w:rFonts w:ascii="Georgia" w:hAnsi="Georgia"/>
          <w:sz w:val="24"/>
          <w:szCs w:val="24"/>
        </w:rPr>
        <w:t>In addition to the Poverty Reduction Strategy, key Equity Initiatives approved by City Council include the Action Plan to Confront Anti-Black Racism, the Toronto Strong Neighborhoods Strategy, the Community Grants Policy, the Seniors Strategy, the Newcomers Strategy, the Youth Equity Strategy,</w:t>
      </w:r>
      <w:r w:rsidR="004318DE">
        <w:rPr>
          <w:rFonts w:ascii="Georgia" w:hAnsi="Georgia"/>
          <w:sz w:val="24"/>
          <w:szCs w:val="24"/>
        </w:rPr>
        <w:t xml:space="preserve"> the Middle Childhood Strategy,</w:t>
      </w:r>
      <w:r w:rsidR="006D3278" w:rsidRPr="006034DF">
        <w:rPr>
          <w:rFonts w:ascii="Georgia" w:hAnsi="Georgia"/>
          <w:sz w:val="24"/>
          <w:szCs w:val="24"/>
        </w:rPr>
        <w:t xml:space="preserve"> the Housing Opportunities Toronto 2010-2020 Action Plan and the Welcome Policy. In addition, </w:t>
      </w:r>
      <w:r w:rsidRPr="006034DF">
        <w:rPr>
          <w:rFonts w:ascii="Georgia" w:hAnsi="Georgia"/>
          <w:sz w:val="24"/>
          <w:szCs w:val="24"/>
        </w:rPr>
        <w:t xml:space="preserve">Council </w:t>
      </w:r>
      <w:r w:rsidR="006D3278" w:rsidRPr="006034DF">
        <w:rPr>
          <w:rFonts w:ascii="Georgia" w:hAnsi="Georgia"/>
          <w:sz w:val="24"/>
          <w:szCs w:val="24"/>
        </w:rPr>
        <w:t>has made</w:t>
      </w:r>
      <w:r w:rsidRPr="006034DF">
        <w:rPr>
          <w:rFonts w:ascii="Georgia" w:hAnsi="Georgia"/>
          <w:sz w:val="24"/>
          <w:szCs w:val="24"/>
        </w:rPr>
        <w:t xml:space="preserve"> a </w:t>
      </w:r>
      <w:r w:rsidR="006D3278" w:rsidRPr="006034DF">
        <w:rPr>
          <w:rFonts w:ascii="Georgia" w:hAnsi="Georgia"/>
          <w:sz w:val="24"/>
          <w:szCs w:val="24"/>
        </w:rPr>
        <w:t>c</w:t>
      </w:r>
      <w:r w:rsidR="005B76CF">
        <w:rPr>
          <w:rFonts w:ascii="Georgia" w:hAnsi="Georgia"/>
          <w:sz w:val="24"/>
          <w:szCs w:val="24"/>
        </w:rPr>
        <w:t>ommitment to Gender</w:t>
      </w:r>
      <w:r w:rsidRPr="006034DF">
        <w:rPr>
          <w:rFonts w:ascii="Georgia" w:hAnsi="Georgia"/>
          <w:sz w:val="24"/>
          <w:szCs w:val="24"/>
        </w:rPr>
        <w:t xml:space="preserve"> </w:t>
      </w:r>
      <w:r w:rsidR="006D3278" w:rsidRPr="006034DF">
        <w:rPr>
          <w:rFonts w:ascii="Georgia" w:hAnsi="Georgia"/>
          <w:sz w:val="24"/>
          <w:szCs w:val="24"/>
        </w:rPr>
        <w:t>and Equity Budgeting</w:t>
      </w:r>
      <w:r w:rsidRPr="006034DF">
        <w:rPr>
          <w:rFonts w:ascii="Georgia" w:hAnsi="Georgia"/>
          <w:sz w:val="24"/>
          <w:szCs w:val="24"/>
        </w:rPr>
        <w:t xml:space="preserve">. Council </w:t>
      </w:r>
      <w:r w:rsidR="006D3278" w:rsidRPr="006034DF">
        <w:rPr>
          <w:rFonts w:ascii="Georgia" w:hAnsi="Georgia"/>
          <w:sz w:val="24"/>
          <w:szCs w:val="24"/>
        </w:rPr>
        <w:t xml:space="preserve">also recently </w:t>
      </w:r>
      <w:r w:rsidRPr="006034DF">
        <w:rPr>
          <w:rFonts w:ascii="Georgia" w:hAnsi="Georgia"/>
          <w:sz w:val="24"/>
          <w:szCs w:val="24"/>
        </w:rPr>
        <w:t>approved an</w:t>
      </w:r>
      <w:r w:rsidR="006D3278" w:rsidRPr="006034DF">
        <w:rPr>
          <w:rFonts w:ascii="Georgia" w:hAnsi="Georgia"/>
          <w:sz w:val="24"/>
          <w:szCs w:val="24"/>
        </w:rPr>
        <w:t xml:space="preserve"> Indigenous Affairs Office</w:t>
      </w:r>
      <w:r w:rsidRPr="006034DF">
        <w:rPr>
          <w:rFonts w:ascii="Georgia" w:hAnsi="Georgia"/>
          <w:sz w:val="24"/>
          <w:szCs w:val="24"/>
        </w:rPr>
        <w:t xml:space="preserve"> and a Toronto Newcomer Office.</w:t>
      </w:r>
    </w:p>
    <w:p w14:paraId="6614FB8E" w14:textId="77777777" w:rsidR="00A05097" w:rsidRPr="006034DF" w:rsidRDefault="00A05097" w:rsidP="00F92A09">
      <w:pPr>
        <w:rPr>
          <w:rFonts w:ascii="Georgia" w:hAnsi="Georgia"/>
          <w:sz w:val="28"/>
          <w:szCs w:val="28"/>
        </w:rPr>
      </w:pPr>
    </w:p>
    <w:sectPr w:rsidR="00A05097" w:rsidRPr="006034DF" w:rsidSect="00D518A5">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28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19EE" w14:textId="77777777" w:rsidR="00947456" w:rsidRDefault="00947456" w:rsidP="00FB3AE3">
      <w:r>
        <w:separator/>
      </w:r>
    </w:p>
  </w:endnote>
  <w:endnote w:type="continuationSeparator" w:id="0">
    <w:p w14:paraId="1E7A1D70" w14:textId="77777777" w:rsidR="00947456" w:rsidRDefault="00947456" w:rsidP="00FB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BEAA" w14:textId="77777777" w:rsidR="00CE0453" w:rsidRDefault="00CE0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4D5B" w14:textId="77777777" w:rsidR="00CE0453" w:rsidRDefault="00CE0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6806" w14:textId="77777777" w:rsidR="00CE0453" w:rsidRDefault="00CE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7040" w14:textId="77777777" w:rsidR="00947456" w:rsidRDefault="00947456" w:rsidP="00FB3AE3">
      <w:r>
        <w:separator/>
      </w:r>
    </w:p>
  </w:footnote>
  <w:footnote w:type="continuationSeparator" w:id="0">
    <w:p w14:paraId="104717A5" w14:textId="77777777" w:rsidR="00947456" w:rsidRDefault="00947456" w:rsidP="00FB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33A2" w14:textId="77777777" w:rsidR="00CE0453" w:rsidRDefault="00CE0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DEA6" w14:textId="77777777" w:rsidR="00CE0453" w:rsidRDefault="00CE0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2986" w14:textId="77777777" w:rsidR="00CE0453" w:rsidRDefault="00CE0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3F7"/>
    <w:multiLevelType w:val="hybridMultilevel"/>
    <w:tmpl w:val="D28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0361"/>
    <w:multiLevelType w:val="hybridMultilevel"/>
    <w:tmpl w:val="91F0510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B5E4B"/>
    <w:multiLevelType w:val="hybridMultilevel"/>
    <w:tmpl w:val="F4DAE56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D95"/>
    <w:multiLevelType w:val="hybridMultilevel"/>
    <w:tmpl w:val="9EF4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675C0"/>
    <w:multiLevelType w:val="hybridMultilevel"/>
    <w:tmpl w:val="6DFA9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62EF4"/>
    <w:multiLevelType w:val="multilevel"/>
    <w:tmpl w:val="168C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D3026"/>
    <w:multiLevelType w:val="hybridMultilevel"/>
    <w:tmpl w:val="CC346588"/>
    <w:lvl w:ilvl="0" w:tplc="3B848E0C">
      <w:start w:val="5"/>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E08D1"/>
    <w:multiLevelType w:val="hybridMultilevel"/>
    <w:tmpl w:val="EBC457B8"/>
    <w:lvl w:ilvl="0" w:tplc="9948E4D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95B99"/>
    <w:multiLevelType w:val="hybridMultilevel"/>
    <w:tmpl w:val="84201EB4"/>
    <w:lvl w:ilvl="0" w:tplc="7DC6A3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CB7359"/>
    <w:multiLevelType w:val="hybridMultilevel"/>
    <w:tmpl w:val="35069406"/>
    <w:lvl w:ilvl="0" w:tplc="F4921CC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9"/>
  </w:num>
  <w:num w:numId="6">
    <w:abstractNumId w:val="1"/>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CA"/>
    <w:rsid w:val="000210D4"/>
    <w:rsid w:val="00043BDB"/>
    <w:rsid w:val="000C22DA"/>
    <w:rsid w:val="000E329F"/>
    <w:rsid w:val="00105D69"/>
    <w:rsid w:val="00112A6B"/>
    <w:rsid w:val="00131EF0"/>
    <w:rsid w:val="00173121"/>
    <w:rsid w:val="00183F8C"/>
    <w:rsid w:val="0019428B"/>
    <w:rsid w:val="00196437"/>
    <w:rsid w:val="001B01CD"/>
    <w:rsid w:val="001E4C9E"/>
    <w:rsid w:val="001F74FA"/>
    <w:rsid w:val="00233BA2"/>
    <w:rsid w:val="00267540"/>
    <w:rsid w:val="002817B3"/>
    <w:rsid w:val="00352A80"/>
    <w:rsid w:val="00377D91"/>
    <w:rsid w:val="003A4E2C"/>
    <w:rsid w:val="003B0616"/>
    <w:rsid w:val="003B1567"/>
    <w:rsid w:val="003C1351"/>
    <w:rsid w:val="003C266B"/>
    <w:rsid w:val="003E5509"/>
    <w:rsid w:val="003E7AE4"/>
    <w:rsid w:val="003F2BD3"/>
    <w:rsid w:val="00410EDF"/>
    <w:rsid w:val="004318DE"/>
    <w:rsid w:val="004359AB"/>
    <w:rsid w:val="00443CCC"/>
    <w:rsid w:val="00465EC2"/>
    <w:rsid w:val="00466283"/>
    <w:rsid w:val="00490ABC"/>
    <w:rsid w:val="004A0CE8"/>
    <w:rsid w:val="004F5CE7"/>
    <w:rsid w:val="00500C5E"/>
    <w:rsid w:val="00515486"/>
    <w:rsid w:val="00526422"/>
    <w:rsid w:val="005334BF"/>
    <w:rsid w:val="00571CA0"/>
    <w:rsid w:val="00584DB8"/>
    <w:rsid w:val="00587823"/>
    <w:rsid w:val="005A1369"/>
    <w:rsid w:val="005B76CF"/>
    <w:rsid w:val="005E6487"/>
    <w:rsid w:val="006034DF"/>
    <w:rsid w:val="00615E80"/>
    <w:rsid w:val="00620ECB"/>
    <w:rsid w:val="00634A87"/>
    <w:rsid w:val="00652E82"/>
    <w:rsid w:val="00656A66"/>
    <w:rsid w:val="00674620"/>
    <w:rsid w:val="00680075"/>
    <w:rsid w:val="006974FF"/>
    <w:rsid w:val="006D3278"/>
    <w:rsid w:val="00770C25"/>
    <w:rsid w:val="00785E79"/>
    <w:rsid w:val="007B6E2E"/>
    <w:rsid w:val="007E5934"/>
    <w:rsid w:val="007F4FB3"/>
    <w:rsid w:val="008423D7"/>
    <w:rsid w:val="008563C7"/>
    <w:rsid w:val="008703D1"/>
    <w:rsid w:val="008946E7"/>
    <w:rsid w:val="00947456"/>
    <w:rsid w:val="00954EA1"/>
    <w:rsid w:val="00965F81"/>
    <w:rsid w:val="00973FE6"/>
    <w:rsid w:val="009942F0"/>
    <w:rsid w:val="009E4EDE"/>
    <w:rsid w:val="00A00285"/>
    <w:rsid w:val="00A026F3"/>
    <w:rsid w:val="00A05097"/>
    <w:rsid w:val="00A316EE"/>
    <w:rsid w:val="00A34DE6"/>
    <w:rsid w:val="00A36670"/>
    <w:rsid w:val="00A97A5F"/>
    <w:rsid w:val="00AA7403"/>
    <w:rsid w:val="00AD54AB"/>
    <w:rsid w:val="00AE3C88"/>
    <w:rsid w:val="00AF0EF5"/>
    <w:rsid w:val="00B24D38"/>
    <w:rsid w:val="00B3434B"/>
    <w:rsid w:val="00B611A0"/>
    <w:rsid w:val="00BB6D7C"/>
    <w:rsid w:val="00C136A4"/>
    <w:rsid w:val="00C2645F"/>
    <w:rsid w:val="00C468AC"/>
    <w:rsid w:val="00C87CD3"/>
    <w:rsid w:val="00C9652E"/>
    <w:rsid w:val="00C972F0"/>
    <w:rsid w:val="00CA4BED"/>
    <w:rsid w:val="00CE0453"/>
    <w:rsid w:val="00D23687"/>
    <w:rsid w:val="00D518A5"/>
    <w:rsid w:val="00D943A7"/>
    <w:rsid w:val="00D97CE3"/>
    <w:rsid w:val="00DB7BC2"/>
    <w:rsid w:val="00DC56CA"/>
    <w:rsid w:val="00E05FED"/>
    <w:rsid w:val="00E1585B"/>
    <w:rsid w:val="00EB4AFC"/>
    <w:rsid w:val="00EB6AC8"/>
    <w:rsid w:val="00EC3C15"/>
    <w:rsid w:val="00F0589F"/>
    <w:rsid w:val="00F32CB9"/>
    <w:rsid w:val="00F54CDF"/>
    <w:rsid w:val="00F54D3F"/>
    <w:rsid w:val="00F768A5"/>
    <w:rsid w:val="00F92A09"/>
    <w:rsid w:val="00FA0BB0"/>
    <w:rsid w:val="00FB3AE3"/>
    <w:rsid w:val="00FB7CA3"/>
    <w:rsid w:val="00FE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C5BE1"/>
  <w15:docId w15:val="{37551606-D732-43E2-B720-A54EBF05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rPr>
  </w:style>
  <w:style w:type="paragraph" w:styleId="Heading2">
    <w:name w:val="heading 2"/>
    <w:basedOn w:val="Normal"/>
    <w:link w:val="Heading2Char"/>
    <w:uiPriority w:val="9"/>
    <w:qFormat/>
    <w:rsid w:val="006D3278"/>
    <w:pPr>
      <w:spacing w:before="300" w:after="150"/>
      <w:outlineLvl w:val="1"/>
    </w:pPr>
    <w:rPr>
      <w:rFonts w:ascii="inherit" w:hAnsi="inherit"/>
      <w:sz w:val="45"/>
      <w:szCs w:val="4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CA"/>
    <w:pPr>
      <w:ind w:left="720"/>
      <w:contextualSpacing/>
    </w:pPr>
  </w:style>
  <w:style w:type="table" w:styleId="TableGrid">
    <w:name w:val="Table Grid"/>
    <w:basedOn w:val="TableNormal"/>
    <w:rsid w:val="00DC56CA"/>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1CA0"/>
    <w:rPr>
      <w:rFonts w:ascii="Tahoma" w:hAnsi="Tahoma" w:cs="Tahoma"/>
      <w:sz w:val="16"/>
      <w:szCs w:val="16"/>
    </w:rPr>
  </w:style>
  <w:style w:type="character" w:customStyle="1" w:styleId="BalloonTextChar">
    <w:name w:val="Balloon Text Char"/>
    <w:basedOn w:val="DefaultParagraphFont"/>
    <w:link w:val="BalloonText"/>
    <w:rsid w:val="00571CA0"/>
    <w:rPr>
      <w:rFonts w:ascii="Tahoma" w:hAnsi="Tahoma" w:cs="Tahoma"/>
      <w:sz w:val="16"/>
      <w:szCs w:val="16"/>
      <w:lang w:val="en-CA"/>
    </w:rPr>
  </w:style>
  <w:style w:type="character" w:styleId="CommentReference">
    <w:name w:val="annotation reference"/>
    <w:basedOn w:val="DefaultParagraphFont"/>
    <w:rsid w:val="00571CA0"/>
    <w:rPr>
      <w:sz w:val="16"/>
      <w:szCs w:val="16"/>
    </w:rPr>
  </w:style>
  <w:style w:type="paragraph" w:styleId="CommentText">
    <w:name w:val="annotation text"/>
    <w:basedOn w:val="Normal"/>
    <w:link w:val="CommentTextChar"/>
    <w:rsid w:val="00571CA0"/>
    <w:rPr>
      <w:sz w:val="20"/>
      <w:szCs w:val="20"/>
    </w:rPr>
  </w:style>
  <w:style w:type="character" w:customStyle="1" w:styleId="CommentTextChar">
    <w:name w:val="Comment Text Char"/>
    <w:basedOn w:val="DefaultParagraphFont"/>
    <w:link w:val="CommentText"/>
    <w:rsid w:val="00571CA0"/>
    <w:rPr>
      <w:lang w:val="en-CA"/>
    </w:rPr>
  </w:style>
  <w:style w:type="paragraph" w:styleId="CommentSubject">
    <w:name w:val="annotation subject"/>
    <w:basedOn w:val="CommentText"/>
    <w:next w:val="CommentText"/>
    <w:link w:val="CommentSubjectChar"/>
    <w:rsid w:val="00571CA0"/>
    <w:rPr>
      <w:b/>
      <w:bCs/>
    </w:rPr>
  </w:style>
  <w:style w:type="character" w:customStyle="1" w:styleId="CommentSubjectChar">
    <w:name w:val="Comment Subject Char"/>
    <w:basedOn w:val="CommentTextChar"/>
    <w:link w:val="CommentSubject"/>
    <w:rsid w:val="00571CA0"/>
    <w:rPr>
      <w:b/>
      <w:bCs/>
      <w:lang w:val="en-CA"/>
    </w:rPr>
  </w:style>
  <w:style w:type="paragraph" w:styleId="EndnoteText">
    <w:name w:val="endnote text"/>
    <w:basedOn w:val="Normal"/>
    <w:link w:val="EndnoteTextChar"/>
    <w:rsid w:val="00FB3AE3"/>
    <w:rPr>
      <w:sz w:val="20"/>
      <w:szCs w:val="20"/>
    </w:rPr>
  </w:style>
  <w:style w:type="character" w:customStyle="1" w:styleId="EndnoteTextChar">
    <w:name w:val="Endnote Text Char"/>
    <w:basedOn w:val="DefaultParagraphFont"/>
    <w:link w:val="EndnoteText"/>
    <w:rsid w:val="00FB3AE3"/>
    <w:rPr>
      <w:lang w:val="en-CA"/>
    </w:rPr>
  </w:style>
  <w:style w:type="character" w:styleId="EndnoteReference">
    <w:name w:val="endnote reference"/>
    <w:basedOn w:val="DefaultParagraphFont"/>
    <w:rsid w:val="00FB3AE3"/>
    <w:rPr>
      <w:vertAlign w:val="superscript"/>
    </w:rPr>
  </w:style>
  <w:style w:type="character" w:styleId="Hyperlink">
    <w:name w:val="Hyperlink"/>
    <w:basedOn w:val="DefaultParagraphFont"/>
    <w:rsid w:val="00A05097"/>
    <w:rPr>
      <w:color w:val="0000FF" w:themeColor="hyperlink"/>
      <w:u w:val="single"/>
    </w:rPr>
  </w:style>
  <w:style w:type="character" w:styleId="FollowedHyperlink">
    <w:name w:val="FollowedHyperlink"/>
    <w:basedOn w:val="DefaultParagraphFont"/>
    <w:rsid w:val="00C468AC"/>
    <w:rPr>
      <w:color w:val="800080" w:themeColor="followedHyperlink"/>
      <w:u w:val="single"/>
    </w:rPr>
  </w:style>
  <w:style w:type="character" w:customStyle="1" w:styleId="Heading2Char">
    <w:name w:val="Heading 2 Char"/>
    <w:basedOn w:val="DefaultParagraphFont"/>
    <w:link w:val="Heading2"/>
    <w:uiPriority w:val="9"/>
    <w:rsid w:val="006D3278"/>
    <w:rPr>
      <w:rFonts w:ascii="inherit" w:hAnsi="inherit"/>
      <w:sz w:val="45"/>
      <w:szCs w:val="45"/>
    </w:rPr>
  </w:style>
  <w:style w:type="paragraph" w:styleId="Header">
    <w:name w:val="header"/>
    <w:basedOn w:val="Normal"/>
    <w:link w:val="HeaderChar"/>
    <w:rsid w:val="00584DB8"/>
    <w:pPr>
      <w:tabs>
        <w:tab w:val="center" w:pos="4680"/>
        <w:tab w:val="right" w:pos="9360"/>
      </w:tabs>
    </w:pPr>
  </w:style>
  <w:style w:type="character" w:customStyle="1" w:styleId="HeaderChar">
    <w:name w:val="Header Char"/>
    <w:basedOn w:val="DefaultParagraphFont"/>
    <w:link w:val="Header"/>
    <w:rsid w:val="00584DB8"/>
    <w:rPr>
      <w:sz w:val="24"/>
      <w:szCs w:val="24"/>
      <w:lang w:val="en-CA"/>
    </w:rPr>
  </w:style>
  <w:style w:type="paragraph" w:styleId="Footer">
    <w:name w:val="footer"/>
    <w:basedOn w:val="Normal"/>
    <w:link w:val="FooterChar"/>
    <w:rsid w:val="00584DB8"/>
    <w:pPr>
      <w:tabs>
        <w:tab w:val="center" w:pos="4680"/>
        <w:tab w:val="right" w:pos="9360"/>
      </w:tabs>
    </w:pPr>
  </w:style>
  <w:style w:type="character" w:customStyle="1" w:styleId="FooterChar">
    <w:name w:val="Footer Char"/>
    <w:basedOn w:val="DefaultParagraphFont"/>
    <w:link w:val="Footer"/>
    <w:rsid w:val="00584DB8"/>
    <w:rPr>
      <w:sz w:val="24"/>
      <w:szCs w:val="24"/>
      <w:lang w:val="en-CA"/>
    </w:rPr>
  </w:style>
  <w:style w:type="character" w:customStyle="1" w:styleId="UnresolvedMention1">
    <w:name w:val="Unresolved Mention1"/>
    <w:basedOn w:val="DefaultParagraphFont"/>
    <w:uiPriority w:val="99"/>
    <w:semiHidden/>
    <w:unhideWhenUsed/>
    <w:rsid w:val="00466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618">
      <w:bodyDiv w:val="1"/>
      <w:marLeft w:val="0"/>
      <w:marRight w:val="0"/>
      <w:marTop w:val="0"/>
      <w:marBottom w:val="0"/>
      <w:divBdr>
        <w:top w:val="none" w:sz="0" w:space="0" w:color="auto"/>
        <w:left w:val="none" w:sz="0" w:space="0" w:color="auto"/>
        <w:bottom w:val="none" w:sz="0" w:space="0" w:color="auto"/>
        <w:right w:val="none" w:sz="0" w:space="0" w:color="auto"/>
      </w:divBdr>
      <w:divsChild>
        <w:div w:id="1556240610">
          <w:marLeft w:val="0"/>
          <w:marRight w:val="0"/>
          <w:marTop w:val="0"/>
          <w:marBottom w:val="0"/>
          <w:divBdr>
            <w:top w:val="none" w:sz="0" w:space="0" w:color="auto"/>
            <w:left w:val="none" w:sz="0" w:space="0" w:color="auto"/>
            <w:bottom w:val="none" w:sz="0" w:space="0" w:color="auto"/>
            <w:right w:val="none" w:sz="0" w:space="0" w:color="auto"/>
          </w:divBdr>
          <w:divsChild>
            <w:div w:id="683943918">
              <w:marLeft w:val="0"/>
              <w:marRight w:val="0"/>
              <w:marTop w:val="0"/>
              <w:marBottom w:val="0"/>
              <w:divBdr>
                <w:top w:val="none" w:sz="0" w:space="0" w:color="auto"/>
                <w:left w:val="none" w:sz="0" w:space="0" w:color="auto"/>
                <w:bottom w:val="none" w:sz="0" w:space="0" w:color="auto"/>
                <w:right w:val="none" w:sz="0" w:space="0" w:color="auto"/>
              </w:divBdr>
              <w:divsChild>
                <w:div w:id="1428162124">
                  <w:marLeft w:val="0"/>
                  <w:marRight w:val="0"/>
                  <w:marTop w:val="0"/>
                  <w:marBottom w:val="0"/>
                  <w:divBdr>
                    <w:top w:val="none" w:sz="0" w:space="0" w:color="auto"/>
                    <w:left w:val="none" w:sz="0" w:space="0" w:color="auto"/>
                    <w:bottom w:val="none" w:sz="0" w:space="0" w:color="auto"/>
                    <w:right w:val="none" w:sz="0" w:space="0" w:color="auto"/>
                  </w:divBdr>
                  <w:divsChild>
                    <w:div w:id="1573469848">
                      <w:marLeft w:val="0"/>
                      <w:marRight w:val="0"/>
                      <w:marTop w:val="0"/>
                      <w:marBottom w:val="0"/>
                      <w:divBdr>
                        <w:top w:val="none" w:sz="0" w:space="0" w:color="auto"/>
                        <w:left w:val="none" w:sz="0" w:space="0" w:color="auto"/>
                        <w:bottom w:val="none" w:sz="0" w:space="0" w:color="auto"/>
                        <w:right w:val="none" w:sz="0" w:space="0" w:color="auto"/>
                      </w:divBdr>
                      <w:divsChild>
                        <w:div w:id="1467162288">
                          <w:marLeft w:val="0"/>
                          <w:marRight w:val="0"/>
                          <w:marTop w:val="0"/>
                          <w:marBottom w:val="0"/>
                          <w:divBdr>
                            <w:top w:val="none" w:sz="0" w:space="0" w:color="auto"/>
                            <w:left w:val="none" w:sz="0" w:space="0" w:color="auto"/>
                            <w:bottom w:val="none" w:sz="0" w:space="0" w:color="auto"/>
                            <w:right w:val="none" w:sz="0" w:space="0" w:color="auto"/>
                          </w:divBdr>
                          <w:divsChild>
                            <w:div w:id="1288776572">
                              <w:marLeft w:val="180"/>
                              <w:marRight w:val="0"/>
                              <w:marTop w:val="0"/>
                              <w:marBottom w:val="0"/>
                              <w:divBdr>
                                <w:top w:val="none" w:sz="0" w:space="0" w:color="auto"/>
                                <w:left w:val="none" w:sz="0" w:space="0" w:color="auto"/>
                                <w:bottom w:val="none" w:sz="0" w:space="0" w:color="auto"/>
                                <w:right w:val="none" w:sz="0" w:space="0" w:color="auto"/>
                              </w:divBdr>
                              <w:divsChild>
                                <w:div w:id="1391615004">
                                  <w:marLeft w:val="0"/>
                                  <w:marRight w:val="0"/>
                                  <w:marTop w:val="0"/>
                                  <w:marBottom w:val="0"/>
                                  <w:divBdr>
                                    <w:top w:val="none" w:sz="0" w:space="0" w:color="auto"/>
                                    <w:left w:val="none" w:sz="0" w:space="0" w:color="auto"/>
                                    <w:bottom w:val="none" w:sz="0" w:space="0" w:color="auto"/>
                                    <w:right w:val="none" w:sz="0" w:space="0" w:color="auto"/>
                                  </w:divBdr>
                                  <w:divsChild>
                                    <w:div w:id="675499576">
                                      <w:marLeft w:val="0"/>
                                      <w:marRight w:val="0"/>
                                      <w:marTop w:val="0"/>
                                      <w:marBottom w:val="0"/>
                                      <w:divBdr>
                                        <w:top w:val="none" w:sz="0" w:space="0" w:color="auto"/>
                                        <w:left w:val="none" w:sz="0" w:space="0" w:color="auto"/>
                                        <w:bottom w:val="none" w:sz="0" w:space="0" w:color="auto"/>
                                        <w:right w:val="none" w:sz="0" w:space="0" w:color="auto"/>
                                      </w:divBdr>
                                      <w:divsChild>
                                        <w:div w:id="458570727">
                                          <w:marLeft w:val="0"/>
                                          <w:marRight w:val="0"/>
                                          <w:marTop w:val="0"/>
                                          <w:marBottom w:val="0"/>
                                          <w:divBdr>
                                            <w:top w:val="none" w:sz="0" w:space="0" w:color="auto"/>
                                            <w:left w:val="none" w:sz="0" w:space="0" w:color="auto"/>
                                            <w:bottom w:val="none" w:sz="0" w:space="0" w:color="auto"/>
                                            <w:right w:val="none" w:sz="0" w:space="0" w:color="auto"/>
                                          </w:divBdr>
                                          <w:divsChild>
                                            <w:div w:id="613899585">
                                              <w:marLeft w:val="0"/>
                                              <w:marRight w:val="0"/>
                                              <w:marTop w:val="0"/>
                                              <w:marBottom w:val="0"/>
                                              <w:divBdr>
                                                <w:top w:val="single" w:sz="6" w:space="0" w:color="DDDFE2"/>
                                                <w:left w:val="single" w:sz="6" w:space="0" w:color="DDDFE2"/>
                                                <w:bottom w:val="single" w:sz="6" w:space="0" w:color="DDDFE2"/>
                                                <w:right w:val="single" w:sz="6" w:space="0" w:color="DDDFE2"/>
                                              </w:divBdr>
                                              <w:divsChild>
                                                <w:div w:id="1768117171">
                                                  <w:marLeft w:val="0"/>
                                                  <w:marRight w:val="0"/>
                                                  <w:marTop w:val="0"/>
                                                  <w:marBottom w:val="0"/>
                                                  <w:divBdr>
                                                    <w:top w:val="none" w:sz="0" w:space="0" w:color="auto"/>
                                                    <w:left w:val="none" w:sz="0" w:space="0" w:color="auto"/>
                                                    <w:bottom w:val="none" w:sz="0" w:space="0" w:color="auto"/>
                                                    <w:right w:val="none" w:sz="0" w:space="0" w:color="auto"/>
                                                  </w:divBdr>
                                                  <w:divsChild>
                                                    <w:div w:id="1978949811">
                                                      <w:marLeft w:val="0"/>
                                                      <w:marRight w:val="0"/>
                                                      <w:marTop w:val="0"/>
                                                      <w:marBottom w:val="0"/>
                                                      <w:divBdr>
                                                        <w:top w:val="none" w:sz="0" w:space="0" w:color="auto"/>
                                                        <w:left w:val="none" w:sz="0" w:space="0" w:color="auto"/>
                                                        <w:bottom w:val="none" w:sz="0" w:space="0" w:color="auto"/>
                                                        <w:right w:val="none" w:sz="0" w:space="0" w:color="auto"/>
                                                      </w:divBdr>
                                                      <w:divsChild>
                                                        <w:div w:id="1849177755">
                                                          <w:marLeft w:val="0"/>
                                                          <w:marRight w:val="0"/>
                                                          <w:marTop w:val="0"/>
                                                          <w:marBottom w:val="0"/>
                                                          <w:divBdr>
                                                            <w:top w:val="none" w:sz="0" w:space="0" w:color="auto"/>
                                                            <w:left w:val="none" w:sz="0" w:space="0" w:color="auto"/>
                                                            <w:bottom w:val="none" w:sz="0" w:space="0" w:color="auto"/>
                                                            <w:right w:val="none" w:sz="0" w:space="0" w:color="auto"/>
                                                          </w:divBdr>
                                                          <w:divsChild>
                                                            <w:div w:id="1913662426">
                                                              <w:marLeft w:val="0"/>
                                                              <w:marRight w:val="0"/>
                                                              <w:marTop w:val="0"/>
                                                              <w:marBottom w:val="0"/>
                                                              <w:divBdr>
                                                                <w:top w:val="none" w:sz="0" w:space="0" w:color="auto"/>
                                                                <w:left w:val="none" w:sz="0" w:space="0" w:color="auto"/>
                                                                <w:bottom w:val="none" w:sz="0" w:space="0" w:color="auto"/>
                                                                <w:right w:val="none" w:sz="0" w:space="0" w:color="auto"/>
                                                              </w:divBdr>
                                                              <w:divsChild>
                                                                <w:div w:id="1002391266">
                                                                  <w:marLeft w:val="0"/>
                                                                  <w:marRight w:val="0"/>
                                                                  <w:marTop w:val="0"/>
                                                                  <w:marBottom w:val="0"/>
                                                                  <w:divBdr>
                                                                    <w:top w:val="single" w:sz="6" w:space="0" w:color="DDDFE2"/>
                                                                    <w:left w:val="single" w:sz="6" w:space="0" w:color="DDDFE2"/>
                                                                    <w:bottom w:val="single" w:sz="6" w:space="0" w:color="DDDFE2"/>
                                                                    <w:right w:val="single" w:sz="6" w:space="0" w:color="DDDFE2"/>
                                                                  </w:divBdr>
                                                                  <w:divsChild>
                                                                    <w:div w:id="921449103">
                                                                      <w:marLeft w:val="0"/>
                                                                      <w:marRight w:val="0"/>
                                                                      <w:marTop w:val="0"/>
                                                                      <w:marBottom w:val="0"/>
                                                                      <w:divBdr>
                                                                        <w:top w:val="none" w:sz="0" w:space="0" w:color="auto"/>
                                                                        <w:left w:val="none" w:sz="0" w:space="0" w:color="auto"/>
                                                                        <w:bottom w:val="none" w:sz="0" w:space="0" w:color="auto"/>
                                                                        <w:right w:val="none" w:sz="0" w:space="0" w:color="auto"/>
                                                                      </w:divBdr>
                                                                      <w:divsChild>
                                                                        <w:div w:id="2076512966">
                                                                          <w:marLeft w:val="0"/>
                                                                          <w:marRight w:val="0"/>
                                                                          <w:marTop w:val="0"/>
                                                                          <w:marBottom w:val="0"/>
                                                                          <w:divBdr>
                                                                            <w:top w:val="none" w:sz="0" w:space="0" w:color="auto"/>
                                                                            <w:left w:val="none" w:sz="0" w:space="0" w:color="auto"/>
                                                                            <w:bottom w:val="none" w:sz="0" w:space="0" w:color="auto"/>
                                                                            <w:right w:val="none" w:sz="0" w:space="0" w:color="auto"/>
                                                                          </w:divBdr>
                                                                          <w:divsChild>
                                                                            <w:div w:id="15294892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880158">
      <w:bodyDiv w:val="1"/>
      <w:marLeft w:val="0"/>
      <w:marRight w:val="0"/>
      <w:marTop w:val="0"/>
      <w:marBottom w:val="0"/>
      <w:divBdr>
        <w:top w:val="none" w:sz="0" w:space="0" w:color="auto"/>
        <w:left w:val="none" w:sz="0" w:space="0" w:color="auto"/>
        <w:bottom w:val="none" w:sz="0" w:space="0" w:color="auto"/>
        <w:right w:val="none" w:sz="0" w:space="0" w:color="auto"/>
      </w:divBdr>
      <w:divsChild>
        <w:div w:id="296184564">
          <w:marLeft w:val="0"/>
          <w:marRight w:val="0"/>
          <w:marTop w:val="0"/>
          <w:marBottom w:val="0"/>
          <w:divBdr>
            <w:top w:val="none" w:sz="0" w:space="0" w:color="auto"/>
            <w:left w:val="none" w:sz="0" w:space="0" w:color="auto"/>
            <w:bottom w:val="none" w:sz="0" w:space="0" w:color="auto"/>
            <w:right w:val="none" w:sz="0" w:space="0" w:color="auto"/>
          </w:divBdr>
          <w:divsChild>
            <w:div w:id="1614164235">
              <w:marLeft w:val="-225"/>
              <w:marRight w:val="-225"/>
              <w:marTop w:val="0"/>
              <w:marBottom w:val="0"/>
              <w:divBdr>
                <w:top w:val="none" w:sz="0" w:space="0" w:color="auto"/>
                <w:left w:val="none" w:sz="0" w:space="0" w:color="auto"/>
                <w:bottom w:val="none" w:sz="0" w:space="0" w:color="auto"/>
                <w:right w:val="none" w:sz="0" w:space="0" w:color="auto"/>
              </w:divBdr>
              <w:divsChild>
                <w:div w:id="1106659696">
                  <w:marLeft w:val="0"/>
                  <w:marRight w:val="0"/>
                  <w:marTop w:val="0"/>
                  <w:marBottom w:val="0"/>
                  <w:divBdr>
                    <w:top w:val="none" w:sz="0" w:space="0" w:color="auto"/>
                    <w:left w:val="none" w:sz="0" w:space="0" w:color="auto"/>
                    <w:bottom w:val="none" w:sz="0" w:space="0" w:color="auto"/>
                    <w:right w:val="none" w:sz="0" w:space="0" w:color="auto"/>
                  </w:divBdr>
                  <w:divsChild>
                    <w:div w:id="16473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sperityPlatform.ca" TargetMode="External"/><Relationship Id="rId18" Type="http://schemas.openxmlformats.org/officeDocument/2006/relationships/hyperlink" Target="http://app.toronto.ca/tmmis/viewAgendaItemHistory.do?item=2009.EX33.4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toronto.ca/legdocs/mmis/2017/cd/bgrd/backgroundfile-108888.pdf" TargetMode="External"/><Relationship Id="rId7" Type="http://schemas.openxmlformats.org/officeDocument/2006/relationships/endnotes" Target="endnotes.xml"/><Relationship Id="rId12" Type="http://schemas.openxmlformats.org/officeDocument/2006/relationships/hyperlink" Target="file:///C:\Users\michpo\AppData\Local\Microsoft\Windows\Temporary%20Internet%20Files\Content.Outlook\B0O6EPD9\faithinthecity.ca" TargetMode="External"/><Relationship Id="rId17" Type="http://schemas.openxmlformats.org/officeDocument/2006/relationships/hyperlink" Target="http://app.toronto.ca/tmmis/viewAgendaItemHistory.do?item=2018.CD26.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oronto.ca/legdocs/mmis/2018/bu/bgrd/backgroundfile-111704.pdf" TargetMode="External"/><Relationship Id="rId20" Type="http://schemas.openxmlformats.org/officeDocument/2006/relationships/hyperlink" Target="https://www.toronto.ca/legdocs/mmis/2017/cd/bgrd/backgroundfile-10245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itmentTO.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oronto.ca/legdocs/mmis/2015/ex/bgrd/backgroundfile-84626.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toronto.ca/legdocs/mmis/2016/ex/bgrd/backgroundfile-9846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p.toronto.ca/tmmis/viewAgendaItemHistory.do?item=2015.EX9.5"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58C1-31B0-4A7E-AAC6-5C953625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Aid Society of Toronto</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Polanyi</dc:creator>
  <cp:lastModifiedBy>Israt Ahmed</cp:lastModifiedBy>
  <cp:revision>2</cp:revision>
  <cp:lastPrinted>2018-06-29T18:15:00Z</cp:lastPrinted>
  <dcterms:created xsi:type="dcterms:W3CDTF">2018-08-08T19:03:00Z</dcterms:created>
  <dcterms:modified xsi:type="dcterms:W3CDTF">2018-08-08T19:03:00Z</dcterms:modified>
</cp:coreProperties>
</file>