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2EC9" w14:textId="77777777" w:rsidR="004D5DD9" w:rsidRDefault="004D5DD9" w:rsidP="004D5DD9">
      <w:pPr>
        <w:ind w:right="-720"/>
        <w:jc w:val="center"/>
        <w:rPr>
          <w:rFonts w:cs="Times New Roman"/>
          <w:b/>
        </w:rPr>
      </w:pPr>
      <w:r>
        <w:rPr>
          <w:rFonts w:cs="Times New Roman"/>
          <w:b/>
        </w:rPr>
        <w:t>Backgrounder</w:t>
      </w:r>
    </w:p>
    <w:p w14:paraId="4129B317" w14:textId="13C767D1" w:rsidR="00582D91" w:rsidRPr="004D5DD9" w:rsidRDefault="004D5DD9" w:rsidP="00057293">
      <w:pPr>
        <w:ind w:right="-720"/>
        <w:jc w:val="center"/>
        <w:rPr>
          <w:rFonts w:cs="Times New Roman"/>
          <w:b/>
          <w:i/>
          <w:iCs/>
        </w:rPr>
      </w:pPr>
      <w:r w:rsidRPr="004D5DD9">
        <w:rPr>
          <w:rFonts w:cs="Times New Roman"/>
          <w:b/>
          <w:i/>
          <w:iCs/>
        </w:rPr>
        <w:t xml:space="preserve">Bill 6, </w:t>
      </w:r>
      <w:r w:rsidR="00582D91" w:rsidRPr="004D5DD9">
        <w:rPr>
          <w:rFonts w:cs="Times New Roman"/>
          <w:b/>
          <w:i/>
          <w:iCs/>
        </w:rPr>
        <w:t xml:space="preserve">Mines </w:t>
      </w:r>
      <w:r w:rsidRPr="004D5DD9">
        <w:rPr>
          <w:rFonts w:cs="Times New Roman"/>
          <w:b/>
          <w:i/>
          <w:iCs/>
        </w:rPr>
        <w:t xml:space="preserve">Amendment </w:t>
      </w:r>
      <w:r w:rsidR="00582D91" w:rsidRPr="004D5DD9">
        <w:rPr>
          <w:rFonts w:cs="Times New Roman"/>
          <w:b/>
          <w:i/>
          <w:iCs/>
        </w:rPr>
        <w:t>Act</w:t>
      </w:r>
      <w:r w:rsidRPr="004D5DD9">
        <w:rPr>
          <w:rFonts w:cs="Times New Roman"/>
          <w:b/>
          <w:i/>
          <w:iCs/>
        </w:rPr>
        <w:t>, 2020</w:t>
      </w:r>
    </w:p>
    <w:p w14:paraId="1953D5E6" w14:textId="77777777" w:rsidR="00582D91" w:rsidRPr="00582D91" w:rsidRDefault="00582D91" w:rsidP="00057293">
      <w:pPr>
        <w:ind w:right="-720"/>
        <w:jc w:val="center"/>
        <w:rPr>
          <w:rFonts w:cs="Times New Roman"/>
          <w:b/>
        </w:rPr>
      </w:pPr>
    </w:p>
    <w:p w14:paraId="1FC313E3" w14:textId="7BB9A122" w:rsidR="00582D91" w:rsidRPr="00582D91" w:rsidRDefault="00582D91" w:rsidP="00582D91">
      <w:pPr>
        <w:tabs>
          <w:tab w:val="left" w:pos="1440"/>
        </w:tabs>
        <w:ind w:right="-720"/>
        <w:rPr>
          <w:rFonts w:cs="Times New Roman"/>
          <w:b/>
          <w:bCs/>
        </w:rPr>
      </w:pPr>
      <w:r w:rsidRPr="00582D91">
        <w:rPr>
          <w:rFonts w:cs="Times New Roman"/>
          <w:b/>
          <w:bCs/>
        </w:rPr>
        <w:t>To:</w:t>
      </w:r>
      <w:r w:rsidRPr="00582D91">
        <w:rPr>
          <w:rFonts w:cs="Times New Roman"/>
          <w:b/>
          <w:bCs/>
        </w:rPr>
        <w:tab/>
        <w:t>First Nations Leadership Council</w:t>
      </w:r>
    </w:p>
    <w:p w14:paraId="72C2AE01" w14:textId="64DDD07F" w:rsidR="00925D3E" w:rsidRPr="00582D91" w:rsidRDefault="00925D3E" w:rsidP="00582D91">
      <w:pPr>
        <w:tabs>
          <w:tab w:val="left" w:pos="1440"/>
        </w:tabs>
        <w:ind w:right="-720"/>
        <w:rPr>
          <w:rFonts w:cs="Times New Roman"/>
          <w:b/>
          <w:bCs/>
        </w:rPr>
      </w:pPr>
      <w:r w:rsidRPr="00582D91">
        <w:rPr>
          <w:rFonts w:cs="Times New Roman"/>
          <w:b/>
          <w:bCs/>
        </w:rPr>
        <w:t>F</w:t>
      </w:r>
      <w:r w:rsidR="00582D91" w:rsidRPr="00582D91">
        <w:rPr>
          <w:rFonts w:cs="Times New Roman"/>
          <w:b/>
          <w:bCs/>
        </w:rPr>
        <w:t xml:space="preserve">rom:  </w:t>
      </w:r>
      <w:r w:rsidR="00582D91" w:rsidRPr="00582D91">
        <w:rPr>
          <w:rFonts w:cs="Times New Roman"/>
          <w:b/>
          <w:bCs/>
        </w:rPr>
        <w:tab/>
      </w:r>
      <w:r w:rsidRPr="00582D91">
        <w:rPr>
          <w:rFonts w:cs="Times New Roman"/>
          <w:b/>
          <w:bCs/>
        </w:rPr>
        <w:t>F</w:t>
      </w:r>
      <w:r w:rsidR="00051255">
        <w:rPr>
          <w:rFonts w:cs="Times New Roman"/>
          <w:b/>
          <w:bCs/>
        </w:rPr>
        <w:t>irst Nations Energy and Mining Council (“FNEMC”)</w:t>
      </w:r>
    </w:p>
    <w:p w14:paraId="5A2DD79A" w14:textId="4CCF29AD" w:rsidR="00057293" w:rsidRPr="00582D91" w:rsidRDefault="00582D91" w:rsidP="00582D91">
      <w:pPr>
        <w:tabs>
          <w:tab w:val="left" w:pos="1440"/>
        </w:tabs>
        <w:ind w:right="-720"/>
        <w:rPr>
          <w:rFonts w:cs="Times New Roman"/>
          <w:b/>
          <w:bCs/>
        </w:rPr>
      </w:pPr>
      <w:r w:rsidRPr="00582D91">
        <w:rPr>
          <w:rFonts w:cs="Times New Roman"/>
          <w:b/>
          <w:bCs/>
        </w:rPr>
        <w:t xml:space="preserve">Date: </w:t>
      </w:r>
      <w:r w:rsidRPr="00582D91">
        <w:rPr>
          <w:rFonts w:cs="Times New Roman"/>
          <w:b/>
          <w:bCs/>
        </w:rPr>
        <w:tab/>
      </w:r>
      <w:r w:rsidR="003F6996" w:rsidRPr="00582D91">
        <w:rPr>
          <w:rFonts w:cs="Times New Roman"/>
          <w:b/>
          <w:bCs/>
        </w:rPr>
        <w:t>Ju</w:t>
      </w:r>
      <w:r w:rsidR="00276DD0">
        <w:rPr>
          <w:rFonts w:cs="Times New Roman"/>
          <w:b/>
          <w:bCs/>
        </w:rPr>
        <w:t>ly 3</w:t>
      </w:r>
      <w:r w:rsidR="00057293" w:rsidRPr="00582D91">
        <w:rPr>
          <w:rFonts w:cs="Times New Roman"/>
          <w:b/>
          <w:bCs/>
        </w:rPr>
        <w:t>, 20</w:t>
      </w:r>
      <w:r w:rsidR="003F6996" w:rsidRPr="00582D91">
        <w:rPr>
          <w:rFonts w:cs="Times New Roman"/>
          <w:b/>
          <w:bCs/>
        </w:rPr>
        <w:t>20</w:t>
      </w:r>
    </w:p>
    <w:p w14:paraId="1D4EC9CB" w14:textId="72A04197" w:rsidR="00582D91" w:rsidRDefault="00582D91" w:rsidP="00582D91">
      <w:pPr>
        <w:tabs>
          <w:tab w:val="left" w:pos="1440"/>
        </w:tabs>
        <w:ind w:right="-720"/>
        <w:rPr>
          <w:rFonts w:cs="Times New Roman"/>
        </w:rPr>
      </w:pPr>
    </w:p>
    <w:p w14:paraId="09013DB0" w14:textId="6EE3D3F1" w:rsidR="00582D91" w:rsidRPr="00582D91" w:rsidRDefault="00582D91" w:rsidP="00582D91">
      <w:pPr>
        <w:tabs>
          <w:tab w:val="left" w:pos="1440"/>
        </w:tabs>
        <w:ind w:right="-720"/>
        <w:rPr>
          <w:rFonts w:cs="Times New Roman"/>
          <w:b/>
          <w:bCs/>
        </w:rPr>
      </w:pPr>
      <w:r w:rsidRPr="00582D91">
        <w:rPr>
          <w:rFonts w:cs="Times New Roman"/>
          <w:b/>
          <w:bCs/>
        </w:rPr>
        <w:t>Issue:</w:t>
      </w:r>
    </w:p>
    <w:p w14:paraId="3546BDA3" w14:textId="75E5DE11" w:rsidR="00582D91" w:rsidRDefault="00582D91" w:rsidP="00582D91">
      <w:pPr>
        <w:tabs>
          <w:tab w:val="left" w:pos="1440"/>
        </w:tabs>
        <w:ind w:right="-720"/>
        <w:rPr>
          <w:rFonts w:cs="Times New Roman"/>
        </w:rPr>
      </w:pPr>
    </w:p>
    <w:p w14:paraId="6A5ED816" w14:textId="22CA161F" w:rsidR="00255D5A" w:rsidRPr="00C74AF9" w:rsidRDefault="00582D91" w:rsidP="00582D91">
      <w:pPr>
        <w:tabs>
          <w:tab w:val="left" w:pos="1440"/>
        </w:tabs>
        <w:ind w:right="-720"/>
        <w:rPr>
          <w:rFonts w:cs="Times New Roman"/>
        </w:rPr>
      </w:pPr>
      <w:r>
        <w:rPr>
          <w:rFonts w:cs="Times New Roman"/>
        </w:rPr>
        <w:t xml:space="preserve">The Ministry of Energy, </w:t>
      </w:r>
      <w:r w:rsidRPr="00C74AF9">
        <w:rPr>
          <w:rFonts w:cs="Times New Roman"/>
        </w:rPr>
        <w:t xml:space="preserve">Mines and Petroleum Resources (“EMPR”) has unilaterally </w:t>
      </w:r>
      <w:r w:rsidR="00255D5A" w:rsidRPr="00C74AF9">
        <w:rPr>
          <w:rFonts w:cs="Times New Roman"/>
        </w:rPr>
        <w:t xml:space="preserve">drafted and </w:t>
      </w:r>
      <w:r w:rsidRPr="00C74AF9">
        <w:rPr>
          <w:rFonts w:cs="Times New Roman"/>
        </w:rPr>
        <w:t xml:space="preserve">moved forward with substantive amendments to the </w:t>
      </w:r>
      <w:r w:rsidRPr="00C74AF9">
        <w:rPr>
          <w:rFonts w:cs="Times New Roman"/>
          <w:i/>
          <w:iCs/>
        </w:rPr>
        <w:t>Mines Act</w:t>
      </w:r>
      <w:r w:rsidR="00255D5A" w:rsidRPr="00C74AF9">
        <w:rPr>
          <w:rFonts w:cs="Times New Roman"/>
        </w:rPr>
        <w:t>.</w:t>
      </w:r>
      <w:r w:rsidRPr="00C74AF9">
        <w:rPr>
          <w:rFonts w:cs="Times New Roman"/>
        </w:rPr>
        <w:t xml:space="preserve">  </w:t>
      </w:r>
      <w:r w:rsidR="00255D5A" w:rsidRPr="00C74AF9">
        <w:rPr>
          <w:rFonts w:cs="Times New Roman"/>
        </w:rPr>
        <w:t xml:space="preserve">On June 22, 2020 </w:t>
      </w:r>
      <w:r w:rsidRPr="00C74AF9">
        <w:rPr>
          <w:rFonts w:cs="Times New Roman"/>
        </w:rPr>
        <w:t>Minister Ralston introduc</w:t>
      </w:r>
      <w:r w:rsidR="00255D5A" w:rsidRPr="00C74AF9">
        <w:rPr>
          <w:rFonts w:cs="Times New Roman"/>
        </w:rPr>
        <w:t>ed</w:t>
      </w:r>
      <w:r w:rsidRPr="00C74AF9">
        <w:rPr>
          <w:rFonts w:cs="Times New Roman"/>
        </w:rPr>
        <w:t xml:space="preserve"> for first reading the </w:t>
      </w:r>
      <w:r w:rsidRPr="00C74AF9">
        <w:rPr>
          <w:rFonts w:cs="Times New Roman"/>
          <w:i/>
          <w:iCs/>
        </w:rPr>
        <w:t>Mines Amendment Act, 2020</w:t>
      </w:r>
      <w:r w:rsidRPr="00C74AF9">
        <w:rPr>
          <w:rFonts w:cs="Times New Roman"/>
        </w:rPr>
        <w:t xml:space="preserve">, known as Bill 6.  Bill 6 is a </w:t>
      </w:r>
      <w:r w:rsidR="00255D5A" w:rsidRPr="00C74AF9">
        <w:rPr>
          <w:rFonts w:cs="Times New Roman"/>
        </w:rPr>
        <w:t xml:space="preserve">very </w:t>
      </w:r>
      <w:r w:rsidRPr="00C74AF9">
        <w:rPr>
          <w:rFonts w:cs="Times New Roman"/>
        </w:rPr>
        <w:t>significant piece of legislation.  The bill</w:t>
      </w:r>
      <w:r w:rsidR="00255D5A" w:rsidRPr="00C74AF9">
        <w:rPr>
          <w:rFonts w:cs="Times New Roman"/>
        </w:rPr>
        <w:t xml:space="preserve"> </w:t>
      </w:r>
      <w:r w:rsidR="001C2A60" w:rsidRPr="00C74AF9">
        <w:rPr>
          <w:rFonts w:cs="Times New Roman"/>
        </w:rPr>
        <w:t>di</w:t>
      </w:r>
      <w:r w:rsidR="00FD26CF" w:rsidRPr="00C74AF9">
        <w:rPr>
          <w:rFonts w:cs="Times New Roman"/>
        </w:rPr>
        <w:t>s</w:t>
      </w:r>
      <w:r w:rsidR="001C2A60" w:rsidRPr="00C74AF9">
        <w:rPr>
          <w:rFonts w:cs="Times New Roman"/>
        </w:rPr>
        <w:t>regards</w:t>
      </w:r>
      <w:r w:rsidRPr="00C74AF9">
        <w:rPr>
          <w:rFonts w:cs="Times New Roman"/>
        </w:rPr>
        <w:t xml:space="preserve"> </w:t>
      </w:r>
      <w:r w:rsidR="00255D5A" w:rsidRPr="00C74AF9">
        <w:rPr>
          <w:rFonts w:cs="Times New Roman"/>
        </w:rPr>
        <w:t xml:space="preserve">the application of </w:t>
      </w:r>
      <w:r w:rsidRPr="00C74AF9">
        <w:rPr>
          <w:rFonts w:cs="Times New Roman"/>
        </w:rPr>
        <w:t xml:space="preserve">the </w:t>
      </w:r>
      <w:r w:rsidRPr="00C74AF9">
        <w:rPr>
          <w:rFonts w:cs="Times New Roman"/>
          <w:i/>
          <w:iCs/>
        </w:rPr>
        <w:t xml:space="preserve">Declaration on the Rights of Indigenous Peoples Act </w:t>
      </w:r>
      <w:r w:rsidRPr="00C74AF9">
        <w:rPr>
          <w:rFonts w:cs="Times New Roman"/>
        </w:rPr>
        <w:t>(“Declaration Act”) and the Uni</w:t>
      </w:r>
      <w:r w:rsidR="001C50C9" w:rsidRPr="00C74AF9">
        <w:rPr>
          <w:rFonts w:cs="Times New Roman"/>
        </w:rPr>
        <w:t>t</w:t>
      </w:r>
      <w:r w:rsidRPr="00C74AF9">
        <w:rPr>
          <w:rFonts w:cs="Times New Roman"/>
        </w:rPr>
        <w:t xml:space="preserve">ed Nations Declaration on the Rights of Indigenous Peoples (“UNDRIP”).  </w:t>
      </w:r>
      <w:r w:rsidR="00255D5A" w:rsidRPr="00C74AF9">
        <w:rPr>
          <w:rFonts w:cs="Times New Roman"/>
        </w:rPr>
        <w:t>Bill 6 strikes at the very heart of Indigenous governance</w:t>
      </w:r>
      <w:r w:rsidR="001965E0" w:rsidRPr="00C74AF9">
        <w:rPr>
          <w:rFonts w:cs="Times New Roman"/>
        </w:rPr>
        <w:t xml:space="preserve"> with mineral exploration and mining projects</w:t>
      </w:r>
      <w:r w:rsidR="00255D5A" w:rsidRPr="00C74AF9">
        <w:rPr>
          <w:rFonts w:cs="Times New Roman"/>
        </w:rPr>
        <w:t xml:space="preserve">, that of First Nations’ jurisdiction and authority over their ancestral lands. </w:t>
      </w:r>
    </w:p>
    <w:p w14:paraId="0A82C302" w14:textId="77777777" w:rsidR="00255D5A" w:rsidRDefault="00255D5A" w:rsidP="00582D91">
      <w:pPr>
        <w:tabs>
          <w:tab w:val="left" w:pos="1440"/>
        </w:tabs>
        <w:ind w:right="-720"/>
        <w:rPr>
          <w:rFonts w:cs="Times New Roman"/>
        </w:rPr>
      </w:pPr>
    </w:p>
    <w:p w14:paraId="23BA9FB6" w14:textId="32E9E643" w:rsidR="00255D5A" w:rsidRPr="00255D5A" w:rsidRDefault="00255D5A" w:rsidP="00582D91">
      <w:pPr>
        <w:tabs>
          <w:tab w:val="left" w:pos="1440"/>
        </w:tabs>
        <w:ind w:right="-720"/>
        <w:rPr>
          <w:rFonts w:cs="Times New Roman"/>
          <w:b/>
          <w:bCs/>
        </w:rPr>
      </w:pPr>
      <w:r w:rsidRPr="00255D5A">
        <w:rPr>
          <w:rFonts w:cs="Times New Roman"/>
          <w:b/>
          <w:bCs/>
        </w:rPr>
        <w:t>Recommendation:</w:t>
      </w:r>
    </w:p>
    <w:p w14:paraId="61E152D7" w14:textId="77777777" w:rsidR="00255D5A" w:rsidRDefault="00255D5A" w:rsidP="00582D91">
      <w:pPr>
        <w:tabs>
          <w:tab w:val="left" w:pos="1440"/>
        </w:tabs>
        <w:ind w:right="-720"/>
        <w:rPr>
          <w:rFonts w:cs="Times New Roman"/>
        </w:rPr>
      </w:pPr>
    </w:p>
    <w:p w14:paraId="0E8539CD" w14:textId="7DB9093E" w:rsidR="00582D91" w:rsidRDefault="0006253E" w:rsidP="00582D91">
      <w:pPr>
        <w:tabs>
          <w:tab w:val="left" w:pos="1440"/>
        </w:tabs>
        <w:ind w:right="-720"/>
        <w:rPr>
          <w:rFonts w:cs="Times New Roman"/>
        </w:rPr>
      </w:pPr>
      <w:r>
        <w:rPr>
          <w:rFonts w:cs="Times New Roman"/>
        </w:rPr>
        <w:t xml:space="preserve">In light of the importance of Bill 6, FNEMC has prepared a </w:t>
      </w:r>
      <w:r w:rsidR="00FD26CF">
        <w:rPr>
          <w:rFonts w:cs="Times New Roman"/>
        </w:rPr>
        <w:t xml:space="preserve">letter </w:t>
      </w:r>
      <w:r>
        <w:rPr>
          <w:rFonts w:cs="Times New Roman"/>
        </w:rPr>
        <w:t>for signature by</w:t>
      </w:r>
      <w:r w:rsidR="00FD26CF">
        <w:rPr>
          <w:rFonts w:cs="Times New Roman"/>
        </w:rPr>
        <w:t xml:space="preserve"> the </w:t>
      </w:r>
      <w:r>
        <w:rPr>
          <w:rFonts w:cs="Times New Roman"/>
        </w:rPr>
        <w:t xml:space="preserve">First Nations </w:t>
      </w:r>
      <w:r w:rsidR="00FD26CF">
        <w:rPr>
          <w:rFonts w:cs="Times New Roman"/>
        </w:rPr>
        <w:t xml:space="preserve">Leadership Council </w:t>
      </w:r>
      <w:r w:rsidR="006B78A3">
        <w:rPr>
          <w:rFonts w:cs="Times New Roman"/>
        </w:rPr>
        <w:t>and recommends</w:t>
      </w:r>
      <w:r w:rsidR="002130C6">
        <w:rPr>
          <w:rFonts w:cs="Times New Roman"/>
        </w:rPr>
        <w:t xml:space="preserve"> </w:t>
      </w:r>
      <w:r w:rsidR="00FD26CF" w:rsidRPr="00C74AF9">
        <w:rPr>
          <w:rFonts w:cs="Times New Roman"/>
        </w:rPr>
        <w:t>immediate forwarding</w:t>
      </w:r>
      <w:r w:rsidR="00FD26CF">
        <w:rPr>
          <w:rFonts w:cs="Times New Roman"/>
        </w:rPr>
        <w:t xml:space="preserve"> to Minister</w:t>
      </w:r>
      <w:r>
        <w:rPr>
          <w:rFonts w:cs="Times New Roman"/>
        </w:rPr>
        <w:t xml:space="preserve"> Ralston</w:t>
      </w:r>
      <w:r w:rsidR="00FD26CF">
        <w:rPr>
          <w:rFonts w:cs="Times New Roman"/>
        </w:rPr>
        <w:t xml:space="preserve">. </w:t>
      </w:r>
      <w:r>
        <w:rPr>
          <w:rFonts w:cs="Times New Roman"/>
        </w:rPr>
        <w:t xml:space="preserve"> The</w:t>
      </w:r>
      <w:r w:rsidR="001965E0">
        <w:rPr>
          <w:rFonts w:cs="Times New Roman"/>
        </w:rPr>
        <w:t xml:space="preserve"> BC government must </w:t>
      </w:r>
      <w:r>
        <w:rPr>
          <w:rFonts w:cs="Times New Roman"/>
        </w:rPr>
        <w:t xml:space="preserve">work constructively with Indigenous peoples to </w:t>
      </w:r>
      <w:r w:rsidR="001965E0">
        <w:rPr>
          <w:rFonts w:cs="Times New Roman"/>
        </w:rPr>
        <w:t xml:space="preserve">reform </w:t>
      </w:r>
      <w:r>
        <w:rPr>
          <w:rFonts w:cs="Times New Roman"/>
        </w:rPr>
        <w:t>Crown</w:t>
      </w:r>
      <w:r w:rsidR="00FD26CF">
        <w:rPr>
          <w:rFonts w:cs="Times New Roman"/>
        </w:rPr>
        <w:t xml:space="preserve"> law</w:t>
      </w:r>
      <w:r>
        <w:rPr>
          <w:rFonts w:cs="Times New Roman"/>
        </w:rPr>
        <w:t>s</w:t>
      </w:r>
      <w:r w:rsidR="00FD26CF">
        <w:rPr>
          <w:rFonts w:cs="Times New Roman"/>
        </w:rPr>
        <w:t xml:space="preserve"> and policies on mineral </w:t>
      </w:r>
      <w:r w:rsidR="001965E0">
        <w:rPr>
          <w:rFonts w:cs="Times New Roman"/>
        </w:rPr>
        <w:t>exploration and mining</w:t>
      </w:r>
      <w:r>
        <w:rPr>
          <w:rFonts w:cs="Times New Roman"/>
        </w:rPr>
        <w:t>.  This means the government of B</w:t>
      </w:r>
      <w:r w:rsidR="006B78A3">
        <w:rPr>
          <w:rFonts w:cs="Times New Roman"/>
        </w:rPr>
        <w:t>ritish Columbia</w:t>
      </w:r>
      <w:r>
        <w:rPr>
          <w:rFonts w:cs="Times New Roman"/>
        </w:rPr>
        <w:t xml:space="preserve"> working i</w:t>
      </w:r>
      <w:r w:rsidR="001965E0">
        <w:rPr>
          <w:rFonts w:cs="Times New Roman"/>
        </w:rPr>
        <w:t xml:space="preserve">n a consultative, cooperative </w:t>
      </w:r>
      <w:r>
        <w:rPr>
          <w:rFonts w:cs="Times New Roman"/>
        </w:rPr>
        <w:t>manner</w:t>
      </w:r>
      <w:r w:rsidR="001965E0">
        <w:rPr>
          <w:rFonts w:cs="Times New Roman"/>
        </w:rPr>
        <w:t xml:space="preserve"> </w:t>
      </w:r>
      <w:r>
        <w:rPr>
          <w:rFonts w:cs="Times New Roman"/>
        </w:rPr>
        <w:t xml:space="preserve">with First Nations </w:t>
      </w:r>
      <w:r w:rsidR="006B78A3">
        <w:rPr>
          <w:rFonts w:cs="Times New Roman"/>
        </w:rPr>
        <w:t>a</w:t>
      </w:r>
      <w:r w:rsidR="001965E0">
        <w:rPr>
          <w:rFonts w:cs="Times New Roman"/>
        </w:rPr>
        <w:t xml:space="preserve">s envisaged by the </w:t>
      </w:r>
      <w:r w:rsidR="001965E0" w:rsidRPr="001965E0">
        <w:rPr>
          <w:rFonts w:cs="Times New Roman"/>
          <w:i/>
          <w:iCs/>
        </w:rPr>
        <w:t>Declaration Act</w:t>
      </w:r>
      <w:r w:rsidR="001965E0">
        <w:rPr>
          <w:rFonts w:cs="Times New Roman"/>
        </w:rPr>
        <w:t xml:space="preserve"> and UNDRIP</w:t>
      </w:r>
      <w:r w:rsidR="006B78A3">
        <w:rPr>
          <w:rFonts w:cs="Times New Roman"/>
        </w:rPr>
        <w:t xml:space="preserve"> to modernize the </w:t>
      </w:r>
      <w:r w:rsidR="006B78A3" w:rsidRPr="006B78A3">
        <w:rPr>
          <w:rFonts w:cs="Times New Roman"/>
          <w:i/>
          <w:iCs/>
        </w:rPr>
        <w:t>Mineral Tenure Act</w:t>
      </w:r>
      <w:r w:rsidR="006B78A3">
        <w:rPr>
          <w:rFonts w:cs="Times New Roman"/>
        </w:rPr>
        <w:t xml:space="preserve">, the </w:t>
      </w:r>
      <w:r w:rsidR="006B78A3" w:rsidRPr="006B78A3">
        <w:rPr>
          <w:rFonts w:cs="Times New Roman"/>
          <w:i/>
          <w:iCs/>
        </w:rPr>
        <w:t>Mines Act</w:t>
      </w:r>
      <w:r w:rsidR="006B78A3">
        <w:rPr>
          <w:rFonts w:cs="Times New Roman"/>
        </w:rPr>
        <w:t xml:space="preserve"> and the Code.</w:t>
      </w:r>
      <w:r w:rsidR="00255D5A">
        <w:rPr>
          <w:rFonts w:cs="Times New Roman"/>
        </w:rPr>
        <w:t xml:space="preserve"> </w:t>
      </w:r>
    </w:p>
    <w:p w14:paraId="770C4638" w14:textId="0EE2832E" w:rsidR="00582D91" w:rsidRDefault="00582D91" w:rsidP="00582D91">
      <w:pPr>
        <w:tabs>
          <w:tab w:val="left" w:pos="1440"/>
        </w:tabs>
        <w:ind w:right="-720"/>
        <w:rPr>
          <w:rFonts w:cs="Times New Roman"/>
        </w:rPr>
      </w:pPr>
    </w:p>
    <w:p w14:paraId="22CF2992" w14:textId="040667E0" w:rsidR="00255D5A" w:rsidRPr="00255D5A" w:rsidRDefault="00EB7584" w:rsidP="00582D91">
      <w:pPr>
        <w:tabs>
          <w:tab w:val="left" w:pos="1440"/>
        </w:tabs>
        <w:ind w:right="-720"/>
        <w:rPr>
          <w:rFonts w:cs="Times New Roman"/>
          <w:b/>
          <w:bCs/>
        </w:rPr>
      </w:pPr>
      <w:r>
        <w:rPr>
          <w:rFonts w:cs="Times New Roman"/>
          <w:b/>
          <w:bCs/>
        </w:rPr>
        <w:t>History</w:t>
      </w:r>
      <w:r w:rsidR="00255D5A" w:rsidRPr="00255D5A">
        <w:rPr>
          <w:rFonts w:cs="Times New Roman"/>
          <w:b/>
          <w:bCs/>
        </w:rPr>
        <w:t>:</w:t>
      </w:r>
    </w:p>
    <w:p w14:paraId="5D24E3D0" w14:textId="77777777" w:rsidR="00582D91" w:rsidRDefault="00582D91" w:rsidP="00582D91">
      <w:pPr>
        <w:tabs>
          <w:tab w:val="left" w:pos="1440"/>
        </w:tabs>
        <w:ind w:right="-720"/>
        <w:rPr>
          <w:rFonts w:cs="Times New Roman"/>
        </w:rPr>
      </w:pPr>
    </w:p>
    <w:p w14:paraId="648A8BDC" w14:textId="483461A4" w:rsidR="00255D5A" w:rsidRDefault="00255D5A" w:rsidP="00713C25">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Pr>
          <w:rFonts w:eastAsia="Times New Roman" w:cs="Times New Roman"/>
          <w:color w:val="000000"/>
          <w:lang w:val="en-CA"/>
        </w:rPr>
        <w:t>On February 28, 2019</w:t>
      </w:r>
      <w:r w:rsidR="009C319A">
        <w:rPr>
          <w:rFonts w:eastAsia="Times New Roman" w:cs="Times New Roman"/>
          <w:color w:val="000000"/>
          <w:lang w:val="en-CA"/>
        </w:rPr>
        <w:t xml:space="preserve"> in a forum with First Nations technicians on the </w:t>
      </w:r>
      <w:r w:rsidR="009C319A" w:rsidRPr="009C319A">
        <w:rPr>
          <w:rFonts w:eastAsia="Times New Roman" w:cs="Times New Roman"/>
          <w:i/>
          <w:iCs/>
          <w:color w:val="000000"/>
          <w:lang w:val="en-CA"/>
        </w:rPr>
        <w:t xml:space="preserve">Mineral Tenure </w:t>
      </w:r>
      <w:r w:rsidR="009C319A">
        <w:rPr>
          <w:rFonts w:eastAsia="Times New Roman" w:cs="Times New Roman"/>
          <w:i/>
          <w:iCs/>
          <w:color w:val="000000"/>
          <w:lang w:val="en-CA"/>
        </w:rPr>
        <w:t>A</w:t>
      </w:r>
      <w:r w:rsidR="009C319A" w:rsidRPr="009C319A">
        <w:rPr>
          <w:rFonts w:eastAsia="Times New Roman" w:cs="Times New Roman"/>
          <w:i/>
          <w:iCs/>
          <w:color w:val="000000"/>
          <w:lang w:val="en-CA"/>
        </w:rPr>
        <w:t>ct</w:t>
      </w:r>
      <w:r w:rsidR="009C319A">
        <w:rPr>
          <w:rFonts w:eastAsia="Times New Roman" w:cs="Times New Roman"/>
          <w:color w:val="000000"/>
          <w:lang w:val="en-CA"/>
        </w:rPr>
        <w:t xml:space="preserve">, EMPR announced that along </w:t>
      </w:r>
      <w:r w:rsidR="00E24BE3">
        <w:rPr>
          <w:rFonts w:eastAsia="Times New Roman" w:cs="Times New Roman"/>
          <w:color w:val="000000"/>
          <w:lang w:val="en-CA"/>
        </w:rPr>
        <w:t>with possible amendment of</w:t>
      </w:r>
      <w:r w:rsidR="009C319A">
        <w:rPr>
          <w:rFonts w:eastAsia="Times New Roman" w:cs="Times New Roman"/>
          <w:color w:val="000000"/>
          <w:lang w:val="en-CA"/>
        </w:rPr>
        <w:t xml:space="preserve"> the </w:t>
      </w:r>
      <w:r w:rsidR="009C319A" w:rsidRPr="009C319A">
        <w:rPr>
          <w:rFonts w:eastAsia="Times New Roman" w:cs="Times New Roman"/>
          <w:i/>
          <w:iCs/>
          <w:color w:val="000000"/>
          <w:lang w:val="en-CA"/>
        </w:rPr>
        <w:t>Mineral Tenure Ac</w:t>
      </w:r>
      <w:r w:rsidR="009C319A">
        <w:rPr>
          <w:rFonts w:eastAsia="Times New Roman" w:cs="Times New Roman"/>
          <w:i/>
          <w:iCs/>
          <w:color w:val="000000"/>
          <w:lang w:val="en-CA"/>
        </w:rPr>
        <w:t>t</w:t>
      </w:r>
      <w:r w:rsidR="009C319A">
        <w:rPr>
          <w:rFonts w:eastAsia="Times New Roman" w:cs="Times New Roman"/>
          <w:color w:val="000000"/>
          <w:lang w:val="en-CA"/>
        </w:rPr>
        <w:t xml:space="preserve">, the government would </w:t>
      </w:r>
      <w:r w:rsidR="009C319A" w:rsidRPr="00C74AF9">
        <w:rPr>
          <w:rFonts w:eastAsia="Times New Roman" w:cs="Times New Roman"/>
          <w:color w:val="000000"/>
          <w:lang w:val="en-CA"/>
        </w:rPr>
        <w:t>also amend</w:t>
      </w:r>
      <w:r w:rsidR="009C319A">
        <w:rPr>
          <w:rFonts w:eastAsia="Times New Roman" w:cs="Times New Roman"/>
          <w:color w:val="000000"/>
          <w:lang w:val="en-CA"/>
        </w:rPr>
        <w:t xml:space="preserve"> the </w:t>
      </w:r>
      <w:r w:rsidR="009C319A" w:rsidRPr="009C319A">
        <w:rPr>
          <w:rFonts w:eastAsia="Times New Roman" w:cs="Times New Roman"/>
          <w:i/>
          <w:iCs/>
          <w:color w:val="000000"/>
          <w:lang w:val="en-CA"/>
        </w:rPr>
        <w:t>Mines Act</w:t>
      </w:r>
      <w:r w:rsidR="009C319A">
        <w:rPr>
          <w:rFonts w:eastAsia="Times New Roman" w:cs="Times New Roman"/>
          <w:color w:val="000000"/>
          <w:lang w:val="en-CA"/>
        </w:rPr>
        <w:t xml:space="preserve">.  </w:t>
      </w:r>
    </w:p>
    <w:p w14:paraId="2D715462" w14:textId="77777777" w:rsidR="009C319A" w:rsidRDefault="009C319A" w:rsidP="009C319A">
      <w:pPr>
        <w:pStyle w:val="ListParagraph"/>
        <w:widowControl w:val="0"/>
        <w:shd w:val="clear" w:color="auto" w:fill="FFFFFF"/>
        <w:autoSpaceDE w:val="0"/>
        <w:autoSpaceDN w:val="0"/>
        <w:adjustRightInd w:val="0"/>
        <w:rPr>
          <w:rFonts w:eastAsia="Times New Roman" w:cs="Times New Roman"/>
          <w:color w:val="000000"/>
          <w:lang w:val="en-CA"/>
        </w:rPr>
      </w:pPr>
    </w:p>
    <w:p w14:paraId="2BE876EA" w14:textId="323C0A00" w:rsidR="005346AE" w:rsidRPr="00713C25" w:rsidRDefault="001D1784" w:rsidP="00713C25">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Pr>
          <w:rFonts w:eastAsia="Times New Roman" w:cs="Times New Roman"/>
          <w:color w:val="000000"/>
          <w:lang w:val="en-CA"/>
        </w:rPr>
        <w:t>Minister</w:t>
      </w:r>
      <w:r w:rsidR="00CD1908" w:rsidRPr="001D1784">
        <w:rPr>
          <w:rFonts w:eastAsia="Times New Roman" w:cs="Times New Roman"/>
          <w:color w:val="000000"/>
          <w:lang w:val="en-CA"/>
        </w:rPr>
        <w:t xml:space="preserve"> </w:t>
      </w:r>
      <w:r w:rsidR="002414EC">
        <w:rPr>
          <w:rFonts w:eastAsia="Times New Roman" w:cs="Times New Roman"/>
          <w:color w:val="000000"/>
          <w:lang w:val="en-CA"/>
        </w:rPr>
        <w:t xml:space="preserve">Mungall sent </w:t>
      </w:r>
      <w:r w:rsidR="009C319A">
        <w:rPr>
          <w:rFonts w:eastAsia="Times New Roman" w:cs="Times New Roman"/>
          <w:color w:val="000000"/>
          <w:lang w:val="en-CA"/>
        </w:rPr>
        <w:t xml:space="preserve">a letter dated </w:t>
      </w:r>
      <w:r w:rsidR="000353BE" w:rsidRPr="001D1784">
        <w:rPr>
          <w:rFonts w:eastAsia="Times New Roman" w:cs="Times New Roman"/>
          <w:color w:val="000000"/>
          <w:lang w:val="en-CA"/>
        </w:rPr>
        <w:t>September 12, 2019</w:t>
      </w:r>
      <w:r w:rsidR="000353BE">
        <w:rPr>
          <w:rFonts w:eastAsia="Times New Roman" w:cs="Times New Roman"/>
          <w:color w:val="000000"/>
          <w:lang w:val="en-CA"/>
        </w:rPr>
        <w:t xml:space="preserve"> </w:t>
      </w:r>
      <w:r w:rsidR="002414EC">
        <w:rPr>
          <w:rFonts w:eastAsia="Times New Roman" w:cs="Times New Roman"/>
          <w:color w:val="000000"/>
          <w:lang w:val="en-CA"/>
        </w:rPr>
        <w:t xml:space="preserve">to </w:t>
      </w:r>
      <w:r w:rsidR="00051255">
        <w:rPr>
          <w:rFonts w:eastAsia="Times New Roman" w:cs="Times New Roman"/>
          <w:color w:val="000000"/>
          <w:lang w:val="en-CA"/>
        </w:rPr>
        <w:t xml:space="preserve">FNEMC board member </w:t>
      </w:r>
      <w:r w:rsidR="002414EC">
        <w:rPr>
          <w:rFonts w:eastAsia="Times New Roman" w:cs="Times New Roman"/>
          <w:color w:val="000000"/>
          <w:lang w:val="en-CA"/>
        </w:rPr>
        <w:t>Robert Phillips</w:t>
      </w:r>
      <w:r w:rsidR="00CD1908" w:rsidRPr="001D1784">
        <w:rPr>
          <w:rFonts w:eastAsia="Times New Roman" w:cs="Times New Roman"/>
          <w:color w:val="000000"/>
          <w:lang w:val="en-CA"/>
        </w:rPr>
        <w:t xml:space="preserve"> </w:t>
      </w:r>
      <w:r w:rsidR="00051255">
        <w:rPr>
          <w:rFonts w:eastAsia="Times New Roman" w:cs="Times New Roman"/>
          <w:color w:val="000000"/>
          <w:lang w:val="en-CA"/>
        </w:rPr>
        <w:t>on</w:t>
      </w:r>
      <w:r w:rsidR="009C319A">
        <w:rPr>
          <w:rFonts w:eastAsia="Times New Roman" w:cs="Times New Roman"/>
          <w:color w:val="000000"/>
          <w:lang w:val="en-CA"/>
        </w:rPr>
        <w:t xml:space="preserve"> EMPR’s lack of response to First Nations concerns </w:t>
      </w:r>
      <w:r w:rsidR="002414EC">
        <w:rPr>
          <w:rFonts w:eastAsia="Times New Roman" w:cs="Times New Roman"/>
          <w:color w:val="000000"/>
          <w:lang w:val="en-CA"/>
        </w:rPr>
        <w:t xml:space="preserve">on the </w:t>
      </w:r>
      <w:r w:rsidR="002414EC" w:rsidRPr="00D970E7">
        <w:rPr>
          <w:rFonts w:eastAsia="Times New Roman" w:cs="Times New Roman"/>
          <w:i/>
          <w:iCs/>
          <w:color w:val="000000"/>
          <w:lang w:val="en-CA"/>
        </w:rPr>
        <w:t>Mineral Tenure Act</w:t>
      </w:r>
      <w:r w:rsidR="002414EC">
        <w:rPr>
          <w:rFonts w:eastAsia="Times New Roman" w:cs="Times New Roman"/>
          <w:color w:val="000000"/>
          <w:lang w:val="en-CA"/>
        </w:rPr>
        <w:t>.</w:t>
      </w:r>
      <w:r w:rsidR="00CD1908" w:rsidRPr="001D1784">
        <w:rPr>
          <w:rFonts w:eastAsia="Times New Roman" w:cs="Times New Roman"/>
          <w:color w:val="000000"/>
          <w:lang w:val="en-CA"/>
        </w:rPr>
        <w:t xml:space="preserve">  </w:t>
      </w:r>
      <w:r w:rsidR="00175024">
        <w:rPr>
          <w:rFonts w:eastAsia="Times New Roman" w:cs="Times New Roman"/>
          <w:color w:val="000000"/>
          <w:lang w:val="en-CA"/>
        </w:rPr>
        <w:t>T</w:t>
      </w:r>
      <w:r>
        <w:rPr>
          <w:rFonts w:eastAsia="Times New Roman" w:cs="Times New Roman"/>
          <w:color w:val="000000"/>
          <w:lang w:val="en-CA"/>
        </w:rPr>
        <w:t>he M</w:t>
      </w:r>
      <w:r w:rsidR="00BB239D" w:rsidRPr="001D1784">
        <w:rPr>
          <w:rFonts w:eastAsia="Times New Roman" w:cs="Times New Roman"/>
          <w:color w:val="000000"/>
          <w:lang w:val="en-CA"/>
        </w:rPr>
        <w:t>inister</w:t>
      </w:r>
      <w:r w:rsidR="00BB239D" w:rsidRPr="00B52E93">
        <w:rPr>
          <w:rFonts w:eastAsia="Times New Roman" w:cs="Times New Roman"/>
          <w:color w:val="000000"/>
          <w:lang w:val="en-CA"/>
        </w:rPr>
        <w:t>,</w:t>
      </w:r>
      <w:r w:rsidR="00BB239D" w:rsidRPr="00B52E93">
        <w:rPr>
          <w:rFonts w:eastAsia="Times New Roman" w:cs="Times New Roman"/>
          <w:b/>
          <w:color w:val="000000"/>
          <w:lang w:val="en-CA"/>
        </w:rPr>
        <w:t xml:space="preserve"> </w:t>
      </w:r>
      <w:r w:rsidR="00BB239D" w:rsidRPr="00C74AF9">
        <w:rPr>
          <w:rFonts w:eastAsia="Times New Roman" w:cs="Times New Roman"/>
          <w:bCs/>
          <w:color w:val="000000"/>
          <w:lang w:val="en-CA"/>
        </w:rPr>
        <w:t>unsolicited,</w:t>
      </w:r>
      <w:r w:rsidR="00BB239D" w:rsidRPr="001D1784">
        <w:rPr>
          <w:rFonts w:eastAsia="Times New Roman" w:cs="Times New Roman"/>
          <w:color w:val="000000"/>
          <w:lang w:val="en-CA"/>
        </w:rPr>
        <w:t xml:space="preserve"> wrote</w:t>
      </w:r>
      <w:r w:rsidR="00D970E7">
        <w:rPr>
          <w:rFonts w:eastAsia="Times New Roman" w:cs="Times New Roman"/>
          <w:color w:val="000000"/>
          <w:lang w:val="en-CA"/>
        </w:rPr>
        <w:t>,</w:t>
      </w:r>
      <w:r w:rsidR="00175024">
        <w:rPr>
          <w:rFonts w:eastAsia="Times New Roman" w:cs="Times New Roman"/>
          <w:color w:val="000000"/>
          <w:lang w:val="en-CA"/>
        </w:rPr>
        <w:t xml:space="preserve"> “</w:t>
      </w:r>
      <w:r w:rsidR="00BD03F5" w:rsidRPr="00175024">
        <w:rPr>
          <w:rFonts w:cs="Times New Roman"/>
          <w:color w:val="000000"/>
        </w:rPr>
        <w:t xml:space="preserve">I also wanted to inform you that EMPR will be releasing an Intentions Paper to propose amendments to the </w:t>
      </w:r>
      <w:r w:rsidR="00BD03F5" w:rsidRPr="00175024">
        <w:rPr>
          <w:rFonts w:cs="Times Roman"/>
          <w:i/>
          <w:iCs/>
          <w:color w:val="000000"/>
        </w:rPr>
        <w:t>Mines Act</w:t>
      </w:r>
      <w:r w:rsidR="00BD03F5" w:rsidRPr="00175024">
        <w:rPr>
          <w:rFonts w:cs="Times New Roman"/>
          <w:color w:val="000000"/>
        </w:rPr>
        <w:t>.</w:t>
      </w:r>
      <w:r w:rsidR="002414EC" w:rsidRPr="00175024">
        <w:rPr>
          <w:rFonts w:cs="Times New Roman"/>
          <w:color w:val="000000"/>
        </w:rPr>
        <w:t>”</w:t>
      </w:r>
      <w:r w:rsidR="00713C25">
        <w:rPr>
          <w:rFonts w:cs="Times New Roman"/>
          <w:color w:val="000000"/>
        </w:rPr>
        <w:t xml:space="preserve"> </w:t>
      </w:r>
      <w:r w:rsidR="006C4FD7" w:rsidRPr="00713C25">
        <w:rPr>
          <w:rFonts w:cs="Times Roman"/>
          <w:color w:val="000000"/>
        </w:rPr>
        <w:t>Prior to receiving the M</w:t>
      </w:r>
      <w:r w:rsidR="00BB239D" w:rsidRPr="00713C25">
        <w:rPr>
          <w:rFonts w:cs="Times Roman"/>
          <w:color w:val="000000"/>
        </w:rPr>
        <w:t>inister’s letter</w:t>
      </w:r>
      <w:r w:rsidR="006C4FD7" w:rsidRPr="00713C25">
        <w:rPr>
          <w:rFonts w:cs="Times Roman"/>
          <w:color w:val="000000"/>
        </w:rPr>
        <w:t>,</w:t>
      </w:r>
      <w:r w:rsidR="00BB239D" w:rsidRPr="00713C25">
        <w:rPr>
          <w:rFonts w:cs="Times Roman"/>
          <w:color w:val="000000"/>
        </w:rPr>
        <w:t xml:space="preserve"> FNEMC </w:t>
      </w:r>
      <w:r w:rsidR="00BB239D" w:rsidRPr="00C74AF9">
        <w:rPr>
          <w:rFonts w:cs="Times Roman"/>
          <w:color w:val="000000"/>
        </w:rPr>
        <w:t>had no notice of</w:t>
      </w:r>
      <w:r w:rsidR="00BB239D" w:rsidRPr="00713C25">
        <w:rPr>
          <w:rFonts w:cs="Times Roman"/>
          <w:color w:val="000000"/>
        </w:rPr>
        <w:t xml:space="preserve"> the </w:t>
      </w:r>
      <w:r w:rsidRPr="00713C25">
        <w:rPr>
          <w:rFonts w:cs="Times Roman"/>
          <w:color w:val="000000"/>
        </w:rPr>
        <w:t xml:space="preserve">BC </w:t>
      </w:r>
      <w:r w:rsidR="00BB239D" w:rsidRPr="00713C25">
        <w:rPr>
          <w:rFonts w:cs="Times Roman"/>
          <w:color w:val="000000"/>
        </w:rPr>
        <w:t xml:space="preserve">government plans </w:t>
      </w:r>
      <w:r w:rsidR="00051255">
        <w:rPr>
          <w:rFonts w:cs="Times Roman"/>
          <w:color w:val="000000"/>
        </w:rPr>
        <w:t xml:space="preserve">to release </w:t>
      </w:r>
      <w:r w:rsidR="00BB239D" w:rsidRPr="00713C25">
        <w:rPr>
          <w:rFonts w:cs="Times Roman"/>
          <w:color w:val="000000"/>
        </w:rPr>
        <w:t xml:space="preserve">an Intentions Paper to support </w:t>
      </w:r>
      <w:r w:rsidR="00051255">
        <w:rPr>
          <w:rFonts w:cs="Times Roman"/>
          <w:color w:val="000000"/>
        </w:rPr>
        <w:t>its unilateral</w:t>
      </w:r>
      <w:r w:rsidR="00616EEE">
        <w:rPr>
          <w:rFonts w:cs="Times Roman"/>
          <w:color w:val="000000"/>
        </w:rPr>
        <w:t>ly developed</w:t>
      </w:r>
      <w:r w:rsidR="00BB239D" w:rsidRPr="00713C25">
        <w:rPr>
          <w:rFonts w:cs="Times Roman"/>
          <w:color w:val="000000"/>
        </w:rPr>
        <w:t xml:space="preserve"> amendments.</w:t>
      </w:r>
    </w:p>
    <w:p w14:paraId="14E36439" w14:textId="1026B42B" w:rsidR="00BB239D" w:rsidRDefault="008B14D1" w:rsidP="005346AE">
      <w:pPr>
        <w:pStyle w:val="ListParagraph"/>
        <w:widowControl w:val="0"/>
        <w:shd w:val="clear" w:color="auto" w:fill="FFFFFF"/>
        <w:autoSpaceDE w:val="0"/>
        <w:autoSpaceDN w:val="0"/>
        <w:adjustRightInd w:val="0"/>
        <w:rPr>
          <w:rFonts w:eastAsia="Times New Roman" w:cs="Times New Roman"/>
          <w:color w:val="000000"/>
          <w:lang w:val="en-CA"/>
        </w:rPr>
      </w:pPr>
      <w:r w:rsidRPr="008B14D1">
        <w:rPr>
          <w:rFonts w:eastAsia="Times New Roman" w:cs="Times New Roman"/>
          <w:color w:val="000000"/>
          <w:lang w:val="en-CA"/>
        </w:rPr>
        <w:t xml:space="preserve"> </w:t>
      </w:r>
    </w:p>
    <w:p w14:paraId="35C20694" w14:textId="4FB870A1" w:rsidR="00F76D01" w:rsidRDefault="005346AE" w:rsidP="00F76D01">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Pr>
          <w:rFonts w:eastAsia="Times New Roman" w:cs="Times New Roman"/>
          <w:color w:val="000000"/>
          <w:lang w:val="en-CA"/>
        </w:rPr>
        <w:t>On Sept</w:t>
      </w:r>
      <w:r w:rsidR="006C4FD7">
        <w:rPr>
          <w:rFonts w:eastAsia="Times New Roman" w:cs="Times New Roman"/>
          <w:color w:val="000000"/>
          <w:lang w:val="en-CA"/>
        </w:rPr>
        <w:t xml:space="preserve">ember 19, 2019, Robert </w:t>
      </w:r>
      <w:r w:rsidR="00051255">
        <w:rPr>
          <w:rFonts w:eastAsia="Times New Roman" w:cs="Times New Roman"/>
          <w:color w:val="000000"/>
          <w:lang w:val="en-CA"/>
        </w:rPr>
        <w:t xml:space="preserve">Phillips </w:t>
      </w:r>
      <w:r w:rsidR="000353BE">
        <w:rPr>
          <w:rFonts w:eastAsia="Times New Roman" w:cs="Times New Roman"/>
          <w:color w:val="000000"/>
          <w:lang w:val="en-CA"/>
        </w:rPr>
        <w:t>stated</w:t>
      </w:r>
      <w:r>
        <w:rPr>
          <w:rFonts w:eastAsia="Times New Roman" w:cs="Times New Roman"/>
          <w:color w:val="000000"/>
          <w:lang w:val="en-CA"/>
        </w:rPr>
        <w:t xml:space="preserve"> to the </w:t>
      </w:r>
      <w:r w:rsidRPr="00C74AF9">
        <w:rPr>
          <w:rFonts w:eastAsia="Times New Roman" w:cs="Times New Roman"/>
          <w:bCs/>
          <w:color w:val="000000"/>
          <w:lang w:val="en-CA"/>
        </w:rPr>
        <w:t xml:space="preserve">BC AFN </w:t>
      </w:r>
      <w:r w:rsidR="001D1784" w:rsidRPr="00C74AF9">
        <w:rPr>
          <w:rFonts w:eastAsia="Times New Roman" w:cs="Times New Roman"/>
          <w:bCs/>
          <w:color w:val="000000"/>
          <w:lang w:val="en-CA"/>
        </w:rPr>
        <w:t>Annual General Assembly</w:t>
      </w:r>
      <w:r w:rsidRPr="00C74AF9">
        <w:rPr>
          <w:rFonts w:eastAsia="Times New Roman" w:cs="Times New Roman"/>
          <w:bCs/>
          <w:color w:val="000000"/>
          <w:lang w:val="en-CA"/>
        </w:rPr>
        <w:t xml:space="preserve"> </w:t>
      </w:r>
      <w:r w:rsidR="00126B83" w:rsidRPr="00C74AF9">
        <w:rPr>
          <w:rFonts w:eastAsia="Times New Roman" w:cs="Times New Roman"/>
          <w:bCs/>
          <w:color w:val="000000"/>
          <w:lang w:val="en-CA"/>
        </w:rPr>
        <w:t>t</w:t>
      </w:r>
      <w:r w:rsidR="00126B83">
        <w:rPr>
          <w:rFonts w:eastAsia="Times New Roman" w:cs="Times New Roman"/>
          <w:color w:val="000000"/>
          <w:lang w:val="en-CA"/>
        </w:rPr>
        <w:t xml:space="preserve">hat </w:t>
      </w:r>
      <w:r w:rsidR="006C4FD7">
        <w:rPr>
          <w:rFonts w:eastAsia="Times New Roman" w:cs="Times New Roman"/>
          <w:color w:val="000000"/>
          <w:lang w:val="en-CA"/>
        </w:rPr>
        <w:t xml:space="preserve">BC </w:t>
      </w:r>
      <w:r>
        <w:rPr>
          <w:rFonts w:eastAsia="Times New Roman" w:cs="Times New Roman"/>
          <w:color w:val="000000"/>
          <w:lang w:val="en-CA"/>
        </w:rPr>
        <w:t xml:space="preserve">First Nations leadership </w:t>
      </w:r>
      <w:r w:rsidR="00126B83">
        <w:rPr>
          <w:rFonts w:eastAsia="Times New Roman" w:cs="Times New Roman"/>
          <w:color w:val="000000"/>
          <w:lang w:val="en-CA"/>
        </w:rPr>
        <w:t xml:space="preserve">was </w:t>
      </w:r>
      <w:r>
        <w:rPr>
          <w:rFonts w:eastAsia="Times New Roman" w:cs="Times New Roman"/>
          <w:color w:val="000000"/>
          <w:lang w:val="en-CA"/>
        </w:rPr>
        <w:t xml:space="preserve">left out of the legislative processes for modernizing the </w:t>
      </w:r>
      <w:r w:rsidRPr="00051255">
        <w:rPr>
          <w:rFonts w:eastAsia="Times New Roman" w:cs="Times New Roman"/>
          <w:i/>
          <w:iCs/>
          <w:color w:val="000000"/>
          <w:lang w:val="en-CA"/>
        </w:rPr>
        <w:t>M</w:t>
      </w:r>
      <w:r w:rsidR="00051255" w:rsidRPr="00051255">
        <w:rPr>
          <w:rFonts w:eastAsia="Times New Roman" w:cs="Times New Roman"/>
          <w:i/>
          <w:iCs/>
          <w:color w:val="000000"/>
          <w:lang w:val="en-CA"/>
        </w:rPr>
        <w:t>ineral Tenure Act</w:t>
      </w:r>
      <w:r>
        <w:rPr>
          <w:rFonts w:eastAsia="Times New Roman" w:cs="Times New Roman"/>
          <w:color w:val="000000"/>
          <w:lang w:val="en-CA"/>
        </w:rPr>
        <w:t xml:space="preserve">, </w:t>
      </w:r>
      <w:r w:rsidR="00051255">
        <w:rPr>
          <w:rFonts w:eastAsia="Times New Roman" w:cs="Times New Roman"/>
          <w:color w:val="000000"/>
          <w:lang w:val="en-CA"/>
        </w:rPr>
        <w:t xml:space="preserve">the </w:t>
      </w:r>
      <w:r w:rsidRPr="005346AE">
        <w:rPr>
          <w:rFonts w:eastAsia="Times New Roman" w:cs="Times New Roman"/>
          <w:i/>
          <w:color w:val="000000"/>
          <w:lang w:val="en-CA"/>
        </w:rPr>
        <w:t>Mines Act</w:t>
      </w:r>
      <w:r>
        <w:rPr>
          <w:rFonts w:eastAsia="Times New Roman" w:cs="Times New Roman"/>
          <w:color w:val="000000"/>
          <w:lang w:val="en-CA"/>
        </w:rPr>
        <w:t xml:space="preserve"> and related </w:t>
      </w:r>
      <w:r w:rsidR="00051255">
        <w:rPr>
          <w:rFonts w:eastAsia="Times New Roman" w:cs="Times New Roman"/>
          <w:color w:val="000000"/>
          <w:lang w:val="en-CA"/>
        </w:rPr>
        <w:t xml:space="preserve">mineral exploration and mining </w:t>
      </w:r>
      <w:r>
        <w:rPr>
          <w:rFonts w:eastAsia="Times New Roman" w:cs="Times New Roman"/>
          <w:color w:val="000000"/>
          <w:lang w:val="en-CA"/>
        </w:rPr>
        <w:t>legislation and policy</w:t>
      </w:r>
      <w:r w:rsidR="001D1784">
        <w:rPr>
          <w:rFonts w:eastAsia="Times New Roman" w:cs="Times New Roman"/>
          <w:color w:val="000000"/>
          <w:lang w:val="en-CA"/>
        </w:rPr>
        <w:t xml:space="preserve">. </w:t>
      </w:r>
    </w:p>
    <w:p w14:paraId="652CDB64" w14:textId="77777777" w:rsidR="00051255" w:rsidRPr="00051255" w:rsidRDefault="00051255" w:rsidP="00051255">
      <w:pPr>
        <w:pStyle w:val="ListParagraph"/>
        <w:rPr>
          <w:rFonts w:eastAsia="Times New Roman" w:cs="Times New Roman"/>
          <w:color w:val="000000"/>
          <w:lang w:val="en-CA"/>
        </w:rPr>
      </w:pPr>
    </w:p>
    <w:p w14:paraId="632D8AA6" w14:textId="73FB25D5" w:rsidR="00051255" w:rsidRDefault="00051255" w:rsidP="00F76D01">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Pr>
          <w:rFonts w:eastAsia="Times New Roman" w:cs="Times New Roman"/>
          <w:color w:val="000000"/>
          <w:lang w:val="en-CA"/>
        </w:rPr>
        <w:t xml:space="preserve">FNEMC provided a </w:t>
      </w:r>
      <w:r w:rsidRPr="00C74AF9">
        <w:rPr>
          <w:rFonts w:eastAsia="Times New Roman" w:cs="Times New Roman"/>
          <w:color w:val="000000"/>
          <w:lang w:val="en-CA"/>
        </w:rPr>
        <w:t>submission to the Minister</w:t>
      </w:r>
      <w:r>
        <w:rPr>
          <w:rFonts w:eastAsia="Times New Roman" w:cs="Times New Roman"/>
          <w:color w:val="000000"/>
          <w:lang w:val="en-CA"/>
        </w:rPr>
        <w:t xml:space="preserve"> dated November 28, 2019 on the </w:t>
      </w:r>
      <w:r w:rsidRPr="00051255">
        <w:rPr>
          <w:rFonts w:eastAsia="Times New Roman" w:cs="Times New Roman"/>
          <w:i/>
          <w:iCs/>
          <w:color w:val="000000"/>
          <w:lang w:val="en-CA"/>
        </w:rPr>
        <w:t>Mines Act</w:t>
      </w:r>
      <w:r>
        <w:rPr>
          <w:rFonts w:eastAsia="Times New Roman" w:cs="Times New Roman"/>
          <w:color w:val="000000"/>
          <w:lang w:val="en-CA"/>
        </w:rPr>
        <w:t xml:space="preserve"> and related matters.</w:t>
      </w:r>
      <w:r w:rsidR="0006253E">
        <w:rPr>
          <w:rFonts w:eastAsia="Times New Roman" w:cs="Times New Roman"/>
          <w:color w:val="000000"/>
          <w:lang w:val="en-CA"/>
        </w:rPr>
        <w:t xml:space="preserve"> (The submission is attached</w:t>
      </w:r>
      <w:r w:rsidR="00C74AF9">
        <w:rPr>
          <w:rFonts w:eastAsia="Times New Roman" w:cs="Times New Roman"/>
          <w:color w:val="000000"/>
          <w:lang w:val="en-CA"/>
        </w:rPr>
        <w:t xml:space="preserve"> below</w:t>
      </w:r>
      <w:r w:rsidR="0006253E">
        <w:rPr>
          <w:rFonts w:eastAsia="Times New Roman" w:cs="Times New Roman"/>
          <w:color w:val="000000"/>
          <w:lang w:val="en-CA"/>
        </w:rPr>
        <w:t>.)</w:t>
      </w:r>
    </w:p>
    <w:p w14:paraId="2CA01152" w14:textId="13C5386E" w:rsidR="00D017C6" w:rsidRPr="00782ADB" w:rsidRDefault="00D017C6" w:rsidP="00782ADB">
      <w:pPr>
        <w:rPr>
          <w:rFonts w:eastAsia="Times New Roman" w:cs="Times New Roman"/>
          <w:color w:val="000000"/>
          <w:lang w:val="en-CA"/>
        </w:rPr>
      </w:pPr>
    </w:p>
    <w:p w14:paraId="10128BF0" w14:textId="44E8E2E3" w:rsidR="00D017C6" w:rsidRPr="00D017C6" w:rsidRDefault="00D017C6" w:rsidP="00D017C6">
      <w:pPr>
        <w:pStyle w:val="ListParagraph"/>
        <w:ind w:hanging="720"/>
        <w:rPr>
          <w:rFonts w:eastAsia="Times New Roman" w:cs="Times New Roman"/>
          <w:b/>
          <w:bCs/>
          <w:color w:val="000000"/>
          <w:lang w:val="en-CA"/>
        </w:rPr>
      </w:pPr>
      <w:r w:rsidRPr="00D017C6">
        <w:rPr>
          <w:rFonts w:eastAsia="Times New Roman" w:cs="Times New Roman"/>
          <w:b/>
          <w:bCs/>
          <w:color w:val="000000"/>
          <w:lang w:val="en-CA"/>
        </w:rPr>
        <w:t>Bill 6</w:t>
      </w:r>
      <w:r>
        <w:rPr>
          <w:rFonts w:eastAsia="Times New Roman" w:cs="Times New Roman"/>
          <w:b/>
          <w:bCs/>
          <w:color w:val="000000"/>
          <w:lang w:val="en-CA"/>
        </w:rPr>
        <w:t>:</w:t>
      </w:r>
    </w:p>
    <w:p w14:paraId="07AE4DBC" w14:textId="77777777" w:rsidR="00D017C6" w:rsidRPr="00713C25" w:rsidRDefault="00D017C6" w:rsidP="00713C25">
      <w:pPr>
        <w:pStyle w:val="ListParagraph"/>
        <w:rPr>
          <w:rFonts w:eastAsia="Times New Roman" w:cs="Times New Roman"/>
          <w:color w:val="000000"/>
          <w:lang w:val="en-CA"/>
        </w:rPr>
      </w:pPr>
    </w:p>
    <w:p w14:paraId="063D3196" w14:textId="4AA8C524" w:rsidR="006035FC" w:rsidRDefault="004E2143" w:rsidP="004E2143">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Pr>
          <w:rFonts w:eastAsia="Times New Roman" w:cs="Times New Roman"/>
          <w:color w:val="000000"/>
          <w:lang w:val="en-CA"/>
        </w:rPr>
        <w:t>The impacts of Bill 6</w:t>
      </w:r>
      <w:r w:rsidR="006035FC">
        <w:rPr>
          <w:rFonts w:eastAsia="Times New Roman" w:cs="Times New Roman"/>
          <w:color w:val="000000"/>
          <w:lang w:val="en-CA"/>
        </w:rPr>
        <w:t xml:space="preserve"> </w:t>
      </w:r>
      <w:r>
        <w:rPr>
          <w:rFonts w:eastAsia="Times New Roman" w:cs="Times New Roman"/>
          <w:color w:val="000000"/>
          <w:lang w:val="en-CA"/>
        </w:rPr>
        <w:t>to</w:t>
      </w:r>
      <w:r w:rsidR="006035FC">
        <w:rPr>
          <w:rFonts w:eastAsia="Times New Roman" w:cs="Times New Roman"/>
          <w:color w:val="000000"/>
          <w:lang w:val="en-CA"/>
        </w:rPr>
        <w:t xml:space="preserve"> Aboriginal rights and title, Inherent rights and </w:t>
      </w:r>
      <w:r w:rsidR="00782ADB">
        <w:rPr>
          <w:rFonts w:eastAsia="Times New Roman" w:cs="Times New Roman"/>
          <w:color w:val="000000"/>
          <w:lang w:val="en-CA"/>
        </w:rPr>
        <w:t xml:space="preserve">Indigenous </w:t>
      </w:r>
      <w:r w:rsidR="006035FC">
        <w:rPr>
          <w:rFonts w:eastAsia="Times New Roman" w:cs="Times New Roman"/>
          <w:color w:val="000000"/>
          <w:lang w:val="en-CA"/>
        </w:rPr>
        <w:t xml:space="preserve">interests </w:t>
      </w:r>
      <w:r w:rsidR="006035FC" w:rsidRPr="00C74AF9">
        <w:rPr>
          <w:rFonts w:eastAsia="Times New Roman" w:cs="Times New Roman"/>
          <w:color w:val="000000"/>
          <w:lang w:val="en-CA"/>
        </w:rPr>
        <w:t>are numerous.</w:t>
      </w:r>
      <w:r w:rsidR="006035FC">
        <w:rPr>
          <w:rFonts w:eastAsia="Times New Roman" w:cs="Times New Roman"/>
          <w:color w:val="000000"/>
          <w:lang w:val="en-CA"/>
        </w:rPr>
        <w:t xml:space="preserve"> </w:t>
      </w:r>
    </w:p>
    <w:p w14:paraId="77D37AC2" w14:textId="77777777" w:rsidR="004E2143" w:rsidRPr="004E2143" w:rsidRDefault="004E2143" w:rsidP="004E2143">
      <w:pPr>
        <w:widowControl w:val="0"/>
        <w:shd w:val="clear" w:color="auto" w:fill="FFFFFF"/>
        <w:autoSpaceDE w:val="0"/>
        <w:autoSpaceDN w:val="0"/>
        <w:adjustRightInd w:val="0"/>
        <w:ind w:left="360"/>
        <w:rPr>
          <w:rFonts w:eastAsia="Times New Roman" w:cs="Times New Roman"/>
          <w:color w:val="000000"/>
          <w:lang w:val="en-CA"/>
        </w:rPr>
      </w:pPr>
    </w:p>
    <w:p w14:paraId="35550425" w14:textId="2E3A19C2" w:rsidR="00D017C6" w:rsidRPr="00C74AF9" w:rsidRDefault="00D017C6" w:rsidP="00D017C6">
      <w:pPr>
        <w:pStyle w:val="ListParagraph"/>
        <w:numPr>
          <w:ilvl w:val="0"/>
          <w:numId w:val="3"/>
        </w:numPr>
      </w:pPr>
      <w:r w:rsidRPr="00C74AF9">
        <w:t xml:space="preserve">The establishment of a “chief auditor” and “chief permitting officer” in Bill 6 are window dressing for the </w:t>
      </w:r>
      <w:r w:rsidRPr="00C74AF9">
        <w:rPr>
          <w:i/>
          <w:iCs/>
        </w:rPr>
        <w:t>Mines Act</w:t>
      </w:r>
      <w:r w:rsidRPr="00C74AF9">
        <w:t>.  They do not fulfill the Auditor General of British Columbia’s recommendation in her May 2016 report on Mt. Polley tailings disaster for the need for independent regulation of exploration and mining.</w:t>
      </w:r>
    </w:p>
    <w:p w14:paraId="198CC594" w14:textId="77777777" w:rsidR="00D017C6" w:rsidRPr="00C74AF9" w:rsidRDefault="00D017C6" w:rsidP="00D017C6">
      <w:pPr>
        <w:pStyle w:val="ListParagraph"/>
      </w:pPr>
    </w:p>
    <w:p w14:paraId="488472D7" w14:textId="550C4289" w:rsidR="00D017C6" w:rsidRPr="00C74AF9" w:rsidRDefault="00D017C6" w:rsidP="00D017C6">
      <w:pPr>
        <w:pStyle w:val="ListParagraph"/>
        <w:widowControl w:val="0"/>
        <w:numPr>
          <w:ilvl w:val="0"/>
          <w:numId w:val="3"/>
        </w:numPr>
        <w:autoSpaceDE w:val="0"/>
        <w:autoSpaceDN w:val="0"/>
        <w:adjustRightInd w:val="0"/>
      </w:pPr>
      <w:r w:rsidRPr="00C74AF9">
        <w:t xml:space="preserve">The Auditor General clearly identified the fatal flaw in EMPR’s compliance and enforcement (“C&amp;E”) structure.  That is, EMPR is a promoter of mining in the province while at the same time it is the regulator of the mining industry activities. The result being </w:t>
      </w:r>
      <w:r w:rsidR="002B724E" w:rsidRPr="00C74AF9">
        <w:t>EMPR</w:t>
      </w:r>
      <w:r w:rsidRPr="00C74AF9">
        <w:t xml:space="preserve"> was at risk of “regulatory capture”.  None of this has changed with </w:t>
      </w:r>
      <w:r w:rsidR="002B724E" w:rsidRPr="00C74AF9">
        <w:t xml:space="preserve">the establishment of chief auditor and chief permitting officer. EMPR is still </w:t>
      </w:r>
      <w:r w:rsidR="004F72C6" w:rsidRPr="00C74AF9">
        <w:t>is the position of “irreconcilable conflict”</w:t>
      </w:r>
      <w:r w:rsidRPr="00C74AF9">
        <w:t>.</w:t>
      </w:r>
    </w:p>
    <w:p w14:paraId="1C36852A" w14:textId="77777777" w:rsidR="00D017C6" w:rsidRPr="00C74AF9" w:rsidRDefault="00D017C6" w:rsidP="00D017C6">
      <w:pPr>
        <w:tabs>
          <w:tab w:val="left" w:pos="1440"/>
        </w:tabs>
        <w:ind w:right="-720"/>
        <w:rPr>
          <w:rFonts w:cs="Times New Roman"/>
        </w:rPr>
      </w:pPr>
    </w:p>
    <w:p w14:paraId="2A6AA6C3" w14:textId="08E392D9" w:rsidR="006035FC" w:rsidRPr="00C74AF9" w:rsidRDefault="006035FC" w:rsidP="006035FC">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rPr>
          <w:rFonts w:eastAsia="Times New Roman" w:cs="Times New Roman"/>
          <w:color w:val="000000"/>
          <w:lang w:val="en-CA"/>
        </w:rPr>
        <w:t xml:space="preserve">Contrary to the </w:t>
      </w:r>
      <w:r w:rsidR="00CD3D53" w:rsidRPr="00C74AF9">
        <w:rPr>
          <w:rFonts w:eastAsia="Times New Roman" w:cs="Times New Roman"/>
          <w:color w:val="000000"/>
          <w:lang w:val="en-CA"/>
        </w:rPr>
        <w:t xml:space="preserve">late 2018 </w:t>
      </w:r>
      <w:r w:rsidRPr="00C74AF9">
        <w:rPr>
          <w:rFonts w:eastAsia="Times New Roman" w:cs="Times New Roman"/>
          <w:i/>
          <w:iCs/>
          <w:color w:val="000000"/>
          <w:lang w:val="en-CA"/>
        </w:rPr>
        <w:t>Report of the BC Jobs Mining Task Force</w:t>
      </w:r>
      <w:r w:rsidRPr="00C74AF9">
        <w:rPr>
          <w:rFonts w:eastAsia="Times New Roman" w:cs="Times New Roman"/>
          <w:color w:val="000000"/>
          <w:lang w:val="en-CA"/>
        </w:rPr>
        <w:t xml:space="preserve">, Bill 6 impedes Crown reconciliation with Indigenous peoples in BC and flies in the face of the </w:t>
      </w:r>
      <w:r w:rsidRPr="00C74AF9">
        <w:rPr>
          <w:rFonts w:cs="Times Roman"/>
          <w:color w:val="000000"/>
        </w:rPr>
        <w:t xml:space="preserve">government’s very own </w:t>
      </w:r>
      <w:r w:rsidRPr="00C74AF9">
        <w:rPr>
          <w:rFonts w:cs="Times Roman"/>
          <w:i/>
          <w:iCs/>
          <w:color w:val="000000"/>
        </w:rPr>
        <w:t>Declaration Act</w:t>
      </w:r>
      <w:r w:rsidRPr="00C74AF9">
        <w:rPr>
          <w:rFonts w:cs="Times Roman"/>
          <w:color w:val="000000"/>
        </w:rPr>
        <w:t xml:space="preserve"> and UNDRIP.</w:t>
      </w:r>
    </w:p>
    <w:p w14:paraId="37DAA233" w14:textId="77777777" w:rsidR="005346AE" w:rsidRPr="00C74AF9" w:rsidRDefault="005346AE" w:rsidP="005346AE">
      <w:pPr>
        <w:widowControl w:val="0"/>
        <w:shd w:val="clear" w:color="auto" w:fill="FFFFFF"/>
        <w:autoSpaceDE w:val="0"/>
        <w:autoSpaceDN w:val="0"/>
        <w:adjustRightInd w:val="0"/>
        <w:rPr>
          <w:rFonts w:eastAsia="Times New Roman" w:cs="Times New Roman"/>
          <w:color w:val="000000"/>
          <w:lang w:val="en-CA"/>
        </w:rPr>
      </w:pPr>
    </w:p>
    <w:p w14:paraId="150FBF37" w14:textId="77777777" w:rsidR="004F72C6" w:rsidRPr="00C74AF9" w:rsidRDefault="00EE061E" w:rsidP="00B52E93">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rPr>
          <w:rFonts w:cs="Times Roman"/>
          <w:color w:val="000000"/>
        </w:rPr>
        <w:t xml:space="preserve">The piecemeal approach to amending the </w:t>
      </w:r>
      <w:r w:rsidRPr="00C74AF9">
        <w:rPr>
          <w:rFonts w:cs="Times Roman"/>
          <w:i/>
          <w:color w:val="000000"/>
        </w:rPr>
        <w:t>Mines Act</w:t>
      </w:r>
      <w:r w:rsidRPr="00C74AF9">
        <w:rPr>
          <w:rFonts w:cs="Times Roman"/>
          <w:color w:val="000000"/>
        </w:rPr>
        <w:t xml:space="preserve"> </w:t>
      </w:r>
      <w:r w:rsidR="00AC05E9" w:rsidRPr="00C74AF9">
        <w:rPr>
          <w:rFonts w:cs="Times Roman"/>
          <w:color w:val="000000"/>
        </w:rPr>
        <w:t>without provi</w:t>
      </w:r>
      <w:r w:rsidR="00CD0C3A" w:rsidRPr="00C74AF9">
        <w:rPr>
          <w:rFonts w:cs="Times Roman"/>
          <w:color w:val="000000"/>
        </w:rPr>
        <w:t>di</w:t>
      </w:r>
      <w:r w:rsidR="00AC05E9" w:rsidRPr="00C74AF9">
        <w:rPr>
          <w:rFonts w:cs="Times Roman"/>
          <w:color w:val="000000"/>
        </w:rPr>
        <w:t>ng the mere courtesy of a notice to First Nations leadership and First Nations rights and title</w:t>
      </w:r>
      <w:r w:rsidR="00CD0C3A" w:rsidRPr="00C74AF9">
        <w:rPr>
          <w:rFonts w:cs="Times Roman"/>
          <w:color w:val="000000"/>
        </w:rPr>
        <w:t xml:space="preserve"> holders</w:t>
      </w:r>
      <w:r w:rsidR="00AC05E9" w:rsidRPr="00C74AF9">
        <w:rPr>
          <w:rFonts w:cs="Times Roman"/>
          <w:color w:val="000000"/>
        </w:rPr>
        <w:t xml:space="preserve"> </w:t>
      </w:r>
      <w:r w:rsidR="00CD0C3A" w:rsidRPr="00C74AF9">
        <w:rPr>
          <w:rFonts w:cs="Times Roman"/>
          <w:color w:val="000000"/>
        </w:rPr>
        <w:t>mirrors</w:t>
      </w:r>
      <w:r w:rsidRPr="00C74AF9">
        <w:rPr>
          <w:rFonts w:cs="Times Roman"/>
          <w:color w:val="000000"/>
        </w:rPr>
        <w:t xml:space="preserve"> </w:t>
      </w:r>
      <w:r w:rsidR="008863A9" w:rsidRPr="00C74AF9">
        <w:rPr>
          <w:rFonts w:cs="Times Roman"/>
          <w:color w:val="000000"/>
        </w:rPr>
        <w:t xml:space="preserve">EMPR’s </w:t>
      </w:r>
      <w:r w:rsidRPr="00C74AF9">
        <w:rPr>
          <w:rFonts w:cs="Times Roman"/>
          <w:color w:val="000000"/>
        </w:rPr>
        <w:t xml:space="preserve">approach </w:t>
      </w:r>
      <w:r w:rsidR="004F72C6" w:rsidRPr="00C74AF9">
        <w:rPr>
          <w:rFonts w:cs="Times Roman"/>
          <w:color w:val="000000"/>
        </w:rPr>
        <w:t xml:space="preserve">with Indigenous peoples </w:t>
      </w:r>
      <w:r w:rsidR="00AC05E9" w:rsidRPr="00C74AF9">
        <w:rPr>
          <w:rFonts w:cs="Times Roman"/>
          <w:color w:val="000000"/>
        </w:rPr>
        <w:t xml:space="preserve">since November 2017 </w:t>
      </w:r>
      <w:r w:rsidR="00B52E93" w:rsidRPr="00C74AF9">
        <w:rPr>
          <w:rFonts w:cs="Times Roman"/>
          <w:color w:val="000000"/>
        </w:rPr>
        <w:t xml:space="preserve">with </w:t>
      </w:r>
      <w:r w:rsidRPr="00C74AF9">
        <w:rPr>
          <w:rFonts w:cs="Times Roman"/>
          <w:color w:val="000000"/>
        </w:rPr>
        <w:t xml:space="preserve">the </w:t>
      </w:r>
      <w:r w:rsidR="00F2591C" w:rsidRPr="00C74AF9">
        <w:rPr>
          <w:rFonts w:cs="Times Roman"/>
          <w:i/>
          <w:iCs/>
          <w:color w:val="000000"/>
        </w:rPr>
        <w:t>Mineral Tenure Act</w:t>
      </w:r>
      <w:r w:rsidR="00F2591C" w:rsidRPr="00C74AF9">
        <w:rPr>
          <w:rFonts w:cs="Times Roman"/>
          <w:color w:val="000000"/>
        </w:rPr>
        <w:t xml:space="preserve"> </w:t>
      </w:r>
      <w:r w:rsidRPr="00C74AF9">
        <w:rPr>
          <w:rFonts w:cs="Times Roman"/>
          <w:color w:val="000000"/>
        </w:rPr>
        <w:t>and the Code</w:t>
      </w:r>
      <w:r w:rsidR="004F72C6" w:rsidRPr="00C74AF9">
        <w:rPr>
          <w:rFonts w:cs="Times Roman"/>
          <w:color w:val="000000"/>
        </w:rPr>
        <w:t xml:space="preserve">. </w:t>
      </w:r>
    </w:p>
    <w:p w14:paraId="18274EB1" w14:textId="77777777" w:rsidR="004F72C6" w:rsidRPr="00C74AF9" w:rsidRDefault="004F72C6" w:rsidP="004F72C6">
      <w:pPr>
        <w:pStyle w:val="ListParagraph"/>
        <w:rPr>
          <w:rFonts w:cs="Times Roman"/>
          <w:color w:val="000000"/>
        </w:rPr>
      </w:pPr>
    </w:p>
    <w:p w14:paraId="05521DEE" w14:textId="68B4C489" w:rsidR="005346AE" w:rsidRPr="00C74AF9" w:rsidRDefault="006C4FD7" w:rsidP="00B52E93">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rPr>
          <w:rFonts w:cs="Times Roman"/>
          <w:color w:val="000000"/>
        </w:rPr>
        <w:t>T</w:t>
      </w:r>
      <w:r w:rsidR="008B14D1" w:rsidRPr="00C74AF9">
        <w:rPr>
          <w:rFonts w:cs="Times Roman"/>
          <w:color w:val="000000"/>
        </w:rPr>
        <w:t xml:space="preserve">he </w:t>
      </w:r>
      <w:r w:rsidR="00F2591C" w:rsidRPr="00C74AF9">
        <w:rPr>
          <w:rFonts w:cs="Times Roman"/>
          <w:i/>
          <w:iCs/>
          <w:color w:val="000000"/>
        </w:rPr>
        <w:t>Mineral Tenure Act</w:t>
      </w:r>
      <w:r w:rsidR="008B14D1" w:rsidRPr="00C74AF9">
        <w:rPr>
          <w:rFonts w:cs="Times Roman"/>
          <w:color w:val="000000"/>
        </w:rPr>
        <w:t xml:space="preserve">, </w:t>
      </w:r>
      <w:r w:rsidR="00F2591C" w:rsidRPr="00C74AF9">
        <w:rPr>
          <w:rFonts w:cs="Times Roman"/>
          <w:color w:val="000000"/>
        </w:rPr>
        <w:t xml:space="preserve">the </w:t>
      </w:r>
      <w:r w:rsidR="008B14D1" w:rsidRPr="00C74AF9">
        <w:rPr>
          <w:rFonts w:cs="Times Roman"/>
          <w:i/>
          <w:color w:val="000000"/>
        </w:rPr>
        <w:t>Mines Act</w:t>
      </w:r>
      <w:r w:rsidR="008B14D1" w:rsidRPr="00C74AF9">
        <w:rPr>
          <w:rFonts w:cs="Times Roman"/>
          <w:color w:val="000000"/>
        </w:rPr>
        <w:t xml:space="preserve"> and </w:t>
      </w:r>
      <w:r w:rsidR="008863A9" w:rsidRPr="00C74AF9">
        <w:rPr>
          <w:rFonts w:cs="Times Roman"/>
          <w:color w:val="000000"/>
        </w:rPr>
        <w:t xml:space="preserve">the </w:t>
      </w:r>
      <w:r w:rsidRPr="00C74AF9">
        <w:rPr>
          <w:rFonts w:cs="Times Roman"/>
          <w:color w:val="000000"/>
        </w:rPr>
        <w:t xml:space="preserve">Code </w:t>
      </w:r>
      <w:r w:rsidR="008B14D1" w:rsidRPr="00C74AF9">
        <w:rPr>
          <w:rFonts w:cs="Times Roman"/>
          <w:color w:val="000000"/>
        </w:rPr>
        <w:t xml:space="preserve">combine to be </w:t>
      </w:r>
      <w:r w:rsidR="00FB4778" w:rsidRPr="00C74AF9">
        <w:rPr>
          <w:rFonts w:cs="Times Roman"/>
          <w:color w:val="000000"/>
        </w:rPr>
        <w:t xml:space="preserve">the </w:t>
      </w:r>
      <w:r w:rsidR="008B14D1" w:rsidRPr="00C74AF9">
        <w:rPr>
          <w:rFonts w:cs="Times Roman"/>
          <w:color w:val="000000"/>
        </w:rPr>
        <w:t xml:space="preserve">legislative underpinning for the entire </w:t>
      </w:r>
      <w:r w:rsidR="00754376" w:rsidRPr="00C74AF9">
        <w:rPr>
          <w:rFonts w:cs="Times Roman"/>
          <w:color w:val="000000"/>
        </w:rPr>
        <w:t xml:space="preserve">placer and mineral </w:t>
      </w:r>
      <w:r w:rsidR="000D6BB3" w:rsidRPr="00C74AF9">
        <w:rPr>
          <w:rFonts w:cs="Times Roman"/>
          <w:color w:val="000000"/>
        </w:rPr>
        <w:t>exploration and mining sector</w:t>
      </w:r>
      <w:r w:rsidR="008B14D1" w:rsidRPr="00C74AF9">
        <w:rPr>
          <w:rFonts w:cs="Times Roman"/>
          <w:color w:val="000000"/>
        </w:rPr>
        <w:t xml:space="preserve"> in British Columbia</w:t>
      </w:r>
      <w:r w:rsidR="008863A9" w:rsidRPr="00C74AF9">
        <w:rPr>
          <w:rFonts w:cs="Times Roman"/>
          <w:color w:val="000000"/>
        </w:rPr>
        <w:t>.</w:t>
      </w:r>
      <w:r w:rsidR="004F72C6" w:rsidRPr="00C74AF9">
        <w:rPr>
          <w:rFonts w:cs="Times Roman"/>
          <w:color w:val="000000"/>
        </w:rPr>
        <w:t xml:space="preserve"> Reform and modernization of the three pieces of legislation must be done with the consultation and cooperation and, and indeed </w:t>
      </w:r>
      <w:r w:rsidR="00782ADB" w:rsidRPr="00C74AF9">
        <w:rPr>
          <w:rFonts w:cs="Times Roman"/>
          <w:color w:val="000000"/>
        </w:rPr>
        <w:t xml:space="preserve">with </w:t>
      </w:r>
      <w:r w:rsidR="004F72C6" w:rsidRPr="00C74AF9">
        <w:rPr>
          <w:rFonts w:cs="Times Roman"/>
          <w:color w:val="000000"/>
        </w:rPr>
        <w:t>the collaboration of First Nations.</w:t>
      </w:r>
    </w:p>
    <w:p w14:paraId="7E3189B7" w14:textId="77777777" w:rsidR="00CA1131" w:rsidRPr="00C74AF9" w:rsidRDefault="00CA1131" w:rsidP="00CA1131">
      <w:pPr>
        <w:pStyle w:val="ListParagraph"/>
        <w:rPr>
          <w:rFonts w:eastAsia="Times New Roman" w:cs="Times New Roman"/>
          <w:color w:val="000000"/>
          <w:lang w:val="en-CA"/>
        </w:rPr>
      </w:pPr>
    </w:p>
    <w:p w14:paraId="57C6BC45" w14:textId="770B3CCA" w:rsidR="00CA1131" w:rsidRPr="00C74AF9" w:rsidRDefault="00CA1131" w:rsidP="00B52E93">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rPr>
          <w:rFonts w:eastAsia="Times New Roman" w:cs="Times New Roman"/>
          <w:color w:val="000000"/>
          <w:lang w:val="en-CA"/>
        </w:rPr>
        <w:t>The clear strategy of the government of BC</w:t>
      </w:r>
      <w:r w:rsidR="004F72C6" w:rsidRPr="00C74AF9">
        <w:rPr>
          <w:rFonts w:eastAsia="Times New Roman" w:cs="Times New Roman"/>
          <w:color w:val="000000"/>
          <w:lang w:val="en-CA"/>
        </w:rPr>
        <w:t xml:space="preserve"> government since 2017</w:t>
      </w:r>
      <w:r w:rsidRPr="00C74AF9">
        <w:rPr>
          <w:rFonts w:eastAsia="Times New Roman" w:cs="Times New Roman"/>
          <w:color w:val="000000"/>
          <w:lang w:val="en-CA"/>
        </w:rPr>
        <w:t xml:space="preserve"> is to exclude Indigenous rights and title holders</w:t>
      </w:r>
      <w:r w:rsidR="004F72C6" w:rsidRPr="00C74AF9">
        <w:rPr>
          <w:rFonts w:eastAsia="Times New Roman" w:cs="Times New Roman"/>
          <w:color w:val="000000"/>
          <w:lang w:val="en-CA"/>
        </w:rPr>
        <w:t xml:space="preserve"> </w:t>
      </w:r>
      <w:r w:rsidR="0055604B" w:rsidRPr="00C74AF9">
        <w:rPr>
          <w:rFonts w:eastAsia="Times New Roman" w:cs="Times New Roman"/>
          <w:color w:val="000000"/>
          <w:lang w:val="en-CA"/>
        </w:rPr>
        <w:t xml:space="preserve">and </w:t>
      </w:r>
      <w:r w:rsidR="004F72C6" w:rsidRPr="00C74AF9">
        <w:rPr>
          <w:rFonts w:eastAsia="Times New Roman" w:cs="Times New Roman"/>
          <w:color w:val="000000"/>
          <w:lang w:val="en-CA"/>
        </w:rPr>
        <w:t xml:space="preserve">First Nations leadership </w:t>
      </w:r>
      <w:r w:rsidR="00FB4778" w:rsidRPr="00C74AF9">
        <w:rPr>
          <w:rFonts w:eastAsia="Times New Roman" w:cs="Times New Roman"/>
          <w:color w:val="000000"/>
          <w:lang w:val="en-CA"/>
        </w:rPr>
        <w:t>from</w:t>
      </w:r>
      <w:r w:rsidRPr="00C74AF9">
        <w:rPr>
          <w:rFonts w:eastAsia="Times New Roman" w:cs="Times New Roman"/>
          <w:color w:val="000000"/>
          <w:lang w:val="en-CA"/>
        </w:rPr>
        <w:t xml:space="preserve"> legislative processes dealing with </w:t>
      </w:r>
      <w:r w:rsidR="004F72C6" w:rsidRPr="00C74AF9">
        <w:rPr>
          <w:rFonts w:eastAsia="Times New Roman" w:cs="Times New Roman"/>
          <w:color w:val="000000"/>
          <w:lang w:val="en-CA"/>
        </w:rPr>
        <w:t xml:space="preserve">mineral </w:t>
      </w:r>
      <w:r w:rsidRPr="00C74AF9">
        <w:rPr>
          <w:rFonts w:eastAsia="Times New Roman" w:cs="Times New Roman"/>
          <w:color w:val="000000"/>
          <w:lang w:val="en-CA"/>
        </w:rPr>
        <w:t>exploration and mining.</w:t>
      </w:r>
    </w:p>
    <w:p w14:paraId="70AA9537" w14:textId="7B34E973" w:rsidR="00EE74C8" w:rsidRPr="00C74AF9" w:rsidRDefault="00EE74C8" w:rsidP="00362F18">
      <w:pPr>
        <w:widowControl w:val="0"/>
        <w:shd w:val="clear" w:color="auto" w:fill="FFFFFF"/>
        <w:autoSpaceDE w:val="0"/>
        <w:autoSpaceDN w:val="0"/>
        <w:adjustRightInd w:val="0"/>
        <w:rPr>
          <w:rFonts w:eastAsia="Times New Roman" w:cs="Times New Roman"/>
          <w:color w:val="000000"/>
          <w:lang w:val="en-CA"/>
        </w:rPr>
      </w:pPr>
    </w:p>
    <w:p w14:paraId="65AB6914" w14:textId="43923E53" w:rsidR="00C66513" w:rsidRPr="00C74AF9" w:rsidRDefault="006035FC" w:rsidP="00754376">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rPr>
          <w:rFonts w:cs="Times Roman"/>
          <w:color w:val="000000"/>
        </w:rPr>
        <w:t xml:space="preserve">Bill 6’s conflict </w:t>
      </w:r>
      <w:r w:rsidR="00EE74C8" w:rsidRPr="00C74AF9">
        <w:rPr>
          <w:rFonts w:cs="Times Roman"/>
          <w:color w:val="000000"/>
        </w:rPr>
        <w:t>with</w:t>
      </w:r>
      <w:r w:rsidR="00AC05E9" w:rsidRPr="00C74AF9">
        <w:rPr>
          <w:rFonts w:cs="Times Roman"/>
          <w:color w:val="000000"/>
        </w:rPr>
        <w:t xml:space="preserve"> the government’s </w:t>
      </w:r>
      <w:r w:rsidR="00B84745" w:rsidRPr="00C74AF9">
        <w:rPr>
          <w:rFonts w:cs="Times Roman"/>
          <w:i/>
          <w:iCs/>
          <w:color w:val="000000"/>
        </w:rPr>
        <w:t>Declaration Act</w:t>
      </w:r>
      <w:r w:rsidR="00B84745" w:rsidRPr="00C74AF9">
        <w:rPr>
          <w:rFonts w:cs="Times Roman"/>
          <w:color w:val="000000"/>
        </w:rPr>
        <w:t xml:space="preserve"> and </w:t>
      </w:r>
      <w:r w:rsidRPr="00C74AF9">
        <w:rPr>
          <w:rFonts w:cs="Times Roman"/>
          <w:color w:val="000000"/>
        </w:rPr>
        <w:t>UNDRIP is deeply troubling</w:t>
      </w:r>
      <w:r w:rsidR="00B84745" w:rsidRPr="00C74AF9">
        <w:rPr>
          <w:rFonts w:cs="Times Roman"/>
          <w:color w:val="000000"/>
        </w:rPr>
        <w:t xml:space="preserve">. Section 3 of the </w:t>
      </w:r>
      <w:r w:rsidR="00B84745" w:rsidRPr="00C74AF9">
        <w:rPr>
          <w:rFonts w:cs="Times Roman"/>
          <w:i/>
          <w:iCs/>
          <w:color w:val="000000"/>
        </w:rPr>
        <w:t>Declaration Act</w:t>
      </w:r>
      <w:r w:rsidR="00B84745" w:rsidRPr="00C74AF9">
        <w:rPr>
          <w:rFonts w:cs="Times Roman"/>
          <w:color w:val="000000"/>
        </w:rPr>
        <w:t xml:space="preserve"> stipulates in no uncertain terms that the </w:t>
      </w:r>
      <w:r w:rsidRPr="00C74AF9">
        <w:rPr>
          <w:rFonts w:cs="Times Roman"/>
          <w:color w:val="000000"/>
        </w:rPr>
        <w:t xml:space="preserve">BC </w:t>
      </w:r>
      <w:r w:rsidR="00B84745" w:rsidRPr="00C74AF9">
        <w:rPr>
          <w:rFonts w:cs="Times Roman"/>
          <w:color w:val="000000"/>
        </w:rPr>
        <w:t>government “must take all measures necessary to ensure the laws of British Columbia are consistent with the [UN] Declaration”.</w:t>
      </w:r>
      <w:r w:rsidR="00FB4778" w:rsidRPr="00C74AF9">
        <w:rPr>
          <w:rFonts w:cs="Times Roman"/>
          <w:color w:val="000000"/>
        </w:rPr>
        <w:t xml:space="preserve"> The government has ignored its own statute in the process of drafting Bill 6 and its tabling in the legislature.</w:t>
      </w:r>
    </w:p>
    <w:p w14:paraId="05BDAE76" w14:textId="77777777" w:rsidR="00C66513" w:rsidRPr="00C74AF9" w:rsidRDefault="00C66513" w:rsidP="00C66513">
      <w:pPr>
        <w:widowControl w:val="0"/>
        <w:shd w:val="clear" w:color="auto" w:fill="FFFFFF"/>
        <w:autoSpaceDE w:val="0"/>
        <w:autoSpaceDN w:val="0"/>
        <w:adjustRightInd w:val="0"/>
        <w:rPr>
          <w:rFonts w:cs="Times Roman"/>
          <w:color w:val="000000"/>
        </w:rPr>
      </w:pPr>
    </w:p>
    <w:p w14:paraId="74BE956A" w14:textId="3C883EEA" w:rsidR="00B84745" w:rsidRPr="00C74AF9" w:rsidRDefault="00B84745" w:rsidP="00754376">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rPr>
          <w:rFonts w:cs="Times Roman"/>
          <w:color w:val="000000"/>
        </w:rPr>
        <w:t xml:space="preserve">Since the unanimous passage of the </w:t>
      </w:r>
      <w:r w:rsidRPr="00C74AF9">
        <w:rPr>
          <w:rFonts w:cs="Times Roman"/>
          <w:i/>
          <w:iCs/>
          <w:color w:val="000000"/>
        </w:rPr>
        <w:t>Declaration Act</w:t>
      </w:r>
      <w:r w:rsidRPr="00C74AF9">
        <w:rPr>
          <w:rFonts w:cs="Times Roman"/>
          <w:color w:val="000000"/>
        </w:rPr>
        <w:t xml:space="preserve"> in November 2019, the BC government has regressed in its dealing with First Nations rights and title holders.  </w:t>
      </w:r>
      <w:r w:rsidR="000D6BB3" w:rsidRPr="00C74AF9">
        <w:rPr>
          <w:rFonts w:cs="Times Roman"/>
          <w:color w:val="000000"/>
        </w:rPr>
        <w:t xml:space="preserve">BC First Nations have been relegated to bystander status as the </w:t>
      </w:r>
      <w:r w:rsidR="008863A9" w:rsidRPr="00C74AF9">
        <w:rPr>
          <w:rFonts w:cs="Times Roman"/>
          <w:color w:val="000000"/>
        </w:rPr>
        <w:t xml:space="preserve">BC </w:t>
      </w:r>
      <w:r w:rsidR="000D6BB3" w:rsidRPr="00C74AF9">
        <w:rPr>
          <w:rFonts w:cs="Times Roman"/>
          <w:color w:val="000000"/>
        </w:rPr>
        <w:t xml:space="preserve">government </w:t>
      </w:r>
      <w:r w:rsidR="008863A9" w:rsidRPr="00C74AF9">
        <w:rPr>
          <w:rFonts w:cs="Times Roman"/>
          <w:color w:val="000000"/>
        </w:rPr>
        <w:t xml:space="preserve">unilaterally </w:t>
      </w:r>
      <w:r w:rsidR="000D6BB3" w:rsidRPr="00C74AF9">
        <w:rPr>
          <w:rFonts w:cs="Times Roman"/>
          <w:color w:val="000000"/>
        </w:rPr>
        <w:t>develops</w:t>
      </w:r>
      <w:r w:rsidR="00FB4778" w:rsidRPr="00C74AF9">
        <w:rPr>
          <w:rFonts w:cs="Times Roman"/>
          <w:color w:val="000000"/>
        </w:rPr>
        <w:t>, determines</w:t>
      </w:r>
      <w:r w:rsidR="000D6BB3" w:rsidRPr="00C74AF9">
        <w:rPr>
          <w:rFonts w:cs="Times Roman"/>
          <w:color w:val="000000"/>
        </w:rPr>
        <w:t xml:space="preserve"> and implements amendments to exploration and mining laws and polic</w:t>
      </w:r>
      <w:r w:rsidR="00513FCF" w:rsidRPr="00C74AF9">
        <w:rPr>
          <w:rFonts w:cs="Times Roman"/>
          <w:color w:val="000000"/>
        </w:rPr>
        <w:t>i</w:t>
      </w:r>
      <w:r w:rsidR="000D6BB3" w:rsidRPr="00C74AF9">
        <w:rPr>
          <w:rFonts w:cs="Times Roman"/>
          <w:color w:val="000000"/>
        </w:rPr>
        <w:t>es</w:t>
      </w:r>
      <w:r w:rsidR="00513FCF" w:rsidRPr="00C74AF9">
        <w:rPr>
          <w:rFonts w:cs="Times Roman"/>
          <w:color w:val="000000"/>
        </w:rPr>
        <w:t xml:space="preserve"> that will irreversibly impact the air, land and water of every First Nation </w:t>
      </w:r>
      <w:r w:rsidR="00A556A7" w:rsidRPr="00C74AF9">
        <w:rPr>
          <w:rFonts w:cs="Times Roman"/>
          <w:color w:val="000000"/>
        </w:rPr>
        <w:t xml:space="preserve">community </w:t>
      </w:r>
      <w:r w:rsidR="00C66513" w:rsidRPr="00C74AF9">
        <w:rPr>
          <w:rFonts w:cs="Times Roman"/>
          <w:color w:val="000000"/>
        </w:rPr>
        <w:t xml:space="preserve">and </w:t>
      </w:r>
      <w:r w:rsidR="00513FCF" w:rsidRPr="00C74AF9">
        <w:rPr>
          <w:rFonts w:cs="Times Roman"/>
          <w:color w:val="000000"/>
        </w:rPr>
        <w:t>individual in the province</w:t>
      </w:r>
      <w:r w:rsidR="006C4FD7" w:rsidRPr="00C74AF9">
        <w:rPr>
          <w:rFonts w:cs="Times Roman"/>
          <w:color w:val="000000"/>
        </w:rPr>
        <w:t>.</w:t>
      </w:r>
      <w:r w:rsidRPr="00C74AF9">
        <w:rPr>
          <w:rFonts w:cs="Times Roman"/>
          <w:color w:val="000000"/>
        </w:rPr>
        <w:t xml:space="preserve"> </w:t>
      </w:r>
    </w:p>
    <w:p w14:paraId="4E76FC5E" w14:textId="77777777" w:rsidR="00B84745" w:rsidRPr="00C74AF9" w:rsidRDefault="00B84745" w:rsidP="00B84745">
      <w:pPr>
        <w:pStyle w:val="ListParagraph"/>
        <w:rPr>
          <w:rFonts w:cs="Times Roman"/>
          <w:color w:val="000000"/>
        </w:rPr>
      </w:pPr>
    </w:p>
    <w:p w14:paraId="031C75E5" w14:textId="18FAF55C" w:rsidR="004F72C6" w:rsidRPr="00C74AF9" w:rsidRDefault="00B84745" w:rsidP="004F72C6">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rPr>
          <w:rFonts w:cs="Times Roman"/>
          <w:color w:val="000000"/>
        </w:rPr>
        <w:t xml:space="preserve">Legislative amendments </w:t>
      </w:r>
      <w:r w:rsidR="004F72C6" w:rsidRPr="00C74AF9">
        <w:rPr>
          <w:rFonts w:cs="Times Roman"/>
          <w:color w:val="000000"/>
        </w:rPr>
        <w:t xml:space="preserve">such as Bill 6 </w:t>
      </w:r>
      <w:r w:rsidRPr="00C74AF9">
        <w:rPr>
          <w:rFonts w:cs="Times Roman"/>
          <w:color w:val="000000"/>
        </w:rPr>
        <w:t>enacted under the cover of darkness, during a global pandemic that impact</w:t>
      </w:r>
      <w:r w:rsidR="00EB7409" w:rsidRPr="00C74AF9">
        <w:rPr>
          <w:rFonts w:cs="Times Roman"/>
          <w:color w:val="000000"/>
        </w:rPr>
        <w:t>s</w:t>
      </w:r>
      <w:r w:rsidRPr="00C74AF9">
        <w:rPr>
          <w:rFonts w:cs="Times Roman"/>
          <w:color w:val="000000"/>
        </w:rPr>
        <w:t xml:space="preserve"> Indigenous peoples more than any other community, is shameful.</w:t>
      </w:r>
      <w:r w:rsidR="00EB7409" w:rsidRPr="00C74AF9">
        <w:rPr>
          <w:rFonts w:cs="Times Roman"/>
          <w:color w:val="000000"/>
        </w:rPr>
        <w:t xml:space="preserve"> </w:t>
      </w:r>
      <w:r w:rsidRPr="00C74AF9">
        <w:rPr>
          <w:rFonts w:cs="Times Roman"/>
          <w:color w:val="000000"/>
        </w:rPr>
        <w:t xml:space="preserve"> </w:t>
      </w:r>
    </w:p>
    <w:p w14:paraId="75E396D3" w14:textId="77777777" w:rsidR="004F72C6" w:rsidRPr="00C74AF9" w:rsidRDefault="004F72C6" w:rsidP="004F72C6">
      <w:pPr>
        <w:pStyle w:val="ListParagraph"/>
        <w:rPr>
          <w:rFonts w:cs="Times Roman"/>
          <w:color w:val="000000"/>
        </w:rPr>
      </w:pPr>
    </w:p>
    <w:p w14:paraId="6F702CBE" w14:textId="293B4182" w:rsidR="00C068F9" w:rsidRPr="00C74AF9" w:rsidRDefault="00850BB8" w:rsidP="004F72C6">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sidRPr="00C74AF9">
        <w:t xml:space="preserve">The process of drafting and introduction of </w:t>
      </w:r>
      <w:r w:rsidR="004F72C6" w:rsidRPr="00C74AF9">
        <w:t xml:space="preserve">Bill 6 </w:t>
      </w:r>
      <w:r w:rsidR="00AC5EB2" w:rsidRPr="00C74AF9">
        <w:t xml:space="preserve">continues to </w:t>
      </w:r>
      <w:r w:rsidR="004F72C6" w:rsidRPr="00C74AF9">
        <w:t>repeat legislative practices of a bygone era</w:t>
      </w:r>
      <w:r w:rsidRPr="00C74AF9">
        <w:t xml:space="preserve"> of previous governments</w:t>
      </w:r>
      <w:r w:rsidR="004F72C6" w:rsidRPr="00C74AF9">
        <w:t xml:space="preserve">. </w:t>
      </w:r>
      <w:r w:rsidRPr="00C74AF9">
        <w:rPr>
          <w:rFonts w:cs="Times Roman"/>
          <w:color w:val="000000"/>
        </w:rPr>
        <w:t>The process</w:t>
      </w:r>
      <w:r w:rsidR="00B84745" w:rsidRPr="00C74AF9">
        <w:rPr>
          <w:rFonts w:cs="Times Roman"/>
          <w:color w:val="000000"/>
        </w:rPr>
        <w:t xml:space="preserve"> is contrary to international law, it is contrary to Canadian law and it is contrary to </w:t>
      </w:r>
      <w:r w:rsidR="00EE74C8" w:rsidRPr="00C74AF9">
        <w:rPr>
          <w:rFonts w:cs="Times Roman"/>
          <w:color w:val="000000"/>
        </w:rPr>
        <w:t xml:space="preserve">the </w:t>
      </w:r>
      <w:r w:rsidR="00EB7409" w:rsidRPr="00C74AF9">
        <w:rPr>
          <w:rFonts w:cs="Times Roman"/>
          <w:color w:val="000000"/>
        </w:rPr>
        <w:t>BC government’s very</w:t>
      </w:r>
      <w:r w:rsidR="00B84745" w:rsidRPr="00C74AF9">
        <w:rPr>
          <w:rFonts w:cs="Times Roman"/>
          <w:color w:val="000000"/>
        </w:rPr>
        <w:t xml:space="preserve"> own laws.</w:t>
      </w:r>
    </w:p>
    <w:p w14:paraId="1A04B5E6" w14:textId="77777777" w:rsidR="008863A9" w:rsidRPr="00B84745" w:rsidRDefault="008863A9" w:rsidP="00B84745">
      <w:pPr>
        <w:widowControl w:val="0"/>
        <w:shd w:val="clear" w:color="auto" w:fill="FFFFFF"/>
        <w:autoSpaceDE w:val="0"/>
        <w:autoSpaceDN w:val="0"/>
        <w:adjustRightInd w:val="0"/>
        <w:rPr>
          <w:rFonts w:eastAsia="Times New Roman" w:cs="Times New Roman"/>
          <w:color w:val="000000"/>
          <w:lang w:val="en-CA"/>
        </w:rPr>
      </w:pPr>
    </w:p>
    <w:p w14:paraId="69B35FED" w14:textId="0FAAFB33" w:rsidR="00391962" w:rsidRDefault="008863A9" w:rsidP="008863A9">
      <w:pPr>
        <w:rPr>
          <w:b/>
          <w:u w:val="single"/>
        </w:rPr>
      </w:pPr>
      <w:r w:rsidRPr="00391962">
        <w:rPr>
          <w:b/>
          <w:u w:val="single"/>
        </w:rPr>
        <w:t xml:space="preserve">What </w:t>
      </w:r>
      <w:r w:rsidR="00CB491F" w:rsidRPr="00391962">
        <w:rPr>
          <w:b/>
          <w:u w:val="single"/>
        </w:rPr>
        <w:t xml:space="preserve">needs </w:t>
      </w:r>
      <w:r w:rsidRPr="00391962">
        <w:rPr>
          <w:b/>
          <w:u w:val="single"/>
        </w:rPr>
        <w:t>to be do</w:t>
      </w:r>
      <w:r w:rsidR="00BF240E" w:rsidRPr="00391962">
        <w:rPr>
          <w:b/>
          <w:u w:val="single"/>
        </w:rPr>
        <w:t>ne</w:t>
      </w:r>
      <w:r w:rsidRPr="00391962">
        <w:rPr>
          <w:b/>
          <w:u w:val="single"/>
        </w:rPr>
        <w:t>?</w:t>
      </w:r>
      <w:r w:rsidR="00391962" w:rsidRPr="00391962">
        <w:rPr>
          <w:b/>
          <w:u w:val="single"/>
        </w:rPr>
        <w:t xml:space="preserve">  </w:t>
      </w:r>
    </w:p>
    <w:p w14:paraId="2C61677C" w14:textId="77777777" w:rsidR="00712209" w:rsidRDefault="00712209" w:rsidP="008863A9">
      <w:pPr>
        <w:rPr>
          <w:b/>
          <w:u w:val="single"/>
        </w:rPr>
      </w:pPr>
    </w:p>
    <w:p w14:paraId="16228981" w14:textId="6A22F766" w:rsidR="00740C96" w:rsidRPr="00C74AF9" w:rsidRDefault="004F72C6" w:rsidP="00740C96">
      <w:pPr>
        <w:pStyle w:val="ListParagraph"/>
        <w:widowControl w:val="0"/>
        <w:numPr>
          <w:ilvl w:val="0"/>
          <w:numId w:val="1"/>
        </w:numPr>
        <w:shd w:val="clear" w:color="auto" w:fill="FFFFFF"/>
        <w:autoSpaceDE w:val="0"/>
        <w:autoSpaceDN w:val="0"/>
        <w:adjustRightInd w:val="0"/>
        <w:rPr>
          <w:rFonts w:eastAsia="Times New Roman" w:cs="Times New Roman"/>
          <w:color w:val="000000"/>
          <w:lang w:val="en-CA"/>
        </w:rPr>
      </w:pPr>
      <w:r>
        <w:rPr>
          <w:rFonts w:cs="Times Roman"/>
          <w:color w:val="000000"/>
        </w:rPr>
        <w:t xml:space="preserve">FNEMC has advocated for the </w:t>
      </w:r>
      <w:r w:rsidRPr="00C74AF9">
        <w:rPr>
          <w:rFonts w:cs="Times Roman"/>
          <w:color w:val="000000"/>
        </w:rPr>
        <w:t xml:space="preserve">First </w:t>
      </w:r>
      <w:r w:rsidR="00740C96" w:rsidRPr="00C74AF9">
        <w:rPr>
          <w:rFonts w:cs="Times Roman"/>
          <w:color w:val="000000"/>
        </w:rPr>
        <w:t>Nations</w:t>
      </w:r>
      <w:r w:rsidRPr="00C74AF9">
        <w:rPr>
          <w:rFonts w:cs="Times Roman"/>
          <w:color w:val="000000"/>
        </w:rPr>
        <w:t xml:space="preserve"> leadership </w:t>
      </w:r>
      <w:r w:rsidR="00740C96" w:rsidRPr="00C74AF9">
        <w:rPr>
          <w:rFonts w:cs="Times Roman"/>
          <w:color w:val="000000"/>
        </w:rPr>
        <w:t>pu</w:t>
      </w:r>
      <w:r w:rsidRPr="00C74AF9">
        <w:rPr>
          <w:rFonts w:cs="Times Roman"/>
          <w:color w:val="000000"/>
        </w:rPr>
        <w:t>rs</w:t>
      </w:r>
      <w:r w:rsidR="00740C96" w:rsidRPr="00C74AF9">
        <w:rPr>
          <w:rFonts w:cs="Times Roman"/>
          <w:color w:val="000000"/>
        </w:rPr>
        <w:t>u</w:t>
      </w:r>
      <w:r w:rsidRPr="00C74AF9">
        <w:rPr>
          <w:rFonts w:cs="Times Roman"/>
          <w:color w:val="000000"/>
        </w:rPr>
        <w:t>ant to numerous reso</w:t>
      </w:r>
      <w:r w:rsidR="00740C96" w:rsidRPr="00C74AF9">
        <w:rPr>
          <w:rFonts w:cs="Times Roman"/>
          <w:color w:val="000000"/>
        </w:rPr>
        <w:t>lu</w:t>
      </w:r>
      <w:r w:rsidRPr="00C74AF9">
        <w:rPr>
          <w:rFonts w:cs="Times Roman"/>
          <w:color w:val="000000"/>
        </w:rPr>
        <w:t>tion</w:t>
      </w:r>
      <w:r w:rsidR="00740C96" w:rsidRPr="00C74AF9">
        <w:rPr>
          <w:rFonts w:cs="Times Roman"/>
          <w:color w:val="000000"/>
        </w:rPr>
        <w:t>s</w:t>
      </w:r>
      <w:r w:rsidRPr="00C74AF9">
        <w:rPr>
          <w:rFonts w:cs="Times Roman"/>
          <w:color w:val="000000"/>
        </w:rPr>
        <w:t xml:space="preserve"> o</w:t>
      </w:r>
      <w:r w:rsidR="00740C96" w:rsidRPr="00C74AF9">
        <w:rPr>
          <w:rFonts w:cs="Times Roman"/>
          <w:color w:val="000000"/>
        </w:rPr>
        <w:t>v</w:t>
      </w:r>
      <w:r w:rsidRPr="00C74AF9">
        <w:rPr>
          <w:rFonts w:cs="Times Roman"/>
          <w:color w:val="000000"/>
        </w:rPr>
        <w:t xml:space="preserve">er the last decade </w:t>
      </w:r>
      <w:r w:rsidR="00740C96" w:rsidRPr="00C74AF9">
        <w:rPr>
          <w:rFonts w:cs="Times Roman"/>
          <w:color w:val="000000"/>
        </w:rPr>
        <w:t xml:space="preserve">to reset </w:t>
      </w:r>
      <w:r w:rsidR="009E343A" w:rsidRPr="00C74AF9">
        <w:rPr>
          <w:rFonts w:cs="Times Roman"/>
          <w:color w:val="000000"/>
        </w:rPr>
        <w:t xml:space="preserve">exploration </w:t>
      </w:r>
      <w:r w:rsidR="00740C96" w:rsidRPr="00C74AF9">
        <w:rPr>
          <w:rFonts w:cs="Times Roman"/>
          <w:color w:val="000000"/>
        </w:rPr>
        <w:t>and mining legislation on a</w:t>
      </w:r>
      <w:r w:rsidR="00362F18" w:rsidRPr="00C74AF9">
        <w:rPr>
          <w:rFonts w:cs="Times Roman"/>
          <w:color w:val="000000"/>
        </w:rPr>
        <w:t xml:space="preserve"> broad and increasing range</w:t>
      </w:r>
      <w:r w:rsidR="00740C96" w:rsidRPr="00C74AF9">
        <w:rPr>
          <w:rFonts w:cs="Times Roman"/>
          <w:color w:val="000000"/>
        </w:rPr>
        <w:t xml:space="preserve"> of issues.</w:t>
      </w:r>
      <w:r w:rsidR="007B664C" w:rsidRPr="00C74AF9">
        <w:rPr>
          <w:rFonts w:cs="Times Roman"/>
          <w:color w:val="000000"/>
        </w:rPr>
        <w:t xml:space="preserve">  There are two pathways to follow</w:t>
      </w:r>
      <w:r w:rsidR="00AC5EB2" w:rsidRPr="00C74AF9">
        <w:rPr>
          <w:rFonts w:cs="Times Roman"/>
          <w:color w:val="000000"/>
        </w:rPr>
        <w:t>:</w:t>
      </w:r>
      <w:r w:rsidR="00850BB8" w:rsidRPr="00C74AF9">
        <w:rPr>
          <w:rFonts w:cs="Times Roman"/>
          <w:color w:val="000000"/>
        </w:rPr>
        <w:t xml:space="preserve">  </w:t>
      </w:r>
      <w:r w:rsidR="007B664C" w:rsidRPr="00C74AF9">
        <w:rPr>
          <w:rFonts w:cs="Times Roman"/>
          <w:color w:val="000000"/>
        </w:rPr>
        <w:t xml:space="preserve">amend legislation on a </w:t>
      </w:r>
      <w:r w:rsidR="00AC5EB2" w:rsidRPr="00C74AF9">
        <w:rPr>
          <w:rFonts w:cs="Times Roman"/>
          <w:color w:val="000000"/>
        </w:rPr>
        <w:t xml:space="preserve">(1) </w:t>
      </w:r>
      <w:r w:rsidR="007B664C" w:rsidRPr="00C74AF9">
        <w:rPr>
          <w:rFonts w:cs="Times Roman"/>
          <w:color w:val="000000"/>
        </w:rPr>
        <w:t xml:space="preserve">piecemeal, reactive basis or </w:t>
      </w:r>
      <w:r w:rsidR="00850BB8" w:rsidRPr="00C74AF9">
        <w:rPr>
          <w:rFonts w:cs="Times Roman"/>
          <w:color w:val="000000"/>
        </w:rPr>
        <w:t xml:space="preserve">(2) proactive, </w:t>
      </w:r>
      <w:r w:rsidR="007B664C" w:rsidRPr="00C74AF9">
        <w:rPr>
          <w:rFonts w:cs="Times Roman"/>
          <w:color w:val="000000"/>
        </w:rPr>
        <w:t>wholesale repeal and replacement with true reform of exploration and mi</w:t>
      </w:r>
      <w:r w:rsidR="00200BD3" w:rsidRPr="00C74AF9">
        <w:rPr>
          <w:rFonts w:cs="Times Roman"/>
          <w:color w:val="000000"/>
        </w:rPr>
        <w:t>n</w:t>
      </w:r>
      <w:r w:rsidR="007B664C" w:rsidRPr="00C74AF9">
        <w:rPr>
          <w:rFonts w:cs="Times Roman"/>
          <w:color w:val="000000"/>
        </w:rPr>
        <w:t>ing laws in the province.</w:t>
      </w:r>
    </w:p>
    <w:p w14:paraId="735773EF" w14:textId="77777777" w:rsidR="008863A9" w:rsidRPr="00C74AF9" w:rsidRDefault="008863A9" w:rsidP="008863A9">
      <w:pPr>
        <w:widowControl w:val="0"/>
        <w:shd w:val="clear" w:color="auto" w:fill="FFFFFF"/>
        <w:autoSpaceDE w:val="0"/>
        <w:autoSpaceDN w:val="0"/>
        <w:adjustRightInd w:val="0"/>
        <w:rPr>
          <w:rFonts w:eastAsia="Times New Roman" w:cs="Times New Roman"/>
          <w:color w:val="000000"/>
          <w:lang w:val="en-CA"/>
        </w:rPr>
      </w:pPr>
    </w:p>
    <w:p w14:paraId="7E27EE31" w14:textId="4ECAFAF4" w:rsidR="00391962" w:rsidRPr="00C74AF9" w:rsidRDefault="00391962" w:rsidP="00EB7409">
      <w:pPr>
        <w:widowControl w:val="0"/>
        <w:shd w:val="clear" w:color="auto" w:fill="FFFFFF"/>
        <w:autoSpaceDE w:val="0"/>
        <w:autoSpaceDN w:val="0"/>
        <w:adjustRightInd w:val="0"/>
        <w:ind w:firstLine="360"/>
        <w:rPr>
          <w:rFonts w:eastAsia="Times New Roman" w:cs="Times New Roman"/>
          <w:color w:val="000000"/>
          <w:u w:val="single"/>
          <w:lang w:val="en-CA"/>
        </w:rPr>
      </w:pPr>
      <w:r w:rsidRPr="00C74AF9">
        <w:rPr>
          <w:rFonts w:eastAsia="Times New Roman" w:cs="Times New Roman"/>
          <w:color w:val="000000"/>
          <w:u w:val="single"/>
          <w:lang w:val="en-CA"/>
        </w:rPr>
        <w:t>Amendment</w:t>
      </w:r>
    </w:p>
    <w:p w14:paraId="5CE9D2A6" w14:textId="77777777" w:rsidR="00391962" w:rsidRPr="00C74AF9" w:rsidRDefault="00391962" w:rsidP="008863A9">
      <w:pPr>
        <w:widowControl w:val="0"/>
        <w:shd w:val="clear" w:color="auto" w:fill="FFFFFF"/>
        <w:autoSpaceDE w:val="0"/>
        <w:autoSpaceDN w:val="0"/>
        <w:adjustRightInd w:val="0"/>
        <w:rPr>
          <w:rFonts w:eastAsia="Times New Roman" w:cs="Times New Roman"/>
          <w:color w:val="000000"/>
          <w:lang w:val="en-CA"/>
        </w:rPr>
      </w:pPr>
    </w:p>
    <w:p w14:paraId="0574D69F" w14:textId="19B1AACD" w:rsidR="002D0189" w:rsidRPr="00C74AF9" w:rsidRDefault="00391962" w:rsidP="00200BD3">
      <w:pPr>
        <w:widowControl w:val="0"/>
        <w:shd w:val="clear" w:color="auto" w:fill="FFFFFF"/>
        <w:autoSpaceDE w:val="0"/>
        <w:autoSpaceDN w:val="0"/>
        <w:adjustRightInd w:val="0"/>
        <w:rPr>
          <w:rFonts w:eastAsia="Times New Roman" w:cs="Times New Roman"/>
          <w:color w:val="000000"/>
          <w:lang w:val="en-CA"/>
        </w:rPr>
      </w:pPr>
      <w:r w:rsidRPr="00C74AF9">
        <w:t>I</w:t>
      </w:r>
      <w:r w:rsidR="00F76D01" w:rsidRPr="00C74AF9">
        <w:t>f an amendment-</w:t>
      </w:r>
      <w:r w:rsidR="003D1842" w:rsidRPr="00C74AF9">
        <w:t xml:space="preserve">only process is to be pursued for the </w:t>
      </w:r>
      <w:r w:rsidR="003D1842" w:rsidRPr="00C74AF9">
        <w:rPr>
          <w:i/>
        </w:rPr>
        <w:t>Mines Act</w:t>
      </w:r>
      <w:r w:rsidR="003D1842" w:rsidRPr="00C74AF9">
        <w:t xml:space="preserve">, the following </w:t>
      </w:r>
      <w:r w:rsidR="00510D55" w:rsidRPr="00C74AF9">
        <w:t>items require</w:t>
      </w:r>
      <w:r w:rsidR="003D1842" w:rsidRPr="00C74AF9">
        <w:t xml:space="preserve"> careful consideration.</w:t>
      </w:r>
      <w:r w:rsidR="008863A9" w:rsidRPr="00C74AF9">
        <w:rPr>
          <w:rFonts w:eastAsia="Times New Roman" w:cs="Times New Roman"/>
          <w:color w:val="000000"/>
          <w:lang w:val="en-CA"/>
        </w:rPr>
        <w:t xml:space="preserve"> </w:t>
      </w:r>
    </w:p>
    <w:p w14:paraId="776E5FEA" w14:textId="77777777" w:rsidR="00092CF6" w:rsidRPr="00C74AF9" w:rsidRDefault="00092CF6" w:rsidP="00A57273">
      <w:pPr>
        <w:widowControl w:val="0"/>
        <w:shd w:val="clear" w:color="auto" w:fill="FFFFFF"/>
        <w:autoSpaceDE w:val="0"/>
        <w:autoSpaceDN w:val="0"/>
        <w:adjustRightInd w:val="0"/>
        <w:ind w:left="360"/>
        <w:rPr>
          <w:rFonts w:eastAsia="Times New Roman" w:cs="Times New Roman"/>
          <w:color w:val="000000"/>
          <w:lang w:val="en-CA"/>
        </w:rPr>
      </w:pPr>
    </w:p>
    <w:p w14:paraId="1605D9FF" w14:textId="479FC1AE" w:rsidR="00FB086A" w:rsidRPr="00C74AF9" w:rsidRDefault="00A57273" w:rsidP="00200BD3">
      <w:pPr>
        <w:pStyle w:val="ListParagraph"/>
        <w:numPr>
          <w:ilvl w:val="0"/>
          <w:numId w:val="2"/>
        </w:numPr>
      </w:pPr>
      <w:r w:rsidRPr="00C74AF9">
        <w:t xml:space="preserve">It </w:t>
      </w:r>
      <w:r w:rsidR="00DE42E8" w:rsidRPr="00C74AF9">
        <w:t>is</w:t>
      </w:r>
      <w:r w:rsidRPr="00C74AF9">
        <w:t xml:space="preserve"> a slap in the face of all BC First Nations for the BC government </w:t>
      </w:r>
      <w:r w:rsidR="00FB086A" w:rsidRPr="00C74AF9">
        <w:t xml:space="preserve">to amend the </w:t>
      </w:r>
      <w:r w:rsidR="00FB086A" w:rsidRPr="00C74AF9">
        <w:rPr>
          <w:i/>
        </w:rPr>
        <w:t>Mines Act</w:t>
      </w:r>
      <w:r w:rsidR="000E7546" w:rsidRPr="00C74AF9">
        <w:t>, and any legislation dealing</w:t>
      </w:r>
      <w:r w:rsidR="00FB086A" w:rsidRPr="00C74AF9">
        <w:t xml:space="preserve"> with lands and resources</w:t>
      </w:r>
      <w:r w:rsidR="004E2143" w:rsidRPr="00C74AF9">
        <w:t>,</w:t>
      </w:r>
      <w:r w:rsidR="00724606" w:rsidRPr="00C74AF9">
        <w:t xml:space="preserve"> </w:t>
      </w:r>
      <w:r w:rsidR="000E7546" w:rsidRPr="00C74AF9">
        <w:t>without specific</w:t>
      </w:r>
      <w:r w:rsidR="00FB086A" w:rsidRPr="00C74AF9">
        <w:t xml:space="preserve"> considerat</w:t>
      </w:r>
      <w:r w:rsidR="003D1842" w:rsidRPr="00C74AF9">
        <w:t>ion and incorporation of UNDRIP, yet this is what the BC government</w:t>
      </w:r>
      <w:r w:rsidR="00DD496A" w:rsidRPr="00C74AF9">
        <w:t xml:space="preserve">, through the </w:t>
      </w:r>
      <w:r w:rsidR="000E7546" w:rsidRPr="00C74AF9">
        <w:t>M</w:t>
      </w:r>
      <w:r w:rsidRPr="00C74AF9">
        <w:t>inister</w:t>
      </w:r>
      <w:r w:rsidR="00DD496A" w:rsidRPr="00C74AF9">
        <w:t>, is</w:t>
      </w:r>
      <w:r w:rsidRPr="00C74AF9">
        <w:t xml:space="preserve"> proposing.</w:t>
      </w:r>
      <w:r w:rsidR="00200BD3" w:rsidRPr="00C74AF9">
        <w:t xml:space="preserve">  </w:t>
      </w:r>
      <w:r w:rsidR="0053561B" w:rsidRPr="00C74AF9">
        <w:t>Implement</w:t>
      </w:r>
      <w:r w:rsidR="00391962" w:rsidRPr="00C74AF9">
        <w:t>ation of free</w:t>
      </w:r>
      <w:r w:rsidR="00EB7409" w:rsidRPr="00C74AF9">
        <w:t>,</w:t>
      </w:r>
      <w:r w:rsidR="00391962" w:rsidRPr="00C74AF9">
        <w:t xml:space="preserve"> prior and informed </w:t>
      </w:r>
      <w:r w:rsidR="003D4A45" w:rsidRPr="00C74AF9">
        <w:t>co</w:t>
      </w:r>
      <w:r w:rsidR="00391962" w:rsidRPr="00C74AF9">
        <w:t>n</w:t>
      </w:r>
      <w:r w:rsidR="003D4A45" w:rsidRPr="00C74AF9">
        <w:t>s</w:t>
      </w:r>
      <w:r w:rsidR="00391962" w:rsidRPr="00C74AF9">
        <w:t>ent</w:t>
      </w:r>
      <w:r w:rsidR="0053561B" w:rsidRPr="00C74AF9">
        <w:t xml:space="preserve"> </w:t>
      </w:r>
      <w:r w:rsidR="00391962" w:rsidRPr="00C74AF9">
        <w:t>(</w:t>
      </w:r>
      <w:r w:rsidR="00FB086A" w:rsidRPr="00C74AF9">
        <w:t>FPIC</w:t>
      </w:r>
      <w:r w:rsidR="00391962" w:rsidRPr="00C74AF9">
        <w:t>)</w:t>
      </w:r>
      <w:r w:rsidR="00FB086A" w:rsidRPr="00C74AF9">
        <w:t xml:space="preserve"> in </w:t>
      </w:r>
      <w:r w:rsidR="00DE42E8" w:rsidRPr="00C74AF9">
        <w:t>issuing tenures</w:t>
      </w:r>
      <w:r w:rsidR="00FB086A" w:rsidRPr="00C74AF9">
        <w:t xml:space="preserve"> </w:t>
      </w:r>
      <w:r w:rsidR="00391962" w:rsidRPr="00C74AF9">
        <w:t>(</w:t>
      </w:r>
      <w:r w:rsidR="00391962" w:rsidRPr="00C74AF9">
        <w:rPr>
          <w:i/>
          <w:iCs/>
        </w:rPr>
        <w:t>M</w:t>
      </w:r>
      <w:r w:rsidR="009E343A" w:rsidRPr="00C74AF9">
        <w:rPr>
          <w:i/>
          <w:iCs/>
        </w:rPr>
        <w:t>ineral Tenure Act</w:t>
      </w:r>
      <w:r w:rsidR="00391962" w:rsidRPr="00C74AF9">
        <w:t xml:space="preserve">) </w:t>
      </w:r>
      <w:r w:rsidR="0053561B" w:rsidRPr="00C74AF9">
        <w:t xml:space="preserve">and operational authorizations </w:t>
      </w:r>
      <w:r w:rsidR="00391962" w:rsidRPr="00C74AF9">
        <w:t>(</w:t>
      </w:r>
      <w:r w:rsidR="00FB086A" w:rsidRPr="00C74AF9">
        <w:rPr>
          <w:i/>
        </w:rPr>
        <w:t xml:space="preserve">Mines </w:t>
      </w:r>
      <w:r w:rsidR="00FB086A" w:rsidRPr="00C74AF9">
        <w:t>Act</w:t>
      </w:r>
      <w:r w:rsidR="00391962" w:rsidRPr="00C74AF9">
        <w:t xml:space="preserve"> and other legislation such as the</w:t>
      </w:r>
      <w:r w:rsidR="00391962" w:rsidRPr="00C74AF9">
        <w:rPr>
          <w:i/>
        </w:rPr>
        <w:t xml:space="preserve"> Water Sustainability Act</w:t>
      </w:r>
      <w:r w:rsidR="00FB086A" w:rsidRPr="00C74AF9">
        <w:t>)</w:t>
      </w:r>
      <w:r w:rsidR="00B52E93" w:rsidRPr="00C74AF9">
        <w:t xml:space="preserve"> is a must</w:t>
      </w:r>
      <w:r w:rsidR="00391962" w:rsidRPr="00C74AF9">
        <w:t>.</w:t>
      </w:r>
    </w:p>
    <w:p w14:paraId="7D931F50" w14:textId="77777777" w:rsidR="00092CF6" w:rsidRPr="00C74AF9" w:rsidRDefault="00092CF6" w:rsidP="00092CF6"/>
    <w:p w14:paraId="7656302E" w14:textId="7E0F7895" w:rsidR="00FB086A" w:rsidRPr="00C74AF9" w:rsidRDefault="00FB086A" w:rsidP="00FB086A">
      <w:pPr>
        <w:pStyle w:val="ListParagraph"/>
        <w:numPr>
          <w:ilvl w:val="0"/>
          <w:numId w:val="2"/>
        </w:numPr>
      </w:pPr>
      <w:r w:rsidRPr="00C74AF9">
        <w:t xml:space="preserve">Recognition </w:t>
      </w:r>
      <w:r w:rsidR="00DE42E8" w:rsidRPr="00C74AF9">
        <w:t xml:space="preserve">and </w:t>
      </w:r>
      <w:r w:rsidR="003D4A45" w:rsidRPr="00C74AF9">
        <w:t xml:space="preserve">the need to squarely </w:t>
      </w:r>
      <w:r w:rsidR="00DE42E8" w:rsidRPr="00C74AF9">
        <w:t>address cumulative i</w:t>
      </w:r>
      <w:r w:rsidRPr="00C74AF9">
        <w:t>mpact</w:t>
      </w:r>
      <w:r w:rsidR="00724606" w:rsidRPr="00C74AF9">
        <w:t>s</w:t>
      </w:r>
      <w:r w:rsidR="00DE42E8" w:rsidRPr="00C74AF9">
        <w:t xml:space="preserve"> of </w:t>
      </w:r>
      <w:r w:rsidR="00AC5EB2" w:rsidRPr="00C74AF9">
        <w:t xml:space="preserve">multiple </w:t>
      </w:r>
      <w:r w:rsidR="00DE42E8" w:rsidRPr="00C74AF9">
        <w:t xml:space="preserve">mine </w:t>
      </w:r>
      <w:r w:rsidR="00AC5EB2" w:rsidRPr="00C74AF9">
        <w:t xml:space="preserve">sites and operational activities, including </w:t>
      </w:r>
      <w:r w:rsidR="00DE42E8" w:rsidRPr="00C74AF9">
        <w:t xml:space="preserve">roads, </w:t>
      </w:r>
      <w:r w:rsidR="00B52E93" w:rsidRPr="00C74AF9">
        <w:t>trails</w:t>
      </w:r>
      <w:r w:rsidR="00AC5EB2" w:rsidRPr="00C74AF9">
        <w:t xml:space="preserve"> and</w:t>
      </w:r>
      <w:r w:rsidR="00B52E93" w:rsidRPr="00C74AF9">
        <w:t xml:space="preserve"> transmission lines</w:t>
      </w:r>
      <w:r w:rsidR="00AC5EB2" w:rsidRPr="00C74AF9">
        <w:t>.</w:t>
      </w:r>
    </w:p>
    <w:p w14:paraId="1012CC7B" w14:textId="77777777" w:rsidR="00DE42E8" w:rsidRPr="00C74AF9" w:rsidRDefault="00DE42E8" w:rsidP="00DE42E8">
      <w:pPr>
        <w:pStyle w:val="ListParagraph"/>
      </w:pPr>
    </w:p>
    <w:p w14:paraId="37BC0542" w14:textId="18A3C451" w:rsidR="00B52E93" w:rsidRPr="00C74AF9" w:rsidRDefault="00724606" w:rsidP="00FB086A">
      <w:pPr>
        <w:pStyle w:val="ListParagraph"/>
        <w:numPr>
          <w:ilvl w:val="1"/>
          <w:numId w:val="2"/>
        </w:numPr>
      </w:pPr>
      <w:r w:rsidRPr="00C74AF9">
        <w:t>BC, in particular northwest BC, is the most intensely explored</w:t>
      </w:r>
      <w:r w:rsidR="00A57273" w:rsidRPr="00C74AF9">
        <w:t>,</w:t>
      </w:r>
      <w:r w:rsidRPr="00C74AF9">
        <w:t xml:space="preserve"> and mined</w:t>
      </w:r>
      <w:r w:rsidR="00A57273" w:rsidRPr="00C74AF9">
        <w:t>,</w:t>
      </w:r>
      <w:r w:rsidRPr="00C74AF9">
        <w:t xml:space="preserve"> region on the planet.  The same </w:t>
      </w:r>
      <w:r w:rsidR="00510D55" w:rsidRPr="00C74AF9">
        <w:t xml:space="preserve">concentration of activity </w:t>
      </w:r>
      <w:r w:rsidRPr="00C74AF9">
        <w:t xml:space="preserve">has </w:t>
      </w:r>
      <w:r w:rsidR="00510D55" w:rsidRPr="00C74AF9">
        <w:t>occurred in the oil and gas sector in northeast</w:t>
      </w:r>
      <w:r w:rsidRPr="00C74AF9">
        <w:t xml:space="preserve"> BC </w:t>
      </w:r>
      <w:r w:rsidR="00A57273" w:rsidRPr="00C74AF9">
        <w:t>resulting in</w:t>
      </w:r>
      <w:r w:rsidRPr="00C74AF9">
        <w:t xml:space="preserve"> extirpation of caribou</w:t>
      </w:r>
      <w:r w:rsidR="006D0305" w:rsidRPr="00C74AF9">
        <w:t xml:space="preserve"> herds, and the disast</w:t>
      </w:r>
      <w:r w:rsidRPr="00C74AF9">
        <w:t xml:space="preserve">rous loss </w:t>
      </w:r>
      <w:r w:rsidR="00510D55" w:rsidRPr="00C74AF9">
        <w:t xml:space="preserve">of </w:t>
      </w:r>
      <w:r w:rsidRPr="00C74AF9">
        <w:t>moose and wildlife habitat</w:t>
      </w:r>
      <w:r w:rsidR="00EB7409" w:rsidRPr="00C74AF9">
        <w:t xml:space="preserve">.  This is in addition to </w:t>
      </w:r>
      <w:r w:rsidR="00EB7409" w:rsidRPr="00C74AF9">
        <w:lastRenderedPageBreak/>
        <w:t>billions of dollars in environmental liability for abandoned and orphaned oil and gas wells</w:t>
      </w:r>
      <w:r w:rsidRPr="00C74AF9">
        <w:t>.</w:t>
      </w:r>
      <w:r w:rsidR="00510D55" w:rsidRPr="00C74AF9">
        <w:t xml:space="preserve"> In both northwest and northeast</w:t>
      </w:r>
      <w:r w:rsidR="00490740" w:rsidRPr="00C74AF9">
        <w:t xml:space="preserve"> BC there has simp</w:t>
      </w:r>
      <w:r w:rsidR="00F37A5B" w:rsidRPr="00C74AF9">
        <w:t xml:space="preserve">ly </w:t>
      </w:r>
      <w:r w:rsidR="005C448D" w:rsidRPr="00C74AF9">
        <w:t xml:space="preserve">been </w:t>
      </w:r>
      <w:r w:rsidR="00F37A5B" w:rsidRPr="00C74AF9">
        <w:t>no serious consid</w:t>
      </w:r>
      <w:r w:rsidR="00490740" w:rsidRPr="00C74AF9">
        <w:t>erati</w:t>
      </w:r>
      <w:r w:rsidR="00F37A5B" w:rsidRPr="00C74AF9">
        <w:t>o</w:t>
      </w:r>
      <w:r w:rsidR="00490740" w:rsidRPr="00C74AF9">
        <w:t>n of cumulative impacts of industrial projects.</w:t>
      </w:r>
      <w:r w:rsidR="008276C6" w:rsidRPr="00C74AF9">
        <w:t xml:space="preserve"> </w:t>
      </w:r>
    </w:p>
    <w:p w14:paraId="1D7AB45F" w14:textId="77777777" w:rsidR="00B52E93" w:rsidRPr="00C74AF9" w:rsidRDefault="00B52E93" w:rsidP="00B52E93">
      <w:pPr>
        <w:pStyle w:val="ListParagraph"/>
        <w:ind w:left="1440"/>
      </w:pPr>
    </w:p>
    <w:p w14:paraId="6505A8B7" w14:textId="0AD22F0F" w:rsidR="00FB086A" w:rsidRPr="00C74AF9" w:rsidRDefault="008276C6" w:rsidP="00B52E93">
      <w:pPr>
        <w:pStyle w:val="ListParagraph"/>
        <w:ind w:left="1440"/>
      </w:pPr>
      <w:r w:rsidRPr="00C74AF9">
        <w:t>While this may be the purview of environmental assessme</w:t>
      </w:r>
      <w:r w:rsidR="00B52E93" w:rsidRPr="00C74AF9">
        <w:t>nt legislation, the fact is EA</w:t>
      </w:r>
      <w:r w:rsidRPr="00C74AF9">
        <w:t xml:space="preserve"> legislation has no teeth</w:t>
      </w:r>
      <w:r w:rsidR="00A57273" w:rsidRPr="00C74AF9">
        <w:t xml:space="preserve"> with mining projects. F</w:t>
      </w:r>
      <w:r w:rsidR="005C448D" w:rsidRPr="00C74AF9">
        <w:t xml:space="preserve">rom </w:t>
      </w:r>
      <w:r w:rsidR="00A57273" w:rsidRPr="00C74AF9">
        <w:t>bil</w:t>
      </w:r>
      <w:r w:rsidR="00B52E93" w:rsidRPr="00C74AF9">
        <w:t xml:space="preserve">lion </w:t>
      </w:r>
      <w:proofErr w:type="spellStart"/>
      <w:r w:rsidR="00B52E93" w:rsidRPr="00C74AF9">
        <w:t>tonne</w:t>
      </w:r>
      <w:proofErr w:type="spellEnd"/>
      <w:r w:rsidR="00B52E93" w:rsidRPr="00C74AF9">
        <w:t xml:space="preserve"> metal and coal mines</w:t>
      </w:r>
      <w:r w:rsidR="00A57273" w:rsidRPr="00C74AF9">
        <w:t xml:space="preserve"> to </w:t>
      </w:r>
      <w:r w:rsidR="00B52E93" w:rsidRPr="00C74AF9">
        <w:t xml:space="preserve">smaller tonnage </w:t>
      </w:r>
      <w:r w:rsidR="00A57273" w:rsidRPr="00C74AF9">
        <w:t>so-called “regional mines” of sand and gravel</w:t>
      </w:r>
      <w:r w:rsidR="005C448D" w:rsidRPr="00C74AF9">
        <w:t xml:space="preserve">, quarries and placer </w:t>
      </w:r>
      <w:r w:rsidR="00A57273" w:rsidRPr="00C74AF9">
        <w:t>gold</w:t>
      </w:r>
      <w:r w:rsidR="003D4A45" w:rsidRPr="00C74AF9">
        <w:t>,</w:t>
      </w:r>
      <w:r w:rsidR="005C448D" w:rsidRPr="00C74AF9">
        <w:t xml:space="preserve"> </w:t>
      </w:r>
      <w:r w:rsidR="00A57273" w:rsidRPr="00C74AF9">
        <w:t>the increase</w:t>
      </w:r>
      <w:r w:rsidR="005C448D" w:rsidRPr="00C74AF9">
        <w:t xml:space="preserve"> in </w:t>
      </w:r>
      <w:r w:rsidR="00DE42E8" w:rsidRPr="00C74AF9">
        <w:t>the sheer number</w:t>
      </w:r>
      <w:r w:rsidR="005C448D" w:rsidRPr="00C74AF9">
        <w:t xml:space="preserve"> and size</w:t>
      </w:r>
      <w:r w:rsidR="00DE42E8" w:rsidRPr="00C74AF9">
        <w:t xml:space="preserve"> of projects </w:t>
      </w:r>
      <w:r w:rsidR="00A57273" w:rsidRPr="00C74AF9">
        <w:t>is plain for all to see. There is arguably now</w:t>
      </w:r>
      <w:r w:rsidR="005C448D" w:rsidRPr="00C74AF9">
        <w:t xml:space="preserve"> a place </w:t>
      </w:r>
      <w:r w:rsidR="00D40054" w:rsidRPr="00C74AF9">
        <w:t xml:space="preserve">in mining legislation </w:t>
      </w:r>
      <w:r w:rsidR="005C448D" w:rsidRPr="00C74AF9">
        <w:t xml:space="preserve">for </w:t>
      </w:r>
      <w:r w:rsidR="00A57273" w:rsidRPr="00C74AF9">
        <w:t xml:space="preserve">consideration of </w:t>
      </w:r>
      <w:r w:rsidR="005C448D" w:rsidRPr="00C74AF9">
        <w:t>cumulative impact</w:t>
      </w:r>
      <w:r w:rsidR="00A57273" w:rsidRPr="00C74AF9">
        <w:t>s</w:t>
      </w:r>
      <w:r w:rsidRPr="00C74AF9">
        <w:t>.</w:t>
      </w:r>
    </w:p>
    <w:p w14:paraId="30BF4170" w14:textId="77777777" w:rsidR="00092CF6" w:rsidRPr="00C74AF9" w:rsidRDefault="00092CF6" w:rsidP="00092CF6"/>
    <w:p w14:paraId="702E35C5" w14:textId="5338CA0B" w:rsidR="00BF677D" w:rsidRPr="00C74AF9" w:rsidRDefault="00BF677D" w:rsidP="00490740">
      <w:pPr>
        <w:pStyle w:val="ListParagraph"/>
        <w:numPr>
          <w:ilvl w:val="0"/>
          <w:numId w:val="2"/>
        </w:numPr>
      </w:pPr>
      <w:r w:rsidRPr="00C74AF9">
        <w:t>The need for a fully funded financial assurance system that incorporate</w:t>
      </w:r>
      <w:r w:rsidR="00DC1F33" w:rsidRPr="00C74AF9">
        <w:t>s</w:t>
      </w:r>
      <w:r w:rsidRPr="00C74AF9">
        <w:t xml:space="preserve"> the </w:t>
      </w:r>
      <w:r w:rsidR="00DC1F33" w:rsidRPr="00C74AF9">
        <w:t xml:space="preserve">actual bottom line </w:t>
      </w:r>
      <w:r w:rsidRPr="00C74AF9">
        <w:t>costs of exploration and mining to the environment and communities.</w:t>
      </w:r>
    </w:p>
    <w:p w14:paraId="58C10A10" w14:textId="77777777" w:rsidR="000E7546" w:rsidRPr="00C74AF9" w:rsidRDefault="000E7546" w:rsidP="000E7546">
      <w:pPr>
        <w:ind w:left="360"/>
      </w:pPr>
    </w:p>
    <w:p w14:paraId="25AE1B4E" w14:textId="7884DC6B" w:rsidR="008276C6" w:rsidRPr="00C74AF9" w:rsidRDefault="005C448D" w:rsidP="008276C6">
      <w:pPr>
        <w:pStyle w:val="ListParagraph"/>
        <w:numPr>
          <w:ilvl w:val="1"/>
          <w:numId w:val="2"/>
        </w:numPr>
      </w:pPr>
      <w:r w:rsidRPr="00C74AF9">
        <w:t xml:space="preserve">The </w:t>
      </w:r>
      <w:r w:rsidR="00EA7E81" w:rsidRPr="00C74AF9">
        <w:t>Initi</w:t>
      </w:r>
      <w:r w:rsidRPr="00C74AF9">
        <w:t>at</w:t>
      </w:r>
      <w:r w:rsidR="00EA7E81" w:rsidRPr="00C74AF9">
        <w:t>ive for Re</w:t>
      </w:r>
      <w:r w:rsidRPr="00C74AF9">
        <w:t>s</w:t>
      </w:r>
      <w:r w:rsidR="00EA7E81" w:rsidRPr="00C74AF9">
        <w:t>p</w:t>
      </w:r>
      <w:r w:rsidRPr="00C74AF9">
        <w:t>onsible Mining Assurance (</w:t>
      </w:r>
      <w:r w:rsidR="008276C6" w:rsidRPr="00C74AF9">
        <w:t>IRMA</w:t>
      </w:r>
      <w:r w:rsidRPr="00C74AF9">
        <w:t>)</w:t>
      </w:r>
      <w:r w:rsidR="008276C6" w:rsidRPr="00C74AF9">
        <w:t xml:space="preserve"> and </w:t>
      </w:r>
      <w:r w:rsidRPr="00C74AF9">
        <w:t xml:space="preserve">the </w:t>
      </w:r>
      <w:r w:rsidR="00EB7409" w:rsidRPr="00C74AF9">
        <w:t xml:space="preserve">four </w:t>
      </w:r>
      <w:proofErr w:type="spellStart"/>
      <w:r w:rsidRPr="00C74AF9">
        <w:t>Ecofiscal</w:t>
      </w:r>
      <w:proofErr w:type="spellEnd"/>
      <w:r w:rsidRPr="00C74AF9">
        <w:t xml:space="preserve"> </w:t>
      </w:r>
      <w:r w:rsidR="00EB7409" w:rsidRPr="00C74AF9">
        <w:t xml:space="preserve">and FNEMC </w:t>
      </w:r>
      <w:r w:rsidRPr="00C74AF9">
        <w:t xml:space="preserve">reports of 2018 and 2019 provide clear, unambiguous policy rationale to ensure mines are not a liability to the environment, </w:t>
      </w:r>
      <w:r w:rsidR="00EB7409" w:rsidRPr="00C74AF9">
        <w:t xml:space="preserve">local </w:t>
      </w:r>
      <w:r w:rsidRPr="00C74AF9">
        <w:t xml:space="preserve">communities or the taxpayer. </w:t>
      </w:r>
    </w:p>
    <w:p w14:paraId="3CF0E9AF" w14:textId="77777777" w:rsidR="00092CF6" w:rsidRPr="00C74AF9" w:rsidRDefault="00092CF6" w:rsidP="00092CF6"/>
    <w:p w14:paraId="6BFC13EF" w14:textId="641D3469" w:rsidR="00B42C1F" w:rsidRPr="00C74AF9" w:rsidRDefault="00F451D4" w:rsidP="00490740">
      <w:pPr>
        <w:pStyle w:val="ListParagraph"/>
        <w:numPr>
          <w:ilvl w:val="0"/>
          <w:numId w:val="2"/>
        </w:numPr>
      </w:pPr>
      <w:r w:rsidRPr="00C74AF9">
        <w:t xml:space="preserve">Close </w:t>
      </w:r>
      <w:r w:rsidR="006B6DD4" w:rsidRPr="00C74AF9">
        <w:t xml:space="preserve">the loopholes of </w:t>
      </w:r>
      <w:r w:rsidRPr="00C74AF9">
        <w:t xml:space="preserve">unregulated </w:t>
      </w:r>
      <w:r w:rsidR="006B6DD4" w:rsidRPr="00C74AF9">
        <w:t>placer mining</w:t>
      </w:r>
      <w:r w:rsidR="00F06B14" w:rsidRPr="00C74AF9">
        <w:t xml:space="preserve"> (and sand &amp; gravel operations, and quarries) </w:t>
      </w:r>
      <w:r w:rsidR="006B6DD4" w:rsidRPr="00C74AF9">
        <w:t xml:space="preserve">in </w:t>
      </w:r>
      <w:r w:rsidR="00092CF6" w:rsidRPr="00C74AF9">
        <w:t xml:space="preserve">Parts 9 and 10 of the </w:t>
      </w:r>
      <w:r w:rsidR="006A444D" w:rsidRPr="00C74AF9">
        <w:t>Code</w:t>
      </w:r>
      <w:r w:rsidR="002249E2" w:rsidRPr="00C74AF9">
        <w:t>,</w:t>
      </w:r>
      <w:r w:rsidR="006A444D" w:rsidRPr="00C74AF9">
        <w:t xml:space="preserve"> the </w:t>
      </w:r>
      <w:r w:rsidR="006A444D" w:rsidRPr="00C74AF9">
        <w:rPr>
          <w:i/>
        </w:rPr>
        <w:t>Environmental Management Act</w:t>
      </w:r>
      <w:r w:rsidR="002249E2" w:rsidRPr="00C74AF9">
        <w:t xml:space="preserve"> and </w:t>
      </w:r>
      <w:r w:rsidR="002249E2" w:rsidRPr="00C74AF9">
        <w:rPr>
          <w:i/>
        </w:rPr>
        <w:t>Environmental Assessment Act</w:t>
      </w:r>
      <w:r w:rsidR="00DC1F33" w:rsidRPr="00C74AF9">
        <w:t xml:space="preserve">’s </w:t>
      </w:r>
      <w:r w:rsidR="00DC1F33" w:rsidRPr="00C74AF9">
        <w:rPr>
          <w:i/>
        </w:rPr>
        <w:t>Reviewable Project Regulation</w:t>
      </w:r>
      <w:r w:rsidR="00DC1F33" w:rsidRPr="00C74AF9">
        <w:t xml:space="preserve"> threshold</w:t>
      </w:r>
      <w:r w:rsidR="006A444D" w:rsidRPr="00C74AF9">
        <w:t>.</w:t>
      </w:r>
    </w:p>
    <w:p w14:paraId="60AE0460" w14:textId="77777777" w:rsidR="00092CF6" w:rsidRPr="00C74AF9" w:rsidRDefault="00092CF6" w:rsidP="00092CF6"/>
    <w:p w14:paraId="36E968A9" w14:textId="7C2FF264" w:rsidR="00BB1D41" w:rsidRPr="00C74AF9" w:rsidRDefault="00B42C1F" w:rsidP="00BB1D41">
      <w:pPr>
        <w:pStyle w:val="ListParagraph"/>
        <w:numPr>
          <w:ilvl w:val="0"/>
          <w:numId w:val="2"/>
        </w:numPr>
      </w:pPr>
      <w:r w:rsidRPr="00C74AF9">
        <w:t xml:space="preserve">Update </w:t>
      </w:r>
      <w:r w:rsidR="00BB1D41" w:rsidRPr="00C74AF9">
        <w:t xml:space="preserve">the issuance of </w:t>
      </w:r>
      <w:r w:rsidRPr="00C74AF9">
        <w:t>exploration</w:t>
      </w:r>
      <w:r w:rsidR="00092CF6" w:rsidRPr="00C74AF9">
        <w:t xml:space="preserve"> tenures</w:t>
      </w:r>
      <w:r w:rsidRPr="00C74AF9">
        <w:t xml:space="preserve"> (</w:t>
      </w:r>
      <w:r w:rsidR="00DC1F33" w:rsidRPr="00C74AF9">
        <w:t>i</w:t>
      </w:r>
      <w:r w:rsidR="00C02297" w:rsidRPr="00C74AF9">
        <w:t xml:space="preserve">n the </w:t>
      </w:r>
      <w:r w:rsidR="003B0AF9" w:rsidRPr="00C74AF9">
        <w:rPr>
          <w:i/>
          <w:iCs/>
        </w:rPr>
        <w:t>Mineral Tenure Act</w:t>
      </w:r>
      <w:r w:rsidR="00DC1F33" w:rsidRPr="00C74AF9">
        <w:t>,</w:t>
      </w:r>
      <w:r w:rsidR="00092CF6" w:rsidRPr="00C74AF9">
        <w:t xml:space="preserve"> both claims and leases</w:t>
      </w:r>
      <w:r w:rsidRPr="00C74AF9">
        <w:t xml:space="preserve">) and </w:t>
      </w:r>
      <w:r w:rsidR="006D0305" w:rsidRPr="00C74AF9">
        <w:t>mining</w:t>
      </w:r>
      <w:r w:rsidR="00C02297" w:rsidRPr="00C74AF9">
        <w:t xml:space="preserve"> authorizations</w:t>
      </w:r>
      <w:r w:rsidRPr="00C74AF9">
        <w:t xml:space="preserve"> </w:t>
      </w:r>
      <w:r w:rsidR="006A444D" w:rsidRPr="00C74AF9">
        <w:t xml:space="preserve"> (</w:t>
      </w:r>
      <w:r w:rsidR="006A444D" w:rsidRPr="00C74AF9">
        <w:rPr>
          <w:i/>
        </w:rPr>
        <w:t>Mines Act</w:t>
      </w:r>
      <w:r w:rsidR="00DC1F33" w:rsidRPr="00C74AF9">
        <w:t>,</w:t>
      </w:r>
      <w:r w:rsidR="00092CF6" w:rsidRPr="00C74AF9">
        <w:t xml:space="preserve"> Notices of Work</w:t>
      </w:r>
      <w:r w:rsidR="006A444D" w:rsidRPr="00C74AF9">
        <w:t>) to confo</w:t>
      </w:r>
      <w:r w:rsidR="006D0305" w:rsidRPr="00C74AF9">
        <w:t>rm to the</w:t>
      </w:r>
      <w:r w:rsidR="00801C2F" w:rsidRPr="00C74AF9">
        <w:t xml:space="preserve"> common law</w:t>
      </w:r>
      <w:r w:rsidR="00043AE8" w:rsidRPr="00C74AF9">
        <w:t xml:space="preserve"> of Canada</w:t>
      </w:r>
      <w:r w:rsidR="00801C2F" w:rsidRPr="00C74AF9">
        <w:t xml:space="preserve"> as articulated by the Y</w:t>
      </w:r>
      <w:r w:rsidR="00092CF6" w:rsidRPr="00C74AF9">
        <w:t>ukon Court of Ap</w:t>
      </w:r>
      <w:r w:rsidR="00801C2F" w:rsidRPr="00C74AF9">
        <w:t>peal (a three member panel of BC justi</w:t>
      </w:r>
      <w:r w:rsidR="00092CF6" w:rsidRPr="00C74AF9">
        <w:t xml:space="preserve">ces) </w:t>
      </w:r>
      <w:r w:rsidR="00801C2F" w:rsidRPr="00C74AF9">
        <w:t xml:space="preserve">in </w:t>
      </w:r>
      <w:r w:rsidR="00C02297" w:rsidRPr="00C74AF9">
        <w:t xml:space="preserve">two, very clear, declarations in </w:t>
      </w:r>
      <w:r w:rsidR="00801C2F" w:rsidRPr="00C74AF9">
        <w:t xml:space="preserve">the </w:t>
      </w:r>
      <w:r w:rsidR="006D0305" w:rsidRPr="00C74AF9">
        <w:rPr>
          <w:i/>
        </w:rPr>
        <w:t>Ross River</w:t>
      </w:r>
      <w:r w:rsidR="00801C2F" w:rsidRPr="00C74AF9">
        <w:rPr>
          <w:i/>
        </w:rPr>
        <w:t xml:space="preserve"> Dena Council</w:t>
      </w:r>
      <w:r w:rsidR="00801C2F" w:rsidRPr="00C74AF9">
        <w:t xml:space="preserve"> decision</w:t>
      </w:r>
      <w:r w:rsidR="00EA7E81" w:rsidRPr="00C74AF9">
        <w:t>.</w:t>
      </w:r>
    </w:p>
    <w:p w14:paraId="2673D596" w14:textId="77777777" w:rsidR="00BB1D41" w:rsidRPr="00C74AF9" w:rsidRDefault="00BB1D41" w:rsidP="00BB1D41"/>
    <w:p w14:paraId="10651743" w14:textId="59ACC715" w:rsidR="00474259" w:rsidRPr="00C74AF9" w:rsidRDefault="00A57273" w:rsidP="00BB1D41">
      <w:pPr>
        <w:pStyle w:val="ListParagraph"/>
        <w:numPr>
          <w:ilvl w:val="1"/>
          <w:numId w:val="2"/>
        </w:numPr>
      </w:pPr>
      <w:r w:rsidRPr="00C74AF9">
        <w:t>Replace the non-discr</w:t>
      </w:r>
      <w:r w:rsidR="00043AE8" w:rsidRPr="00C74AF9">
        <w:t>etionary system of free entry with</w:t>
      </w:r>
      <w:r w:rsidRPr="00C74AF9">
        <w:t xml:space="preserve"> a </w:t>
      </w:r>
      <w:proofErr w:type="gramStart"/>
      <w:r w:rsidRPr="00C74AF9">
        <w:t>discretion based</w:t>
      </w:r>
      <w:proofErr w:type="gramEnd"/>
      <w:r w:rsidRPr="00C74AF9">
        <w:t xml:space="preserve"> system where the government must make tenure issuance decisions in kee</w:t>
      </w:r>
      <w:r w:rsidR="00DC1F33" w:rsidRPr="00C74AF9">
        <w:t xml:space="preserve">ping with </w:t>
      </w:r>
      <w:r w:rsidR="004022E1" w:rsidRPr="00C74AF9">
        <w:t xml:space="preserve">s. 35 of </w:t>
      </w:r>
      <w:r w:rsidR="00DC1F33" w:rsidRPr="00C74AF9">
        <w:t xml:space="preserve">the </w:t>
      </w:r>
      <w:r w:rsidR="00DC1F33" w:rsidRPr="00C74AF9">
        <w:rPr>
          <w:i/>
        </w:rPr>
        <w:t>C</w:t>
      </w:r>
      <w:r w:rsidR="004022E1" w:rsidRPr="00C74AF9">
        <w:rPr>
          <w:i/>
        </w:rPr>
        <w:t>onstitution</w:t>
      </w:r>
      <w:r w:rsidR="00DC1F33" w:rsidRPr="00C74AF9">
        <w:rPr>
          <w:i/>
        </w:rPr>
        <w:t xml:space="preserve"> Act, 1982</w:t>
      </w:r>
      <w:r w:rsidRPr="00C74AF9">
        <w:t xml:space="preserve"> of Canada.</w:t>
      </w:r>
    </w:p>
    <w:p w14:paraId="1140EE92" w14:textId="77777777" w:rsidR="00A57273" w:rsidRPr="00C74AF9" w:rsidRDefault="00A57273" w:rsidP="00A57273">
      <w:pPr>
        <w:rPr>
          <w:i/>
        </w:rPr>
      </w:pPr>
    </w:p>
    <w:p w14:paraId="1C438B12" w14:textId="2F0BF364" w:rsidR="0053561B" w:rsidRPr="00C74AF9" w:rsidRDefault="00186485" w:rsidP="00490740">
      <w:pPr>
        <w:pStyle w:val="ListParagraph"/>
        <w:numPr>
          <w:ilvl w:val="0"/>
          <w:numId w:val="2"/>
        </w:numPr>
      </w:pPr>
      <w:r w:rsidRPr="00C74AF9">
        <w:t>The Intent</w:t>
      </w:r>
      <w:r w:rsidR="00043AE8" w:rsidRPr="00C74AF9">
        <w:t xml:space="preserve">ions Paper </w:t>
      </w:r>
      <w:r w:rsidR="004725AE" w:rsidRPr="00C74AF9">
        <w:t>appears to be</w:t>
      </w:r>
      <w:r w:rsidR="00043AE8" w:rsidRPr="00C74AF9">
        <w:t xml:space="preserve"> an afterthought in EMPR’s drive to amend the </w:t>
      </w:r>
      <w:r w:rsidR="00043AE8" w:rsidRPr="00C74AF9">
        <w:rPr>
          <w:i/>
        </w:rPr>
        <w:t>Mines Act</w:t>
      </w:r>
      <w:r w:rsidR="005A63F6" w:rsidRPr="00C74AF9">
        <w:t>.  It</w:t>
      </w:r>
      <w:r w:rsidR="00043AE8" w:rsidRPr="00C74AF9">
        <w:t xml:space="preserve"> is little more than a </w:t>
      </w:r>
      <w:r w:rsidR="005A63F6" w:rsidRPr="00C74AF9">
        <w:t xml:space="preserve">placeholder </w:t>
      </w:r>
      <w:r w:rsidR="00043AE8" w:rsidRPr="00C74AF9">
        <w:t xml:space="preserve">document for the BC government to </w:t>
      </w:r>
      <w:r w:rsidR="005A63F6" w:rsidRPr="00C74AF9">
        <w:t xml:space="preserve">show </w:t>
      </w:r>
      <w:r w:rsidR="008448F3" w:rsidRPr="00C74AF9">
        <w:t xml:space="preserve">to the outside world </w:t>
      </w:r>
      <w:r w:rsidR="00D40054" w:rsidRPr="00C74AF9">
        <w:t xml:space="preserve">that it </w:t>
      </w:r>
      <w:r w:rsidR="00043AE8" w:rsidRPr="00C74AF9">
        <w:t>has thought through the impacts and ramification</w:t>
      </w:r>
      <w:r w:rsidR="008448F3" w:rsidRPr="00C74AF9">
        <w:t>s</w:t>
      </w:r>
      <w:r w:rsidR="00043AE8" w:rsidRPr="00C74AF9">
        <w:t xml:space="preserve"> of amending the </w:t>
      </w:r>
      <w:r w:rsidR="00043AE8" w:rsidRPr="00C74AF9">
        <w:rPr>
          <w:i/>
        </w:rPr>
        <w:t>Mines Act</w:t>
      </w:r>
      <w:r w:rsidR="00043AE8" w:rsidRPr="00C74AF9">
        <w:t>.</w:t>
      </w:r>
    </w:p>
    <w:p w14:paraId="0B022687" w14:textId="77777777" w:rsidR="00043AE8" w:rsidRPr="00C74AF9" w:rsidRDefault="00043AE8" w:rsidP="00043AE8">
      <w:pPr>
        <w:pStyle w:val="ListParagraph"/>
      </w:pPr>
    </w:p>
    <w:p w14:paraId="41483ABC" w14:textId="099D2D1C" w:rsidR="00043AE8" w:rsidRPr="00C74AF9" w:rsidRDefault="00043AE8" w:rsidP="00490740">
      <w:pPr>
        <w:pStyle w:val="ListParagraph"/>
        <w:numPr>
          <w:ilvl w:val="0"/>
          <w:numId w:val="2"/>
        </w:numPr>
      </w:pPr>
      <w:r w:rsidRPr="00C74AF9">
        <w:t>The bottom line is that the amendments do not address the severe</w:t>
      </w:r>
      <w:r w:rsidR="005D2A72" w:rsidRPr="00C74AF9">
        <w:t>, substantiated</w:t>
      </w:r>
      <w:r w:rsidRPr="00C74AF9">
        <w:t xml:space="preserve"> criticisms of the Auditor General in her May 2016 report on </w:t>
      </w:r>
      <w:r w:rsidR="00D40054" w:rsidRPr="00C74AF9">
        <w:t xml:space="preserve">the </w:t>
      </w:r>
      <w:r w:rsidRPr="00C74AF9">
        <w:t>Mt. Polley copper-gold mine and the Line Creek coal mine.  In particular the Au</w:t>
      </w:r>
      <w:r w:rsidR="005C7F5E" w:rsidRPr="00C74AF9">
        <w:t>ditor General</w:t>
      </w:r>
      <w:r w:rsidR="005A63F6" w:rsidRPr="00C74AF9">
        <w:t xml:space="preserve"> call</w:t>
      </w:r>
      <w:r w:rsidR="005C7F5E" w:rsidRPr="00C74AF9">
        <w:t>s</w:t>
      </w:r>
      <w:r w:rsidR="005A63F6" w:rsidRPr="00C74AF9">
        <w:t xml:space="preserve"> for independe</w:t>
      </w:r>
      <w:r w:rsidRPr="00C74AF9">
        <w:t>nt regulation of the sector.</w:t>
      </w:r>
    </w:p>
    <w:p w14:paraId="4DF26F85" w14:textId="77777777" w:rsidR="005C7F5E" w:rsidRPr="00C74AF9" w:rsidRDefault="005C7F5E" w:rsidP="005C7F5E"/>
    <w:p w14:paraId="35ED24CC" w14:textId="77777777" w:rsidR="006C4FD7" w:rsidRPr="00C74AF9" w:rsidRDefault="005C7F5E" w:rsidP="00490740">
      <w:pPr>
        <w:pStyle w:val="ListParagraph"/>
        <w:numPr>
          <w:ilvl w:val="0"/>
          <w:numId w:val="2"/>
        </w:numPr>
      </w:pPr>
      <w:r w:rsidRPr="00C74AF9">
        <w:t>The key recommendation of the Auditor General</w:t>
      </w:r>
      <w:r w:rsidR="009839FB" w:rsidRPr="00C74AF9">
        <w:t>’s report</w:t>
      </w:r>
      <w:r w:rsidRPr="00C74AF9">
        <w:t xml:space="preserve"> is to</w:t>
      </w:r>
      <w:r w:rsidR="006C4FD7" w:rsidRPr="00C74AF9">
        <w:t>:</w:t>
      </w:r>
    </w:p>
    <w:p w14:paraId="2F7C6308" w14:textId="77777777" w:rsidR="006C4FD7" w:rsidRPr="00C74AF9" w:rsidRDefault="006C4FD7" w:rsidP="006C4FD7"/>
    <w:p w14:paraId="06E9AF30" w14:textId="77733D5B" w:rsidR="005C7F5E" w:rsidRDefault="005C7F5E" w:rsidP="006C4FD7">
      <w:pPr>
        <w:pStyle w:val="ListParagraph"/>
        <w:ind w:left="1440"/>
      </w:pPr>
      <w:r w:rsidRPr="00C74AF9">
        <w:lastRenderedPageBreak/>
        <w:t>“create an integrated and independent compliance and enforcement unit for mining activities, with a mandate to en</w:t>
      </w:r>
      <w:r w:rsidRPr="00901DEE">
        <w:t xml:space="preserve">sure the protection of the environment.  Given … MEM … is at high risk of </w:t>
      </w:r>
      <w:r w:rsidRPr="00901DEE">
        <w:rPr>
          <w:b/>
        </w:rPr>
        <w:t>regulatory capture</w:t>
      </w:r>
      <w:r w:rsidRPr="00901DEE">
        <w:t>, primarily because MEM’s mandate includes a responsibility to both promote and regulate mining, our expectation is that this new unit would not reside within this ministry.”</w:t>
      </w:r>
      <w:r w:rsidRPr="005C7F5E">
        <w:t xml:space="preserve"> (</w:t>
      </w:r>
      <w:r w:rsidRPr="006C4FD7">
        <w:rPr>
          <w:b/>
        </w:rPr>
        <w:t>Bold text</w:t>
      </w:r>
      <w:r w:rsidRPr="005C7F5E">
        <w:t xml:space="preserve"> </w:t>
      </w:r>
      <w:r w:rsidRPr="00B67A88">
        <w:t>by the Auditor</w:t>
      </w:r>
      <w:r>
        <w:t xml:space="preserve"> General.</w:t>
      </w:r>
      <w:r w:rsidRPr="005C7F5E">
        <w:t>)</w:t>
      </w:r>
    </w:p>
    <w:p w14:paraId="74D821B1" w14:textId="77777777" w:rsidR="00925D3E" w:rsidRDefault="00925D3E" w:rsidP="00925D3E"/>
    <w:p w14:paraId="1AFB2B9B" w14:textId="1D85DC6B" w:rsidR="00925D3E" w:rsidRPr="00C74AF9" w:rsidRDefault="00C02297" w:rsidP="00490740">
      <w:pPr>
        <w:pStyle w:val="ListParagraph"/>
        <w:numPr>
          <w:ilvl w:val="0"/>
          <w:numId w:val="2"/>
        </w:numPr>
      </w:pPr>
      <w:r>
        <w:t xml:space="preserve">In </w:t>
      </w:r>
      <w:r w:rsidRPr="00C74AF9">
        <w:t>an</w:t>
      </w:r>
      <w:r w:rsidR="00925D3E" w:rsidRPr="00C74AF9">
        <w:t xml:space="preserve"> October 5, 2017 conference call with the Minister, </w:t>
      </w:r>
      <w:r w:rsidR="006137BE" w:rsidRPr="00C74AF9">
        <w:t xml:space="preserve">FNEMC </w:t>
      </w:r>
      <w:r w:rsidR="00925D3E" w:rsidRPr="00C74AF9">
        <w:t xml:space="preserve">set out details of a number of mining issues that required immediate government attention. In response, the Minister made specific reference to the Mt. Polley investigation not having reached a conclusion and the Auditor General Report recommendations with the need to separate C&amp;E from permitting within government.  The Minister referenced her mandate letter </w:t>
      </w:r>
      <w:r w:rsidR="00E76F7F" w:rsidRPr="00C74AF9">
        <w:t>and</w:t>
      </w:r>
      <w:r w:rsidR="00925D3E" w:rsidRPr="00C74AF9">
        <w:t xml:space="preserve"> the priority </w:t>
      </w:r>
      <w:r w:rsidR="00E76F7F" w:rsidRPr="00C74AF9">
        <w:t xml:space="preserve">item </w:t>
      </w:r>
      <w:r w:rsidR="00925D3E" w:rsidRPr="00C74AF9">
        <w:t xml:space="preserve">to establish an independent oversight unit for industry safety; the Minister mused that C&amp;E generally should reside elsewhere in government or outside government.  </w:t>
      </w:r>
    </w:p>
    <w:p w14:paraId="7E73D709" w14:textId="77777777" w:rsidR="00925D3E" w:rsidRPr="00C74AF9" w:rsidRDefault="00925D3E" w:rsidP="00925D3E"/>
    <w:p w14:paraId="7561A70C" w14:textId="12C25E49" w:rsidR="00AC3D2E" w:rsidRPr="00C74AF9" w:rsidRDefault="006137BE" w:rsidP="004E72AB">
      <w:pPr>
        <w:pStyle w:val="ListParagraph"/>
      </w:pPr>
      <w:r w:rsidRPr="00C74AF9">
        <w:t xml:space="preserve">FNEMC </w:t>
      </w:r>
      <w:r w:rsidR="00B00BE6" w:rsidRPr="00C74AF9">
        <w:t xml:space="preserve">also </w:t>
      </w:r>
      <w:r w:rsidR="00925D3E" w:rsidRPr="00C74AF9">
        <w:t xml:space="preserve">informed the Minister about the National Indigenous Guardians Network and provided the example of the Innu guardians at </w:t>
      </w:r>
      <w:proofErr w:type="spellStart"/>
      <w:r w:rsidR="00925D3E" w:rsidRPr="00C74AF9">
        <w:t>Voisey’s</w:t>
      </w:r>
      <w:proofErr w:type="spellEnd"/>
      <w:r w:rsidR="00925D3E" w:rsidRPr="00C74AF9">
        <w:t xml:space="preserve"> Bay mine as a success in monitoring and that you were looking forward to a more substantive discussion with the Minister in a similar vein for BC First Nations.  The Minister was very interested in learning more</w:t>
      </w:r>
      <w:r w:rsidRPr="00C74AF9">
        <w:t xml:space="preserve"> as</w:t>
      </w:r>
      <w:r w:rsidR="00925D3E" w:rsidRPr="00C74AF9">
        <w:t xml:space="preserve"> C&amp;E activities were an opportunity to bring the mining industry, govern</w:t>
      </w:r>
      <w:r w:rsidR="006C4FD7" w:rsidRPr="00C74AF9">
        <w:t>ment and First Nations together</w:t>
      </w:r>
      <w:r w:rsidR="00925D3E" w:rsidRPr="00C74AF9">
        <w:t>.</w:t>
      </w:r>
    </w:p>
    <w:p w14:paraId="269BF2BD" w14:textId="47BBF5D5" w:rsidR="007B664C" w:rsidRDefault="007B664C" w:rsidP="00141029"/>
    <w:p w14:paraId="7EB25F0B" w14:textId="77777777" w:rsidR="007B664C" w:rsidRPr="00EB7409" w:rsidRDefault="007B664C" w:rsidP="007B664C">
      <w:pPr>
        <w:ind w:firstLine="360"/>
        <w:rPr>
          <w:bCs/>
          <w:u w:val="single"/>
        </w:rPr>
      </w:pPr>
      <w:r w:rsidRPr="00EB7409">
        <w:rPr>
          <w:bCs/>
          <w:u w:val="single"/>
        </w:rPr>
        <w:t>Repeal and Replace</w:t>
      </w:r>
    </w:p>
    <w:p w14:paraId="1BF513B2" w14:textId="77777777" w:rsidR="007B664C" w:rsidRPr="008863A9" w:rsidRDefault="007B664C" w:rsidP="007B664C">
      <w:pPr>
        <w:widowControl w:val="0"/>
        <w:shd w:val="clear" w:color="auto" w:fill="FFFFFF"/>
        <w:autoSpaceDE w:val="0"/>
        <w:autoSpaceDN w:val="0"/>
        <w:adjustRightInd w:val="0"/>
        <w:rPr>
          <w:rFonts w:eastAsia="Times New Roman" w:cs="Times New Roman"/>
          <w:color w:val="000000"/>
          <w:lang w:val="en-CA"/>
        </w:rPr>
      </w:pPr>
    </w:p>
    <w:p w14:paraId="24016051" w14:textId="6292BAFA" w:rsidR="007B664C" w:rsidRPr="00C74AF9" w:rsidRDefault="007B664C" w:rsidP="00200BD3">
      <w:pPr>
        <w:widowControl w:val="0"/>
        <w:shd w:val="clear" w:color="auto" w:fill="FFFFFF"/>
        <w:autoSpaceDE w:val="0"/>
        <w:autoSpaceDN w:val="0"/>
        <w:adjustRightInd w:val="0"/>
        <w:rPr>
          <w:rFonts w:eastAsia="Times New Roman" w:cs="Times New Roman"/>
          <w:color w:val="000000"/>
          <w:lang w:val="en-CA"/>
        </w:rPr>
      </w:pPr>
      <w:r>
        <w:t xml:space="preserve">FNEMC’s view is that the </w:t>
      </w:r>
      <w:r w:rsidRPr="00200BD3">
        <w:rPr>
          <w:i/>
        </w:rPr>
        <w:t xml:space="preserve">Mines </w:t>
      </w:r>
      <w:r w:rsidRPr="00C74AF9">
        <w:rPr>
          <w:i/>
        </w:rPr>
        <w:t>Act</w:t>
      </w:r>
      <w:r w:rsidRPr="00C74AF9">
        <w:t xml:space="preserve"> needs to be repealed and replaced as do the </w:t>
      </w:r>
      <w:r w:rsidR="003B0AF9" w:rsidRPr="00C74AF9">
        <w:rPr>
          <w:i/>
          <w:iCs/>
        </w:rPr>
        <w:t>Mineral Tenure Act</w:t>
      </w:r>
      <w:r w:rsidRPr="00C74AF9">
        <w:t xml:space="preserve"> and Code. The three pieces of legislation work in concert.  However, 100 years of cut and paste amendments to the two statutes and 30 years of reactionary amendments to the Code have resulted in a hodge-podge of legislation, out of step with the times and values of British Columbians.  </w:t>
      </w:r>
    </w:p>
    <w:p w14:paraId="63D8D64B" w14:textId="77777777" w:rsidR="007B664C" w:rsidRPr="00C74AF9" w:rsidRDefault="007B664C" w:rsidP="007B664C">
      <w:pPr>
        <w:pStyle w:val="ListParagraph"/>
        <w:widowControl w:val="0"/>
        <w:shd w:val="clear" w:color="auto" w:fill="FFFFFF"/>
        <w:autoSpaceDE w:val="0"/>
        <w:autoSpaceDN w:val="0"/>
        <w:adjustRightInd w:val="0"/>
        <w:rPr>
          <w:rFonts w:eastAsia="Times New Roman" w:cs="Times New Roman"/>
          <w:color w:val="000000"/>
          <w:lang w:val="en-CA"/>
        </w:rPr>
      </w:pPr>
    </w:p>
    <w:p w14:paraId="10A1F768" w14:textId="1A6A3319" w:rsidR="007B664C" w:rsidRPr="00C74AF9" w:rsidRDefault="007B664C" w:rsidP="00200BD3">
      <w:pPr>
        <w:widowControl w:val="0"/>
        <w:shd w:val="clear" w:color="auto" w:fill="FFFFFF"/>
        <w:autoSpaceDE w:val="0"/>
        <w:autoSpaceDN w:val="0"/>
        <w:adjustRightInd w:val="0"/>
        <w:rPr>
          <w:rFonts w:eastAsia="Times New Roman" w:cs="Times New Roman"/>
          <w:color w:val="000000"/>
          <w:lang w:val="en-CA"/>
        </w:rPr>
      </w:pPr>
      <w:r w:rsidRPr="00C74AF9">
        <w:rPr>
          <w:rFonts w:eastAsia="Times New Roman" w:cs="Times New Roman"/>
          <w:color w:val="000000"/>
          <w:lang w:val="en-CA"/>
        </w:rPr>
        <w:t xml:space="preserve">The antiquated nature of the </w:t>
      </w:r>
      <w:r w:rsidRPr="00C74AF9">
        <w:rPr>
          <w:rFonts w:eastAsia="Times New Roman" w:cs="Times New Roman"/>
          <w:i/>
          <w:color w:val="000000"/>
          <w:lang w:val="en-CA"/>
        </w:rPr>
        <w:t>Mines Act</w:t>
      </w:r>
      <w:r w:rsidRPr="00C74AF9">
        <w:rPr>
          <w:rFonts w:eastAsia="Times New Roman" w:cs="Times New Roman"/>
          <w:color w:val="000000"/>
          <w:lang w:val="en-CA"/>
        </w:rPr>
        <w:t xml:space="preserve"> can be summed up in one telling section of this statute that regulates the entire multi-</w:t>
      </w:r>
      <w:proofErr w:type="gramStart"/>
      <w:r w:rsidRPr="00C74AF9">
        <w:rPr>
          <w:rFonts w:eastAsia="Times New Roman" w:cs="Times New Roman"/>
          <w:color w:val="000000"/>
          <w:lang w:val="en-CA"/>
        </w:rPr>
        <w:t>billion dollar</w:t>
      </w:r>
      <w:proofErr w:type="gramEnd"/>
      <w:r w:rsidRPr="00C74AF9">
        <w:rPr>
          <w:rFonts w:eastAsia="Times New Roman" w:cs="Times New Roman"/>
          <w:color w:val="000000"/>
          <w:lang w:val="en-CA"/>
        </w:rPr>
        <w:t xml:space="preserve"> sector. Section 38(1)(</w:t>
      </w:r>
      <w:proofErr w:type="spellStart"/>
      <w:r w:rsidRPr="00C74AF9">
        <w:rPr>
          <w:rFonts w:eastAsia="Times New Roman" w:cs="Times New Roman"/>
          <w:color w:val="000000"/>
          <w:lang w:val="en-CA"/>
        </w:rPr>
        <w:t>i</w:t>
      </w:r>
      <w:proofErr w:type="spellEnd"/>
      <w:r w:rsidRPr="00C74AF9">
        <w:rPr>
          <w:rFonts w:eastAsia="Times New Roman" w:cs="Times New Roman"/>
          <w:color w:val="000000"/>
          <w:lang w:val="en-CA"/>
        </w:rPr>
        <w:t xml:space="preserve">) grants power to the </w:t>
      </w:r>
      <w:r w:rsidR="003465DD" w:rsidRPr="00C74AF9">
        <w:rPr>
          <w:rFonts w:eastAsia="Times New Roman" w:cs="Times New Roman"/>
          <w:color w:val="000000"/>
          <w:lang w:val="en-CA"/>
        </w:rPr>
        <w:t>C</w:t>
      </w:r>
      <w:r w:rsidRPr="00C74AF9">
        <w:rPr>
          <w:rFonts w:eastAsia="Times New Roman" w:cs="Times New Roman"/>
          <w:color w:val="000000"/>
          <w:lang w:val="en-CA"/>
        </w:rPr>
        <w:t>abinet to require mine management to “forbid persons to engage in horseplay” on mine sites.  Indeed</w:t>
      </w:r>
      <w:r w:rsidR="00C76C35" w:rsidRPr="00C74AF9">
        <w:rPr>
          <w:rFonts w:eastAsia="Times New Roman" w:cs="Times New Roman"/>
          <w:color w:val="000000"/>
          <w:lang w:val="en-CA"/>
        </w:rPr>
        <w:t>,</w:t>
      </w:r>
      <w:r w:rsidRPr="00C74AF9">
        <w:rPr>
          <w:rFonts w:eastAsia="Times New Roman" w:cs="Times New Roman"/>
          <w:color w:val="000000"/>
          <w:lang w:val="en-CA"/>
        </w:rPr>
        <w:t xml:space="preserve"> the prohibition of ‘horseplay’ is set out in detail in Part 3 of the Code, which states that “[N]o person shall engage in any improper or foolhardy behaviour such as horseplay, scuffling, fighting, playing practical jokes …”.</w:t>
      </w:r>
    </w:p>
    <w:p w14:paraId="309D036F" w14:textId="77777777" w:rsidR="007B664C" w:rsidRPr="00C74AF9" w:rsidRDefault="007B664C" w:rsidP="007B664C">
      <w:pPr>
        <w:pStyle w:val="ListParagraph"/>
        <w:widowControl w:val="0"/>
        <w:shd w:val="clear" w:color="auto" w:fill="FFFFFF"/>
        <w:autoSpaceDE w:val="0"/>
        <w:autoSpaceDN w:val="0"/>
        <w:adjustRightInd w:val="0"/>
        <w:rPr>
          <w:rFonts w:eastAsia="Times New Roman" w:cs="Times New Roman"/>
          <w:color w:val="000000"/>
          <w:lang w:val="en-CA"/>
        </w:rPr>
      </w:pPr>
    </w:p>
    <w:p w14:paraId="12998B13" w14:textId="66348E18" w:rsidR="007B664C" w:rsidRPr="00C74AF9" w:rsidRDefault="007B664C" w:rsidP="00200BD3">
      <w:pPr>
        <w:widowControl w:val="0"/>
        <w:shd w:val="clear" w:color="auto" w:fill="FFFFFF"/>
        <w:autoSpaceDE w:val="0"/>
        <w:autoSpaceDN w:val="0"/>
        <w:adjustRightInd w:val="0"/>
        <w:rPr>
          <w:rFonts w:eastAsia="Times New Roman" w:cs="Times New Roman"/>
          <w:color w:val="000000"/>
          <w:lang w:val="en-CA"/>
        </w:rPr>
      </w:pPr>
      <w:r w:rsidRPr="00C74AF9">
        <w:t>In the mid</w:t>
      </w:r>
      <w:r w:rsidR="00C76C35" w:rsidRPr="00C74AF9">
        <w:t>-late</w:t>
      </w:r>
      <w:r w:rsidRPr="00C74AF9">
        <w:t xml:space="preserve"> 2000s the BC government did carry out an overhaul </w:t>
      </w:r>
      <w:r w:rsidR="00C76C35" w:rsidRPr="00C74AF9">
        <w:t xml:space="preserve">of </w:t>
      </w:r>
      <w:r w:rsidRPr="00C74AF9">
        <w:t xml:space="preserve">legislation regulating the oil and gas exploration and production industry.  The </w:t>
      </w:r>
      <w:r w:rsidRPr="00C74AF9">
        <w:rPr>
          <w:i/>
        </w:rPr>
        <w:t>Oil and Gas Commission Act</w:t>
      </w:r>
      <w:r w:rsidRPr="00C74AF9">
        <w:t xml:space="preserve"> and the </w:t>
      </w:r>
      <w:r w:rsidRPr="00C74AF9">
        <w:rPr>
          <w:i/>
        </w:rPr>
        <w:t>Pipeline Act</w:t>
      </w:r>
      <w:r w:rsidRPr="00C74AF9">
        <w:t xml:space="preserve"> were repealed and replaced and the </w:t>
      </w:r>
      <w:r w:rsidRPr="00C74AF9">
        <w:rPr>
          <w:i/>
        </w:rPr>
        <w:t xml:space="preserve">Petroleum and Natural Gas Act </w:t>
      </w:r>
      <w:r w:rsidRPr="00C74AF9">
        <w:t xml:space="preserve">(“PNG Act”) was amended to be a tenure issuance-only enactment. </w:t>
      </w:r>
    </w:p>
    <w:p w14:paraId="277911E6" w14:textId="77777777" w:rsidR="007B664C" w:rsidRPr="00C74AF9" w:rsidRDefault="007B664C" w:rsidP="007B664C">
      <w:pPr>
        <w:widowControl w:val="0"/>
        <w:shd w:val="clear" w:color="auto" w:fill="FFFFFF"/>
        <w:autoSpaceDE w:val="0"/>
        <w:autoSpaceDN w:val="0"/>
        <w:adjustRightInd w:val="0"/>
      </w:pPr>
    </w:p>
    <w:p w14:paraId="4B0C17ED" w14:textId="0F770004" w:rsidR="0006253E" w:rsidRPr="00C74AF9" w:rsidRDefault="007B664C" w:rsidP="00C74AF9">
      <w:pPr>
        <w:widowControl w:val="0"/>
        <w:shd w:val="clear" w:color="auto" w:fill="FFFFFF"/>
        <w:autoSpaceDE w:val="0"/>
        <w:autoSpaceDN w:val="0"/>
        <w:adjustRightInd w:val="0"/>
        <w:rPr>
          <w:rFonts w:eastAsia="Times New Roman" w:cs="Times New Roman"/>
          <w:color w:val="000000"/>
          <w:lang w:val="en-CA"/>
        </w:rPr>
      </w:pPr>
      <w:r w:rsidRPr="00C74AF9">
        <w:t>The BC government’s objective in the mid</w:t>
      </w:r>
      <w:r w:rsidR="002E33A3" w:rsidRPr="00C74AF9">
        <w:t xml:space="preserve">-late </w:t>
      </w:r>
      <w:r w:rsidRPr="00C74AF9">
        <w:t xml:space="preserve">2000s was to make BC more competitive as an oil and gas jurisdiction and enacted </w:t>
      </w:r>
      <w:r w:rsidRPr="00C74AF9">
        <w:rPr>
          <w:i/>
        </w:rPr>
        <w:t>the Oil and Gas Activities Act</w:t>
      </w:r>
      <w:r w:rsidRPr="00C74AF9">
        <w:t xml:space="preserve"> (“OGA Act”) which streamlined and modernized oil and gas industry regulation using</w:t>
      </w:r>
      <w:r>
        <w:t xml:space="preserve"> a result-based model.  </w:t>
      </w:r>
      <w:r>
        <w:lastRenderedPageBreak/>
        <w:t xml:space="preserve">The </w:t>
      </w:r>
      <w:r w:rsidRPr="00200BD3">
        <w:rPr>
          <w:i/>
        </w:rPr>
        <w:t xml:space="preserve">Oil and Gas Commission Act </w:t>
      </w:r>
      <w:r>
        <w:t xml:space="preserve">and </w:t>
      </w:r>
      <w:r w:rsidRPr="00200BD3">
        <w:rPr>
          <w:i/>
        </w:rPr>
        <w:t>Pipeline Act</w:t>
      </w:r>
      <w:r>
        <w:t xml:space="preserve"> were folded into OGA Act along with operational provisions of the PNG Act.  Subordinate legislation and policies were all rewritten. </w:t>
      </w:r>
    </w:p>
    <w:p w14:paraId="2BC783D6" w14:textId="20196DD4" w:rsidR="0006253E" w:rsidRDefault="0006253E">
      <w:r>
        <w:br w:type="page"/>
      </w:r>
    </w:p>
    <w:p w14:paraId="4720BAE8" w14:textId="77777777" w:rsidR="002E33A3" w:rsidRPr="00052DA0" w:rsidRDefault="002E33A3" w:rsidP="002E33A3">
      <w:pPr>
        <w:rPr>
          <w:rFonts w:ascii="Cambria" w:hAnsi="Cambria"/>
        </w:rPr>
      </w:pPr>
      <w:r w:rsidRPr="00052DA0">
        <w:rPr>
          <w:rFonts w:ascii="Cambria" w:hAnsi="Cambria" w:cs="Times"/>
          <w:noProof/>
        </w:rPr>
        <w:lastRenderedPageBreak/>
        <mc:AlternateContent>
          <mc:Choice Requires="wps">
            <w:drawing>
              <wp:anchor distT="0" distB="0" distL="114300" distR="114300" simplePos="0" relativeHeight="251659264" behindDoc="0" locked="0" layoutInCell="1" allowOverlap="1" wp14:anchorId="3ACC1E2C" wp14:editId="43AE57D3">
                <wp:simplePos x="0" y="0"/>
                <wp:positionH relativeFrom="column">
                  <wp:posOffset>1232535</wp:posOffset>
                </wp:positionH>
                <wp:positionV relativeFrom="paragraph">
                  <wp:posOffset>204</wp:posOffset>
                </wp:positionV>
                <wp:extent cx="4446165" cy="8909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46165" cy="890940"/>
                        </a:xfrm>
                        <a:prstGeom prst="rect">
                          <a:avLst/>
                        </a:prstGeom>
                        <a:solidFill>
                          <a:schemeClr val="lt1"/>
                        </a:solidFill>
                        <a:ln w="6350">
                          <a:noFill/>
                        </a:ln>
                        <a:effectLst>
                          <a:softEdge rad="31750"/>
                        </a:effectLst>
                      </wps:spPr>
                      <wps:txbx>
                        <w:txbxContent>
                          <w:p w14:paraId="094B6E68" w14:textId="77777777" w:rsidR="002E33A3" w:rsidRDefault="002E33A3" w:rsidP="002E33A3">
                            <w:pPr>
                              <w:rPr>
                                <w:b/>
                                <w:bCs/>
                                <w:sz w:val="28"/>
                                <w:szCs w:val="28"/>
                              </w:rPr>
                            </w:pPr>
                            <w:r>
                              <w:rPr>
                                <w:b/>
                                <w:bCs/>
                                <w:sz w:val="28"/>
                                <w:szCs w:val="28"/>
                              </w:rPr>
                              <w:t xml:space="preserve">First Nations Energy and Mining Council </w:t>
                            </w:r>
                          </w:p>
                          <w:p w14:paraId="2DD747A7" w14:textId="77777777" w:rsidR="002E33A3" w:rsidRPr="004A4353" w:rsidRDefault="002E33A3" w:rsidP="002E33A3">
                            <w:pPr>
                              <w:rPr>
                                <w:b/>
                                <w:bCs/>
                                <w:sz w:val="28"/>
                                <w:szCs w:val="28"/>
                              </w:rPr>
                            </w:pPr>
                            <w:r w:rsidRPr="004A4353">
                              <w:rPr>
                                <w:b/>
                                <w:bCs/>
                                <w:sz w:val="28"/>
                                <w:szCs w:val="28"/>
                              </w:rPr>
                              <w:t xml:space="preserve">Comments on the </w:t>
                            </w:r>
                            <w:r w:rsidRPr="004A4353">
                              <w:rPr>
                                <w:b/>
                                <w:bCs/>
                                <w:i/>
                                <w:iCs/>
                                <w:sz w:val="28"/>
                                <w:szCs w:val="28"/>
                              </w:rPr>
                              <w:t>Mines Act</w:t>
                            </w:r>
                            <w:r w:rsidRPr="004A4353">
                              <w:rPr>
                                <w:b/>
                                <w:bCs/>
                                <w:sz w:val="28"/>
                                <w:szCs w:val="28"/>
                              </w:rPr>
                              <w:t xml:space="preserve"> Intentions Paper</w:t>
                            </w:r>
                          </w:p>
                          <w:p w14:paraId="36E48A2A" w14:textId="77777777" w:rsidR="002E33A3" w:rsidRPr="004A4353" w:rsidRDefault="002E33A3" w:rsidP="002E33A3">
                            <w:pPr>
                              <w:rPr>
                                <w:b/>
                                <w:bCs/>
                                <w:sz w:val="28"/>
                                <w:szCs w:val="28"/>
                              </w:rPr>
                            </w:pPr>
                            <w:r w:rsidRPr="004A4353">
                              <w:rPr>
                                <w:b/>
                                <w:bCs/>
                                <w:sz w:val="28"/>
                                <w:szCs w:val="28"/>
                              </w:rPr>
                              <w:t xml:space="preserve">November </w:t>
                            </w:r>
                            <w:r>
                              <w:rPr>
                                <w:b/>
                                <w:bCs/>
                                <w:sz w:val="28"/>
                                <w:szCs w:val="28"/>
                              </w:rPr>
                              <w:t>28</w:t>
                            </w:r>
                            <w:r w:rsidRPr="004A4353">
                              <w:rPr>
                                <w:b/>
                                <w:bCs/>
                                <w:sz w:val="28"/>
                                <w:szCs w:val="28"/>
                              </w:rPr>
                              <w:t>, 2019</w:t>
                            </w:r>
                          </w:p>
                          <w:p w14:paraId="78954572" w14:textId="77777777" w:rsidR="002E33A3" w:rsidRDefault="002E33A3" w:rsidP="002E3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CC1E2C" id="_x0000_t202" coordsize="21600,21600" o:spt="202" path="m,l,21600r21600,l21600,xe">
                <v:stroke joinstyle="miter"/>
                <v:path gradientshapeok="t" o:connecttype="rect"/>
              </v:shapetype>
              <v:shape id="Text Box 3" o:spid="_x0000_s1026" type="#_x0000_t202" style="position:absolute;margin-left:97.05pt;margin-top:0;width:350.1pt;height:7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" fillcolor="white [3201]" stroked="f" strokeweight=".5pt">
                <v:textbox>
                  <w:txbxContent>
                    <w:p w14:paraId="094B6E68" w14:textId="77777777" w:rsidR="002E33A3" w:rsidRDefault="002E33A3" w:rsidP="002E33A3">
                      <w:pPr>
                        <w:rPr>
                          <w:b/>
                          <w:bCs/>
                          <w:sz w:val="28"/>
                          <w:szCs w:val="28"/>
                        </w:rPr>
                      </w:pPr>
                      <w:r>
                        <w:rPr>
                          <w:b/>
                          <w:bCs/>
                          <w:sz w:val="28"/>
                          <w:szCs w:val="28"/>
                        </w:rPr>
                        <w:t xml:space="preserve">First Nations Energy and Mining Council </w:t>
                      </w:r>
                    </w:p>
                    <w:p w14:paraId="2DD747A7" w14:textId="77777777" w:rsidR="002E33A3" w:rsidRPr="004A4353" w:rsidRDefault="002E33A3" w:rsidP="002E33A3">
                      <w:pPr>
                        <w:rPr>
                          <w:b/>
                          <w:bCs/>
                          <w:sz w:val="28"/>
                          <w:szCs w:val="28"/>
                        </w:rPr>
                      </w:pPr>
                      <w:r w:rsidRPr="004A4353">
                        <w:rPr>
                          <w:b/>
                          <w:bCs/>
                          <w:sz w:val="28"/>
                          <w:szCs w:val="28"/>
                        </w:rPr>
                        <w:t xml:space="preserve">Comments on the </w:t>
                      </w:r>
                      <w:r w:rsidRPr="004A4353">
                        <w:rPr>
                          <w:b/>
                          <w:bCs/>
                          <w:i/>
                          <w:iCs/>
                          <w:sz w:val="28"/>
                          <w:szCs w:val="28"/>
                        </w:rPr>
                        <w:t>Mines Act</w:t>
                      </w:r>
                      <w:r w:rsidRPr="004A4353">
                        <w:rPr>
                          <w:b/>
                          <w:bCs/>
                          <w:sz w:val="28"/>
                          <w:szCs w:val="28"/>
                        </w:rPr>
                        <w:t xml:space="preserve"> Intentions Paper</w:t>
                      </w:r>
                    </w:p>
                    <w:p w14:paraId="36E48A2A" w14:textId="77777777" w:rsidR="002E33A3" w:rsidRPr="004A4353" w:rsidRDefault="002E33A3" w:rsidP="002E33A3">
                      <w:pPr>
                        <w:rPr>
                          <w:b/>
                          <w:bCs/>
                          <w:sz w:val="28"/>
                          <w:szCs w:val="28"/>
                        </w:rPr>
                      </w:pPr>
                      <w:r w:rsidRPr="004A4353">
                        <w:rPr>
                          <w:b/>
                          <w:bCs/>
                          <w:sz w:val="28"/>
                          <w:szCs w:val="28"/>
                        </w:rPr>
                        <w:t xml:space="preserve">November </w:t>
                      </w:r>
                      <w:r>
                        <w:rPr>
                          <w:b/>
                          <w:bCs/>
                          <w:sz w:val="28"/>
                          <w:szCs w:val="28"/>
                        </w:rPr>
                        <w:t>28</w:t>
                      </w:r>
                      <w:r w:rsidRPr="004A4353">
                        <w:rPr>
                          <w:b/>
                          <w:bCs/>
                          <w:sz w:val="28"/>
                          <w:szCs w:val="28"/>
                        </w:rPr>
                        <w:t>, 2019</w:t>
                      </w:r>
                    </w:p>
                    <w:p w14:paraId="78954572" w14:textId="77777777" w:rsidR="002E33A3" w:rsidRDefault="002E33A3" w:rsidP="002E33A3"/>
                  </w:txbxContent>
                </v:textbox>
              </v:shape>
            </w:pict>
          </mc:Fallback>
        </mc:AlternateContent>
      </w:r>
      <w:r w:rsidRPr="00052DA0">
        <w:rPr>
          <w:rFonts w:ascii="Cambria" w:hAnsi="Cambria" w:cs="Times"/>
          <w:noProof/>
        </w:rPr>
        <w:drawing>
          <wp:inline distT="0" distB="0" distL="0" distR="0" wp14:anchorId="126C0B54" wp14:editId="55FB488A">
            <wp:extent cx="1098884" cy="849139"/>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324" cy="854115"/>
                    </a:xfrm>
                    <a:prstGeom prst="rect">
                      <a:avLst/>
                    </a:prstGeom>
                    <a:noFill/>
                    <a:ln>
                      <a:noFill/>
                    </a:ln>
                  </pic:spPr>
                </pic:pic>
              </a:graphicData>
            </a:graphic>
          </wp:inline>
        </w:drawing>
      </w:r>
    </w:p>
    <w:p w14:paraId="4DAF42A1" w14:textId="77777777" w:rsidR="002E33A3" w:rsidRPr="00052DA0" w:rsidRDefault="002E33A3" w:rsidP="002E33A3">
      <w:pPr>
        <w:pBdr>
          <w:bottom w:val="single" w:sz="12" w:space="1" w:color="auto"/>
        </w:pBdr>
        <w:rPr>
          <w:rFonts w:ascii="Cambria" w:hAnsi="Cambria"/>
        </w:rPr>
      </w:pPr>
    </w:p>
    <w:p w14:paraId="579BE6FD" w14:textId="77777777" w:rsidR="002E33A3" w:rsidRPr="00052DA0" w:rsidRDefault="002E33A3" w:rsidP="002E33A3">
      <w:pPr>
        <w:rPr>
          <w:rFonts w:ascii="Cambria" w:hAnsi="Cambria"/>
        </w:rPr>
      </w:pPr>
    </w:p>
    <w:p w14:paraId="12F96336" w14:textId="77777777" w:rsidR="002E33A3" w:rsidRPr="00052DA0" w:rsidRDefault="002E33A3" w:rsidP="002E33A3">
      <w:pPr>
        <w:rPr>
          <w:rFonts w:ascii="Cambria" w:hAnsi="Cambria"/>
        </w:rPr>
      </w:pPr>
      <w:r w:rsidRPr="00052DA0">
        <w:rPr>
          <w:rFonts w:ascii="Cambria" w:hAnsi="Cambria"/>
        </w:rPr>
        <w:t xml:space="preserve">The First Nations Energy and Mining Council </w:t>
      </w:r>
      <w:r>
        <w:rPr>
          <w:rFonts w:ascii="Cambria" w:hAnsi="Cambria"/>
        </w:rPr>
        <w:t xml:space="preserve">(FNEMC) </w:t>
      </w:r>
      <w:r w:rsidRPr="00052DA0">
        <w:rPr>
          <w:rFonts w:ascii="Cambria" w:hAnsi="Cambria"/>
        </w:rPr>
        <w:t xml:space="preserve">provides the following comments on the </w:t>
      </w:r>
      <w:r w:rsidRPr="00052DA0">
        <w:rPr>
          <w:rFonts w:ascii="Cambria" w:hAnsi="Cambria"/>
          <w:i/>
          <w:iCs/>
        </w:rPr>
        <w:t>Mines Act</w:t>
      </w:r>
      <w:r w:rsidRPr="00052DA0">
        <w:rPr>
          <w:rFonts w:ascii="Cambria" w:hAnsi="Cambria"/>
        </w:rPr>
        <w:t xml:space="preserve"> Intentions Paper entitled Regulatory Excellence and Continuous Improvement in the Mining Sector (</w:t>
      </w:r>
      <w:r w:rsidRPr="00052DA0">
        <w:rPr>
          <w:rFonts w:ascii="Cambria" w:hAnsi="Cambria"/>
          <w:i/>
          <w:iCs/>
        </w:rPr>
        <w:t>Mines Act</w:t>
      </w:r>
      <w:r w:rsidRPr="00052DA0">
        <w:rPr>
          <w:rFonts w:ascii="Cambria" w:hAnsi="Cambria"/>
        </w:rPr>
        <w:t xml:space="preserve"> </w:t>
      </w:r>
      <w:r>
        <w:rPr>
          <w:rFonts w:ascii="Cambria" w:hAnsi="Cambria"/>
        </w:rPr>
        <w:t>Reforms</w:t>
      </w:r>
      <w:r w:rsidRPr="00052DA0">
        <w:rPr>
          <w:rFonts w:ascii="Cambria" w:hAnsi="Cambria"/>
        </w:rPr>
        <w:t>) and released in September 2019.</w:t>
      </w:r>
    </w:p>
    <w:p w14:paraId="045FC64B" w14:textId="77777777" w:rsidR="002E33A3" w:rsidRPr="00052DA0" w:rsidRDefault="002E33A3" w:rsidP="002E33A3">
      <w:pPr>
        <w:rPr>
          <w:rFonts w:ascii="Cambria" w:hAnsi="Cambria"/>
        </w:rPr>
      </w:pPr>
    </w:p>
    <w:p w14:paraId="6946DD25" w14:textId="77777777" w:rsidR="002E33A3" w:rsidRPr="00052DA0" w:rsidRDefault="002E33A3" w:rsidP="002E33A3">
      <w:pPr>
        <w:rPr>
          <w:rFonts w:ascii="Cambria" w:hAnsi="Cambria"/>
        </w:rPr>
      </w:pPr>
      <w:r w:rsidRPr="00052DA0">
        <w:rPr>
          <w:rFonts w:ascii="Cambria" w:hAnsi="Cambria"/>
        </w:rPr>
        <w:t xml:space="preserve">These comments are informed </w:t>
      </w:r>
      <w:r>
        <w:rPr>
          <w:rFonts w:ascii="Cambria" w:hAnsi="Cambria"/>
        </w:rPr>
        <w:t xml:space="preserve">both </w:t>
      </w:r>
      <w:r w:rsidRPr="00052DA0">
        <w:rPr>
          <w:rFonts w:ascii="Cambria" w:hAnsi="Cambria"/>
        </w:rPr>
        <w:t>by the Intentions Paper and subsequent meetings with representatives of the Ministry of Energy, Mines and Petroleum Resources (EMPR). This submission is divided into three parts. First, FNEMC provides general comments about the process</w:t>
      </w:r>
      <w:r>
        <w:rPr>
          <w:rFonts w:ascii="Cambria" w:hAnsi="Cambria"/>
        </w:rPr>
        <w:t xml:space="preserve">, mostly which relate to the implications of the </w:t>
      </w:r>
      <w:r w:rsidRPr="002E20D8">
        <w:rPr>
          <w:rFonts w:ascii="Cambria" w:hAnsi="Cambria"/>
          <w:i/>
          <w:iCs/>
        </w:rPr>
        <w:t>Declaration on the Rights of Indigenous Peoples Act</w:t>
      </w:r>
      <w:r>
        <w:rPr>
          <w:rFonts w:ascii="Cambria" w:hAnsi="Cambria"/>
        </w:rPr>
        <w:t xml:space="preserve"> (the “</w:t>
      </w:r>
      <w:r w:rsidRPr="002E20D8">
        <w:rPr>
          <w:rFonts w:ascii="Cambria" w:hAnsi="Cambria"/>
          <w:i/>
          <w:iCs/>
        </w:rPr>
        <w:t>Declaration Act</w:t>
      </w:r>
      <w:r>
        <w:rPr>
          <w:rFonts w:ascii="Cambria" w:hAnsi="Cambria"/>
        </w:rPr>
        <w:t xml:space="preserve">”) for </w:t>
      </w:r>
      <w:r w:rsidRPr="008326ED">
        <w:rPr>
          <w:rFonts w:ascii="Cambria" w:hAnsi="Cambria"/>
          <w:i/>
          <w:iCs/>
        </w:rPr>
        <w:t>Mines Act</w:t>
      </w:r>
      <w:r>
        <w:rPr>
          <w:rFonts w:ascii="Cambria" w:hAnsi="Cambria"/>
        </w:rPr>
        <w:t xml:space="preserve"> Reforms. Second</w:t>
      </w:r>
      <w:r w:rsidRPr="00052DA0">
        <w:rPr>
          <w:rFonts w:ascii="Cambria" w:hAnsi="Cambria"/>
        </w:rPr>
        <w:t>, FNEMC provides specific comments about the reform proposals</w:t>
      </w:r>
      <w:r>
        <w:rPr>
          <w:rFonts w:ascii="Cambria" w:hAnsi="Cambria"/>
        </w:rPr>
        <w:t>. Third,</w:t>
      </w:r>
      <w:r w:rsidRPr="00052DA0">
        <w:rPr>
          <w:rFonts w:ascii="Cambria" w:hAnsi="Cambria"/>
        </w:rPr>
        <w:t xml:space="preserve"> FNEMC </w:t>
      </w:r>
      <w:r>
        <w:rPr>
          <w:rFonts w:ascii="Cambria" w:hAnsi="Cambria"/>
        </w:rPr>
        <w:t>provides comments on the importance of the</w:t>
      </w:r>
      <w:r w:rsidRPr="00052DA0">
        <w:rPr>
          <w:rFonts w:ascii="Cambria" w:hAnsi="Cambria"/>
        </w:rPr>
        <w:t xml:space="preserve"> other regulatory reform initiatives component at the end of the Intentions Paper</w:t>
      </w:r>
      <w:r>
        <w:rPr>
          <w:rFonts w:ascii="Cambria" w:hAnsi="Cambria"/>
        </w:rPr>
        <w:t xml:space="preserve"> – these other initiatives are all relevant to this submission. </w:t>
      </w:r>
    </w:p>
    <w:p w14:paraId="5E9ED398" w14:textId="77777777" w:rsidR="002E33A3" w:rsidRPr="00052DA0" w:rsidRDefault="002E33A3" w:rsidP="002E33A3">
      <w:pPr>
        <w:rPr>
          <w:rFonts w:ascii="Cambria" w:hAnsi="Cambria"/>
        </w:rPr>
      </w:pPr>
    </w:p>
    <w:p w14:paraId="0E28516D" w14:textId="77777777" w:rsidR="002E33A3" w:rsidRPr="00052DA0" w:rsidRDefault="002E33A3" w:rsidP="002E33A3">
      <w:pPr>
        <w:pStyle w:val="ListParagraph"/>
        <w:numPr>
          <w:ilvl w:val="0"/>
          <w:numId w:val="6"/>
        </w:numPr>
        <w:rPr>
          <w:rFonts w:ascii="Cambria" w:hAnsi="Cambria"/>
          <w:b/>
          <w:bCs/>
        </w:rPr>
      </w:pPr>
      <w:r w:rsidRPr="00052DA0">
        <w:rPr>
          <w:rFonts w:ascii="Cambria" w:hAnsi="Cambria"/>
          <w:b/>
          <w:bCs/>
        </w:rPr>
        <w:t xml:space="preserve">General </w:t>
      </w:r>
      <w:r>
        <w:rPr>
          <w:rFonts w:ascii="Cambria" w:hAnsi="Cambria"/>
          <w:b/>
          <w:bCs/>
        </w:rPr>
        <w:t>c</w:t>
      </w:r>
      <w:r w:rsidRPr="00052DA0">
        <w:rPr>
          <w:rFonts w:ascii="Cambria" w:hAnsi="Cambria"/>
          <w:b/>
          <w:bCs/>
        </w:rPr>
        <w:t xml:space="preserve">omments arising from the </w:t>
      </w:r>
      <w:r w:rsidRPr="00052DA0">
        <w:rPr>
          <w:rFonts w:ascii="Cambria" w:hAnsi="Cambria"/>
          <w:b/>
          <w:bCs/>
          <w:i/>
          <w:iCs/>
        </w:rPr>
        <w:t>Mines Act</w:t>
      </w:r>
      <w:r w:rsidRPr="00052DA0">
        <w:rPr>
          <w:rFonts w:ascii="Cambria" w:hAnsi="Cambria"/>
          <w:b/>
          <w:bCs/>
        </w:rPr>
        <w:t xml:space="preserve"> Intentions Paper</w:t>
      </w:r>
    </w:p>
    <w:p w14:paraId="3BC888F5" w14:textId="77777777" w:rsidR="002E33A3" w:rsidRPr="00052DA0" w:rsidRDefault="002E33A3" w:rsidP="002E33A3">
      <w:pPr>
        <w:rPr>
          <w:rFonts w:ascii="Cambria" w:hAnsi="Cambria"/>
        </w:rPr>
      </w:pPr>
    </w:p>
    <w:p w14:paraId="173AE7FD" w14:textId="77777777" w:rsidR="002E33A3" w:rsidRDefault="002E33A3" w:rsidP="002E33A3">
      <w:pPr>
        <w:pStyle w:val="ListParagraph"/>
        <w:numPr>
          <w:ilvl w:val="0"/>
          <w:numId w:val="4"/>
        </w:numPr>
        <w:rPr>
          <w:rFonts w:ascii="Cambria" w:hAnsi="Cambria"/>
          <w:b/>
          <w:bCs/>
          <w:i/>
          <w:iCs/>
        </w:rPr>
      </w:pPr>
      <w:r w:rsidRPr="009D0BFE">
        <w:rPr>
          <w:rFonts w:ascii="Cambria" w:hAnsi="Cambria"/>
          <w:b/>
          <w:bCs/>
          <w:i/>
          <w:iCs/>
        </w:rPr>
        <w:t xml:space="preserve">This process is not consistent with </w:t>
      </w:r>
      <w:r>
        <w:rPr>
          <w:rFonts w:ascii="Cambria" w:hAnsi="Cambria"/>
          <w:b/>
          <w:bCs/>
          <w:i/>
          <w:iCs/>
        </w:rPr>
        <w:t>the Declaration Act</w:t>
      </w:r>
      <w:r w:rsidRPr="009D0BFE">
        <w:rPr>
          <w:rFonts w:ascii="Cambria" w:hAnsi="Cambria"/>
          <w:b/>
          <w:bCs/>
          <w:i/>
          <w:iCs/>
        </w:rPr>
        <w:t xml:space="preserve"> and</w:t>
      </w:r>
      <w:r>
        <w:rPr>
          <w:rFonts w:ascii="Cambria" w:hAnsi="Cambria"/>
          <w:b/>
          <w:bCs/>
          <w:i/>
          <w:iCs/>
        </w:rPr>
        <w:t xml:space="preserve"> any</w:t>
      </w:r>
      <w:r w:rsidRPr="009D0BFE">
        <w:rPr>
          <w:rFonts w:ascii="Cambria" w:hAnsi="Cambria"/>
          <w:b/>
          <w:bCs/>
          <w:i/>
          <w:iCs/>
        </w:rPr>
        <w:t xml:space="preserve"> next steps</w:t>
      </w:r>
    </w:p>
    <w:p w14:paraId="49E2853D" w14:textId="77777777" w:rsidR="002E33A3" w:rsidRPr="00052DA0" w:rsidRDefault="002E33A3" w:rsidP="002E33A3">
      <w:pPr>
        <w:pStyle w:val="ListParagraph"/>
        <w:rPr>
          <w:rFonts w:ascii="Cambria" w:hAnsi="Cambria"/>
          <w:b/>
          <w:bCs/>
          <w:i/>
          <w:iCs/>
        </w:rPr>
      </w:pPr>
      <w:r w:rsidRPr="009D0BFE">
        <w:rPr>
          <w:rFonts w:ascii="Cambria" w:hAnsi="Cambria"/>
          <w:b/>
          <w:bCs/>
          <w:i/>
          <w:iCs/>
        </w:rPr>
        <w:t xml:space="preserve"> should align with</w:t>
      </w:r>
      <w:r w:rsidRPr="00732974">
        <w:rPr>
          <w:rFonts w:ascii="Cambria" w:hAnsi="Cambria"/>
          <w:b/>
          <w:bCs/>
          <w:i/>
          <w:iCs/>
        </w:rPr>
        <w:t xml:space="preserve"> </w:t>
      </w:r>
      <w:r>
        <w:rPr>
          <w:rFonts w:ascii="Cambria" w:hAnsi="Cambria"/>
          <w:b/>
          <w:bCs/>
          <w:i/>
          <w:iCs/>
        </w:rPr>
        <w:t>the Declaration Act</w:t>
      </w:r>
      <w:r w:rsidRPr="00732974">
        <w:rPr>
          <w:rFonts w:ascii="Cambria" w:hAnsi="Cambria"/>
          <w:b/>
          <w:bCs/>
          <w:i/>
          <w:iCs/>
        </w:rPr>
        <w:t xml:space="preserve"> </w:t>
      </w:r>
    </w:p>
    <w:p w14:paraId="121E5512" w14:textId="77777777" w:rsidR="002E33A3" w:rsidRPr="009D0BFE" w:rsidRDefault="002E33A3" w:rsidP="002E33A3">
      <w:pPr>
        <w:pStyle w:val="ListParagraph"/>
        <w:rPr>
          <w:rFonts w:ascii="Cambria" w:hAnsi="Cambria"/>
        </w:rPr>
      </w:pPr>
    </w:p>
    <w:p w14:paraId="30B25A33" w14:textId="77777777" w:rsidR="002E33A3" w:rsidRPr="00052DA0" w:rsidRDefault="002E33A3" w:rsidP="002E33A3">
      <w:pPr>
        <w:rPr>
          <w:rFonts w:ascii="Cambria" w:hAnsi="Cambria"/>
        </w:rPr>
      </w:pPr>
      <w:r w:rsidRPr="00052DA0">
        <w:rPr>
          <w:rFonts w:ascii="Cambria" w:hAnsi="Cambria"/>
        </w:rPr>
        <w:t xml:space="preserve">The </w:t>
      </w:r>
      <w:r w:rsidRPr="00052DA0">
        <w:rPr>
          <w:rFonts w:ascii="Cambria" w:hAnsi="Cambria"/>
          <w:i/>
          <w:iCs/>
        </w:rPr>
        <w:t>Mines Act</w:t>
      </w:r>
      <w:r w:rsidRPr="00052DA0">
        <w:rPr>
          <w:rFonts w:ascii="Cambria" w:hAnsi="Cambria"/>
        </w:rPr>
        <w:t xml:space="preserve"> Intentions Paper was released, and this process was commenced, a month prior to the introduction of Bill 41, the </w:t>
      </w:r>
      <w:r w:rsidRPr="00052DA0">
        <w:rPr>
          <w:rFonts w:ascii="Cambria" w:hAnsi="Cambria"/>
          <w:i/>
          <w:iCs/>
        </w:rPr>
        <w:t>Declaration on the Rights of Indigenous Peoples Act</w:t>
      </w:r>
      <w:r w:rsidRPr="00052DA0">
        <w:rPr>
          <w:rFonts w:ascii="Cambria" w:hAnsi="Cambria"/>
        </w:rPr>
        <w:t xml:space="preserve">. </w:t>
      </w:r>
      <w:r>
        <w:rPr>
          <w:rFonts w:ascii="Cambria" w:hAnsi="Cambria"/>
        </w:rPr>
        <w:t>This new law now requires</w:t>
      </w:r>
      <w:r w:rsidRPr="00052DA0">
        <w:rPr>
          <w:rFonts w:ascii="Cambria" w:hAnsi="Cambria"/>
        </w:rPr>
        <w:t xml:space="preserve"> that the BC government “take all measures necessary to ensure the laws of British Columbia are consistent” with the UN Declaration.</w:t>
      </w:r>
    </w:p>
    <w:p w14:paraId="453B1504" w14:textId="77777777" w:rsidR="002E33A3" w:rsidRPr="00052DA0" w:rsidRDefault="002E33A3" w:rsidP="002E33A3">
      <w:pPr>
        <w:rPr>
          <w:rFonts w:ascii="Cambria" w:hAnsi="Cambria"/>
        </w:rPr>
      </w:pPr>
    </w:p>
    <w:p w14:paraId="06A22707" w14:textId="77777777" w:rsidR="002E33A3" w:rsidRDefault="002E33A3" w:rsidP="002E33A3">
      <w:pPr>
        <w:rPr>
          <w:rFonts w:ascii="Cambria" w:hAnsi="Cambria"/>
        </w:rPr>
      </w:pPr>
      <w:r w:rsidRPr="00052DA0">
        <w:rPr>
          <w:rFonts w:ascii="Cambria" w:hAnsi="Cambria"/>
        </w:rPr>
        <w:t>Among the requirements of</w:t>
      </w:r>
      <w:r>
        <w:rPr>
          <w:rFonts w:ascii="Cambria" w:hAnsi="Cambria"/>
        </w:rPr>
        <w:t xml:space="preserve"> the now passed</w:t>
      </w:r>
      <w:r w:rsidRPr="00052DA0">
        <w:rPr>
          <w:rFonts w:ascii="Cambria" w:hAnsi="Cambria"/>
        </w:rPr>
        <w:t xml:space="preserve"> </w:t>
      </w:r>
      <w:r w:rsidRPr="002E20D8">
        <w:rPr>
          <w:rFonts w:ascii="Cambria" w:hAnsi="Cambria"/>
          <w:i/>
          <w:iCs/>
        </w:rPr>
        <w:t>Declaration Act</w:t>
      </w:r>
      <w:r w:rsidRPr="00052DA0">
        <w:rPr>
          <w:rFonts w:ascii="Cambria" w:hAnsi="Cambria"/>
        </w:rPr>
        <w:t xml:space="preserve"> will be the establishment of a government action plan and reporting to work toward implementation of </w:t>
      </w:r>
      <w:r>
        <w:rPr>
          <w:rFonts w:ascii="Cambria" w:hAnsi="Cambria"/>
        </w:rPr>
        <w:t xml:space="preserve">the </w:t>
      </w:r>
      <w:r w:rsidRPr="00052DA0">
        <w:rPr>
          <w:rFonts w:ascii="Cambria" w:hAnsi="Cambria"/>
        </w:rPr>
        <w:t>legislation</w:t>
      </w:r>
      <w:r>
        <w:rPr>
          <w:rFonts w:ascii="Cambria" w:hAnsi="Cambria"/>
        </w:rPr>
        <w:t xml:space="preserve">. The intent of this legislation is to recognize Indigenous governance frameworks, particularly on a government to government basis in a manner that enables consent and/or shared statutory decision making by nations. As such, FNEMC is of the view that this reform process should recalibrate to ensure that next steps are designed to align with the </w:t>
      </w:r>
      <w:r w:rsidRPr="00610D7D">
        <w:rPr>
          <w:rFonts w:ascii="Cambria" w:hAnsi="Cambria"/>
          <w:i/>
          <w:iCs/>
        </w:rPr>
        <w:t>Declaration Act</w:t>
      </w:r>
      <w:r>
        <w:rPr>
          <w:rFonts w:ascii="Cambria" w:hAnsi="Cambria"/>
        </w:rPr>
        <w:t xml:space="preserve">. </w:t>
      </w:r>
    </w:p>
    <w:p w14:paraId="15BFF297" w14:textId="77777777" w:rsidR="002E33A3" w:rsidRDefault="002E33A3" w:rsidP="002E33A3">
      <w:pPr>
        <w:rPr>
          <w:rFonts w:ascii="Cambria" w:hAnsi="Cambria"/>
        </w:rPr>
      </w:pPr>
    </w:p>
    <w:p w14:paraId="7FCA436C" w14:textId="77777777" w:rsidR="002E33A3" w:rsidRPr="00052DA0" w:rsidRDefault="002E33A3" w:rsidP="002E33A3">
      <w:pPr>
        <w:rPr>
          <w:rFonts w:ascii="Cambria" w:hAnsi="Cambria"/>
        </w:rPr>
      </w:pPr>
      <w:r>
        <w:rPr>
          <w:rFonts w:ascii="Cambria" w:hAnsi="Cambria"/>
        </w:rPr>
        <w:t xml:space="preserve">The </w:t>
      </w:r>
      <w:r w:rsidRPr="00052DA0">
        <w:rPr>
          <w:rFonts w:ascii="Cambria" w:hAnsi="Cambria"/>
          <w:i/>
          <w:iCs/>
        </w:rPr>
        <w:t>Mines Act</w:t>
      </w:r>
      <w:r w:rsidRPr="00052DA0">
        <w:rPr>
          <w:rFonts w:ascii="Cambria" w:hAnsi="Cambria"/>
        </w:rPr>
        <w:t xml:space="preserve"> </w:t>
      </w:r>
      <w:r>
        <w:rPr>
          <w:rFonts w:ascii="Cambria" w:hAnsi="Cambria"/>
        </w:rPr>
        <w:t>R</w:t>
      </w:r>
      <w:r w:rsidRPr="00052DA0">
        <w:rPr>
          <w:rFonts w:ascii="Cambria" w:hAnsi="Cambria"/>
        </w:rPr>
        <w:t>eform</w:t>
      </w:r>
      <w:r>
        <w:rPr>
          <w:rFonts w:ascii="Cambria" w:hAnsi="Cambria"/>
        </w:rPr>
        <w:t>s</w:t>
      </w:r>
      <w:r w:rsidRPr="00052DA0">
        <w:rPr>
          <w:rFonts w:ascii="Cambria" w:hAnsi="Cambria"/>
        </w:rPr>
        <w:t xml:space="preserve"> </w:t>
      </w:r>
      <w:r>
        <w:rPr>
          <w:rFonts w:ascii="Cambria" w:hAnsi="Cambria"/>
        </w:rPr>
        <w:t>have been</w:t>
      </w:r>
      <w:r w:rsidRPr="00052DA0">
        <w:rPr>
          <w:rFonts w:ascii="Cambria" w:hAnsi="Cambria"/>
        </w:rPr>
        <w:t xml:space="preserve"> developed with no prior engagement</w:t>
      </w:r>
      <w:r>
        <w:rPr>
          <w:rFonts w:ascii="Cambria" w:hAnsi="Cambria"/>
        </w:rPr>
        <w:t xml:space="preserve"> </w:t>
      </w:r>
      <w:r w:rsidRPr="00052DA0">
        <w:rPr>
          <w:rFonts w:ascii="Cambria" w:hAnsi="Cambria"/>
        </w:rPr>
        <w:t>of the First Nations Leadership Council</w:t>
      </w:r>
      <w:r>
        <w:rPr>
          <w:rFonts w:ascii="Cambria" w:hAnsi="Cambria"/>
        </w:rPr>
        <w:t xml:space="preserve"> (FNLC) or FNEMC</w:t>
      </w:r>
      <w:r w:rsidRPr="00052DA0">
        <w:rPr>
          <w:rFonts w:ascii="Cambria" w:hAnsi="Cambria"/>
        </w:rPr>
        <w:t>, no agreement on process, and no shared understanding of preferred outcomes</w:t>
      </w:r>
      <w:r>
        <w:rPr>
          <w:rFonts w:ascii="Cambria" w:hAnsi="Cambria"/>
        </w:rPr>
        <w:t xml:space="preserve">. Ensuring alignment with the </w:t>
      </w:r>
      <w:r w:rsidRPr="004624CF">
        <w:rPr>
          <w:rFonts w:ascii="Cambria" w:hAnsi="Cambria"/>
          <w:i/>
          <w:iCs/>
        </w:rPr>
        <w:t>Declaration Act</w:t>
      </w:r>
      <w:r>
        <w:rPr>
          <w:rFonts w:ascii="Cambria" w:hAnsi="Cambria"/>
        </w:rPr>
        <w:t xml:space="preserve"> should include engaging the FNLC through FNEMC on the next steps, including inviting FNLC through FNEMC to contribute to the review of consultation results and </w:t>
      </w:r>
      <w:r w:rsidRPr="00052DA0">
        <w:rPr>
          <w:rFonts w:ascii="Cambria" w:hAnsi="Cambria"/>
        </w:rPr>
        <w:t xml:space="preserve">collaborative drafting of legislative </w:t>
      </w:r>
      <w:r>
        <w:rPr>
          <w:rFonts w:ascii="Cambria" w:hAnsi="Cambria"/>
        </w:rPr>
        <w:t>amendments</w:t>
      </w:r>
      <w:r w:rsidRPr="00052DA0">
        <w:rPr>
          <w:rFonts w:ascii="Cambria" w:hAnsi="Cambria"/>
        </w:rPr>
        <w:t xml:space="preserve">, as was done with Bill 51, BC’s new </w:t>
      </w:r>
      <w:r w:rsidRPr="00052DA0">
        <w:rPr>
          <w:rFonts w:ascii="Cambria" w:hAnsi="Cambria"/>
          <w:i/>
          <w:iCs/>
        </w:rPr>
        <w:t>Environmental Assessment Act</w:t>
      </w:r>
      <w:r>
        <w:rPr>
          <w:rFonts w:ascii="Cambria" w:hAnsi="Cambria"/>
        </w:rPr>
        <w:t xml:space="preserve">. </w:t>
      </w:r>
    </w:p>
    <w:p w14:paraId="0D898BC3" w14:textId="77777777" w:rsidR="002E33A3" w:rsidRPr="00052DA0" w:rsidRDefault="002E33A3" w:rsidP="002E33A3">
      <w:pPr>
        <w:rPr>
          <w:rFonts w:ascii="Cambria" w:hAnsi="Cambria"/>
        </w:rPr>
      </w:pPr>
    </w:p>
    <w:p w14:paraId="70C35F53" w14:textId="77777777" w:rsidR="002E33A3" w:rsidRPr="00052DA0" w:rsidRDefault="002E33A3" w:rsidP="002E33A3">
      <w:pPr>
        <w:rPr>
          <w:rFonts w:ascii="Cambria" w:hAnsi="Cambria"/>
        </w:rPr>
      </w:pPr>
      <w:r>
        <w:rPr>
          <w:rFonts w:ascii="Cambria" w:hAnsi="Cambria"/>
        </w:rPr>
        <w:lastRenderedPageBreak/>
        <w:t xml:space="preserve">The </w:t>
      </w:r>
      <w:r w:rsidRPr="0048138C">
        <w:rPr>
          <w:rFonts w:ascii="Cambria" w:hAnsi="Cambria"/>
          <w:i/>
          <w:iCs/>
        </w:rPr>
        <w:t>Declaration Act</w:t>
      </w:r>
      <w:r>
        <w:rPr>
          <w:rFonts w:ascii="Cambria" w:hAnsi="Cambria"/>
        </w:rPr>
        <w:t xml:space="preserve"> is designed in part to address this</w:t>
      </w:r>
      <w:r w:rsidRPr="00052DA0">
        <w:rPr>
          <w:rFonts w:ascii="Cambria" w:hAnsi="Cambria"/>
        </w:rPr>
        <w:t xml:space="preserve"> unilateral approach to law and policy development and it is concerning that EMPR </w:t>
      </w:r>
      <w:r>
        <w:rPr>
          <w:rFonts w:ascii="Cambria" w:hAnsi="Cambria"/>
        </w:rPr>
        <w:t xml:space="preserve">commenced, and largely seeks to complete this process while the </w:t>
      </w:r>
      <w:r w:rsidRPr="00971B9B">
        <w:rPr>
          <w:rFonts w:ascii="Cambria" w:hAnsi="Cambria"/>
          <w:i/>
          <w:iCs/>
        </w:rPr>
        <w:t>Declaration Act</w:t>
      </w:r>
      <w:r>
        <w:rPr>
          <w:rFonts w:ascii="Cambria" w:hAnsi="Cambria"/>
        </w:rPr>
        <w:t xml:space="preserve"> has been </w:t>
      </w:r>
      <w:r w:rsidRPr="00052DA0">
        <w:rPr>
          <w:rFonts w:ascii="Cambria" w:hAnsi="Cambria"/>
        </w:rPr>
        <w:t xml:space="preserve">before the </w:t>
      </w:r>
      <w:r>
        <w:rPr>
          <w:rFonts w:ascii="Cambria" w:hAnsi="Cambria"/>
        </w:rPr>
        <w:t>BC L</w:t>
      </w:r>
      <w:r w:rsidRPr="00052DA0">
        <w:rPr>
          <w:rFonts w:ascii="Cambria" w:hAnsi="Cambria"/>
        </w:rPr>
        <w:t>egislature</w:t>
      </w:r>
      <w:r>
        <w:rPr>
          <w:rFonts w:ascii="Cambria" w:hAnsi="Cambria"/>
        </w:rPr>
        <w:t xml:space="preserve">. We note that Bill 41 will likely have come into force prior to </w:t>
      </w:r>
      <w:r w:rsidRPr="00052DA0">
        <w:rPr>
          <w:rFonts w:ascii="Cambria" w:hAnsi="Cambria"/>
        </w:rPr>
        <w:t xml:space="preserve">any of the </w:t>
      </w:r>
      <w:r w:rsidRPr="008326ED">
        <w:rPr>
          <w:rFonts w:ascii="Cambria" w:hAnsi="Cambria"/>
          <w:i/>
          <w:iCs/>
        </w:rPr>
        <w:t>Mines Act</w:t>
      </w:r>
      <w:r>
        <w:rPr>
          <w:rFonts w:ascii="Cambria" w:hAnsi="Cambria"/>
        </w:rPr>
        <w:t xml:space="preserve"> Reforms being introduced </w:t>
      </w:r>
      <w:r w:rsidRPr="00052DA0">
        <w:rPr>
          <w:rFonts w:ascii="Cambria" w:hAnsi="Cambria"/>
        </w:rPr>
        <w:t>into the Legislature</w:t>
      </w:r>
      <w:r>
        <w:rPr>
          <w:rFonts w:ascii="Cambria" w:hAnsi="Cambria"/>
        </w:rPr>
        <w:t xml:space="preserve">, thus there is still opportunity to better align these reforms with the </w:t>
      </w:r>
      <w:r w:rsidRPr="006C39D7">
        <w:rPr>
          <w:rFonts w:ascii="Cambria" w:hAnsi="Cambria"/>
          <w:i/>
          <w:iCs/>
        </w:rPr>
        <w:t>Declaration Act</w:t>
      </w:r>
      <w:r>
        <w:rPr>
          <w:rFonts w:ascii="Cambria" w:hAnsi="Cambria"/>
        </w:rPr>
        <w:t>.</w:t>
      </w:r>
    </w:p>
    <w:p w14:paraId="122CE8CB" w14:textId="77777777" w:rsidR="002E33A3" w:rsidRDefault="002E33A3" w:rsidP="002E33A3">
      <w:pPr>
        <w:rPr>
          <w:rFonts w:ascii="Cambria" w:hAnsi="Cambria"/>
        </w:rPr>
      </w:pPr>
    </w:p>
    <w:p w14:paraId="5FEB6E1D" w14:textId="77777777" w:rsidR="002E33A3" w:rsidRPr="003E4C49" w:rsidRDefault="002E33A3" w:rsidP="002E33A3">
      <w:pPr>
        <w:pStyle w:val="ListParagraph"/>
        <w:numPr>
          <w:ilvl w:val="0"/>
          <w:numId w:val="4"/>
        </w:numPr>
        <w:rPr>
          <w:rFonts w:ascii="Cambria" w:hAnsi="Cambria"/>
          <w:b/>
          <w:bCs/>
          <w:i/>
          <w:iCs/>
        </w:rPr>
      </w:pPr>
      <w:r w:rsidRPr="003E4C49">
        <w:rPr>
          <w:rFonts w:ascii="Cambria" w:hAnsi="Cambria"/>
          <w:b/>
          <w:bCs/>
          <w:i/>
          <w:iCs/>
        </w:rPr>
        <w:t xml:space="preserve">A government to government </w:t>
      </w:r>
      <w:r>
        <w:rPr>
          <w:rFonts w:ascii="Cambria" w:hAnsi="Cambria"/>
          <w:b/>
          <w:bCs/>
          <w:i/>
          <w:iCs/>
        </w:rPr>
        <w:t>approach</w:t>
      </w:r>
      <w:r w:rsidRPr="003E4C49">
        <w:rPr>
          <w:rFonts w:ascii="Cambria" w:hAnsi="Cambria"/>
          <w:b/>
          <w:bCs/>
          <w:i/>
          <w:iCs/>
        </w:rPr>
        <w:t xml:space="preserve"> would provide </w:t>
      </w:r>
      <w:r>
        <w:rPr>
          <w:rFonts w:ascii="Cambria" w:hAnsi="Cambria"/>
          <w:b/>
          <w:bCs/>
          <w:i/>
          <w:iCs/>
        </w:rPr>
        <w:t xml:space="preserve">a </w:t>
      </w:r>
      <w:r w:rsidRPr="003E4C49">
        <w:rPr>
          <w:rFonts w:ascii="Cambria" w:hAnsi="Cambria"/>
          <w:b/>
          <w:bCs/>
          <w:i/>
          <w:iCs/>
        </w:rPr>
        <w:t xml:space="preserve">more </w:t>
      </w:r>
      <w:r>
        <w:rPr>
          <w:rFonts w:ascii="Cambria" w:hAnsi="Cambria"/>
          <w:b/>
          <w:bCs/>
          <w:i/>
          <w:iCs/>
        </w:rPr>
        <w:t xml:space="preserve">robust approach to Mines Act Reforms </w:t>
      </w:r>
    </w:p>
    <w:p w14:paraId="65EC3B7B" w14:textId="77777777" w:rsidR="002E33A3" w:rsidRPr="00526D65" w:rsidRDefault="002E33A3" w:rsidP="002E33A3">
      <w:pPr>
        <w:rPr>
          <w:rFonts w:ascii="Cambria" w:hAnsi="Cambria"/>
        </w:rPr>
      </w:pPr>
    </w:p>
    <w:p w14:paraId="32B2BB92" w14:textId="77777777" w:rsidR="002E33A3" w:rsidRDefault="002E33A3" w:rsidP="002E33A3">
      <w:pPr>
        <w:rPr>
          <w:rFonts w:ascii="Cambria" w:hAnsi="Cambria"/>
        </w:rPr>
      </w:pPr>
      <w:r>
        <w:rPr>
          <w:rFonts w:ascii="Cambria" w:hAnsi="Cambria"/>
        </w:rPr>
        <w:t>FNEMC</w:t>
      </w:r>
      <w:r w:rsidRPr="00526D65">
        <w:rPr>
          <w:rFonts w:ascii="Cambria" w:hAnsi="Cambria"/>
        </w:rPr>
        <w:t xml:space="preserve"> appreciate</w:t>
      </w:r>
      <w:r>
        <w:rPr>
          <w:rFonts w:ascii="Cambria" w:hAnsi="Cambria"/>
        </w:rPr>
        <w:t xml:space="preserve">s EMPR’s focus on strengthening compliance and enforcement, and that this is a constantly evolving policy framework. Building on comment #1, above, FNEMC recommends that a government to government approach would provide a more robust and thorough approach to </w:t>
      </w:r>
      <w:r w:rsidRPr="009533F7">
        <w:rPr>
          <w:rFonts w:ascii="Cambria" w:hAnsi="Cambria"/>
          <w:i/>
          <w:iCs/>
        </w:rPr>
        <w:t>Mines Act</w:t>
      </w:r>
      <w:r>
        <w:rPr>
          <w:rFonts w:ascii="Cambria" w:hAnsi="Cambria"/>
        </w:rPr>
        <w:t xml:space="preserve"> Reforms. While the </w:t>
      </w:r>
      <w:r w:rsidRPr="0040565E">
        <w:rPr>
          <w:rFonts w:ascii="Cambria" w:hAnsi="Cambria"/>
          <w:i/>
          <w:iCs/>
        </w:rPr>
        <w:t>Mines Act</w:t>
      </w:r>
      <w:r>
        <w:rPr>
          <w:rFonts w:ascii="Cambria" w:hAnsi="Cambria"/>
        </w:rPr>
        <w:t xml:space="preserve"> Intentions Paper is to formalize recent organizational changes, there are a number of other initiatives underway that could have an impact on compliance and enforcement. Earlier engagement in the design and scope of initiatives such as the </w:t>
      </w:r>
      <w:r w:rsidRPr="009533F7">
        <w:rPr>
          <w:rFonts w:ascii="Cambria" w:hAnsi="Cambria"/>
          <w:i/>
          <w:iCs/>
        </w:rPr>
        <w:t>Mines Act</w:t>
      </w:r>
      <w:r>
        <w:rPr>
          <w:rFonts w:ascii="Cambria" w:hAnsi="Cambria"/>
        </w:rPr>
        <w:t xml:space="preserve"> Reforms, the new Abandoned Mines Unit and the proposed financial security policy could result in more robust and durable reforms. </w:t>
      </w:r>
    </w:p>
    <w:p w14:paraId="0DD29A5F" w14:textId="77777777" w:rsidR="002E33A3" w:rsidRDefault="002E33A3" w:rsidP="002E33A3">
      <w:pPr>
        <w:rPr>
          <w:rFonts w:ascii="Cambria" w:hAnsi="Cambria"/>
        </w:rPr>
      </w:pPr>
    </w:p>
    <w:p w14:paraId="6378E92E" w14:textId="77777777" w:rsidR="002E33A3" w:rsidRDefault="002E33A3" w:rsidP="002E33A3">
      <w:pPr>
        <w:rPr>
          <w:rFonts w:ascii="Cambria" w:hAnsi="Cambria"/>
        </w:rPr>
      </w:pPr>
      <w:r>
        <w:rPr>
          <w:rFonts w:ascii="Cambria" w:hAnsi="Cambria"/>
        </w:rPr>
        <w:t xml:space="preserve">In addition, FNEMC and FNLC have been advocating to develop an Indigenous Guardians Program, another initiative that could be a “game changer” for </w:t>
      </w:r>
      <w:r w:rsidRPr="009533F7">
        <w:rPr>
          <w:rFonts w:ascii="Cambria" w:hAnsi="Cambria"/>
          <w:i/>
          <w:iCs/>
        </w:rPr>
        <w:t>Mines Act</w:t>
      </w:r>
      <w:r>
        <w:rPr>
          <w:rFonts w:ascii="Cambria" w:hAnsi="Cambria"/>
        </w:rPr>
        <w:t xml:space="preserve"> compliance and enforcement. FNEMC looks forward to more fulsome involvement in these matters as part of the implementation of the </w:t>
      </w:r>
      <w:r w:rsidRPr="00FE458E">
        <w:rPr>
          <w:rFonts w:ascii="Cambria" w:hAnsi="Cambria"/>
          <w:i/>
          <w:iCs/>
        </w:rPr>
        <w:t>Declaration Act</w:t>
      </w:r>
      <w:r>
        <w:rPr>
          <w:rFonts w:ascii="Cambria" w:hAnsi="Cambria"/>
        </w:rPr>
        <w:t xml:space="preserve">. </w:t>
      </w:r>
    </w:p>
    <w:p w14:paraId="30966C2B" w14:textId="77777777" w:rsidR="002E33A3" w:rsidRPr="00052DA0" w:rsidRDefault="002E33A3" w:rsidP="002E33A3">
      <w:pPr>
        <w:rPr>
          <w:rFonts w:ascii="Cambria" w:hAnsi="Cambria"/>
        </w:rPr>
      </w:pPr>
    </w:p>
    <w:p w14:paraId="15C07B06" w14:textId="77777777" w:rsidR="002E33A3" w:rsidRPr="00052DA0" w:rsidRDefault="002E33A3" w:rsidP="002E33A3">
      <w:pPr>
        <w:pStyle w:val="ListParagraph"/>
        <w:numPr>
          <w:ilvl w:val="0"/>
          <w:numId w:val="4"/>
        </w:numPr>
        <w:rPr>
          <w:rFonts w:ascii="Cambria" w:hAnsi="Cambria"/>
          <w:b/>
          <w:bCs/>
          <w:i/>
          <w:iCs/>
        </w:rPr>
      </w:pPr>
      <w:r w:rsidRPr="00052DA0">
        <w:rPr>
          <w:rFonts w:ascii="Cambria" w:hAnsi="Cambria"/>
          <w:b/>
          <w:bCs/>
          <w:i/>
          <w:iCs/>
        </w:rPr>
        <w:t xml:space="preserve">The Mineral Tenure Act reform process appears to have been displaced by Mines Act </w:t>
      </w:r>
      <w:r>
        <w:rPr>
          <w:rFonts w:ascii="Cambria" w:hAnsi="Cambria"/>
          <w:b/>
          <w:bCs/>
          <w:i/>
          <w:iCs/>
        </w:rPr>
        <w:t>Reforms</w:t>
      </w:r>
    </w:p>
    <w:p w14:paraId="143C6103" w14:textId="77777777" w:rsidR="002E33A3" w:rsidRPr="00052DA0" w:rsidRDefault="002E33A3" w:rsidP="002E33A3">
      <w:pPr>
        <w:pStyle w:val="ListParagraph"/>
        <w:rPr>
          <w:rFonts w:ascii="Cambria" w:hAnsi="Cambria"/>
        </w:rPr>
      </w:pPr>
    </w:p>
    <w:p w14:paraId="6B625CAB" w14:textId="77777777" w:rsidR="002E33A3" w:rsidRPr="00052DA0" w:rsidRDefault="002E33A3" w:rsidP="002E33A3">
      <w:pPr>
        <w:rPr>
          <w:rFonts w:ascii="Cambria" w:hAnsi="Cambria"/>
        </w:rPr>
      </w:pPr>
      <w:r w:rsidRPr="00052DA0">
        <w:rPr>
          <w:rFonts w:ascii="Cambria" w:hAnsi="Cambria"/>
        </w:rPr>
        <w:t xml:space="preserve">BC’s </w:t>
      </w:r>
      <w:r w:rsidRPr="00052DA0">
        <w:rPr>
          <w:rFonts w:ascii="Cambria" w:hAnsi="Cambria"/>
          <w:i/>
          <w:iCs/>
        </w:rPr>
        <w:t>Mineral Tenure Act</w:t>
      </w:r>
      <w:r w:rsidRPr="00052DA0">
        <w:rPr>
          <w:rFonts w:ascii="Cambria" w:hAnsi="Cambria"/>
        </w:rPr>
        <w:t xml:space="preserve"> has operated for over 150 years by granting crown mineral tenures with no legal requirement to engage with Indigenous peoples. The operation of the </w:t>
      </w:r>
      <w:r w:rsidRPr="00052DA0">
        <w:rPr>
          <w:rFonts w:ascii="Cambria" w:hAnsi="Cambria"/>
          <w:i/>
          <w:iCs/>
        </w:rPr>
        <w:t>Mineral Tenure Act</w:t>
      </w:r>
      <w:r w:rsidRPr="00052DA0">
        <w:rPr>
          <w:rFonts w:ascii="Cambria" w:hAnsi="Cambria"/>
        </w:rPr>
        <w:t xml:space="preserve"> effectively alienates Indigenous lands for mineral exploration with no Indigenous consent or consultation. FNEMC continues to </w:t>
      </w:r>
      <w:r>
        <w:rPr>
          <w:rFonts w:ascii="Cambria" w:hAnsi="Cambria"/>
        </w:rPr>
        <w:t xml:space="preserve">take the position </w:t>
      </w:r>
      <w:r w:rsidRPr="00052DA0">
        <w:rPr>
          <w:rFonts w:ascii="Cambria" w:hAnsi="Cambria"/>
        </w:rPr>
        <w:t>that a more fulsome approach to mining law reforms would be to prioritize and complete</w:t>
      </w:r>
      <w:r>
        <w:rPr>
          <w:rFonts w:ascii="Cambria" w:hAnsi="Cambria"/>
        </w:rPr>
        <w:t xml:space="preserve"> the</w:t>
      </w:r>
      <w:r w:rsidRPr="00052DA0">
        <w:rPr>
          <w:rFonts w:ascii="Cambria" w:hAnsi="Cambria"/>
        </w:rPr>
        <w:t xml:space="preserve"> </w:t>
      </w:r>
      <w:r w:rsidRPr="00052DA0">
        <w:rPr>
          <w:rFonts w:ascii="Cambria" w:hAnsi="Cambria"/>
          <w:i/>
          <w:iCs/>
        </w:rPr>
        <w:t>Mineral Tenure Act</w:t>
      </w:r>
      <w:r w:rsidRPr="00052DA0">
        <w:rPr>
          <w:rFonts w:ascii="Cambria" w:hAnsi="Cambria"/>
        </w:rPr>
        <w:t xml:space="preserve"> review, because it is the </w:t>
      </w:r>
      <w:r>
        <w:rPr>
          <w:rFonts w:ascii="Cambria" w:hAnsi="Cambria"/>
        </w:rPr>
        <w:t>basis from which mining activities on Indigenous lands are initiated.</w:t>
      </w:r>
    </w:p>
    <w:p w14:paraId="378A0F3F" w14:textId="77777777" w:rsidR="002E33A3" w:rsidRPr="00052DA0" w:rsidRDefault="002E33A3" w:rsidP="002E33A3">
      <w:pPr>
        <w:rPr>
          <w:rFonts w:ascii="Cambria" w:hAnsi="Cambria"/>
        </w:rPr>
      </w:pPr>
    </w:p>
    <w:p w14:paraId="4677B8EE" w14:textId="77777777" w:rsidR="002E33A3" w:rsidRDefault="002E33A3" w:rsidP="002E33A3">
      <w:pPr>
        <w:rPr>
          <w:rFonts w:ascii="Cambria" w:hAnsi="Cambria"/>
        </w:rPr>
      </w:pPr>
      <w:r w:rsidRPr="00052DA0">
        <w:rPr>
          <w:rFonts w:ascii="Cambria" w:hAnsi="Cambria"/>
        </w:rPr>
        <w:t xml:space="preserve">FNEMC is also concerned about the inconsistency whereby EMPR is unilaterally advancing some reforms and postponing others. FNEMC appreciates that there will be an opportunity to work with EMPR on the development of the Reconciliation Action Plan and would like confirmation that the </w:t>
      </w:r>
      <w:r w:rsidRPr="00052DA0">
        <w:rPr>
          <w:rFonts w:ascii="Cambria" w:hAnsi="Cambria"/>
          <w:i/>
          <w:iCs/>
        </w:rPr>
        <w:t>Mineral Tenure Act</w:t>
      </w:r>
      <w:r w:rsidRPr="00052DA0">
        <w:rPr>
          <w:rFonts w:ascii="Cambria" w:hAnsi="Cambria"/>
        </w:rPr>
        <w:t xml:space="preserve"> Reform will remain the priority and be recommenced as soon as possible with the goal of concluding amendments before this government’s term ends. </w:t>
      </w:r>
    </w:p>
    <w:p w14:paraId="79FE6284" w14:textId="77777777" w:rsidR="002E33A3" w:rsidRDefault="002E33A3" w:rsidP="002E33A3">
      <w:pPr>
        <w:rPr>
          <w:rFonts w:ascii="Cambria" w:hAnsi="Cambria"/>
        </w:rPr>
      </w:pPr>
    </w:p>
    <w:p w14:paraId="2F165CE9" w14:textId="77777777" w:rsidR="002E33A3" w:rsidRPr="00052DA0" w:rsidRDefault="002E33A3" w:rsidP="002E33A3">
      <w:pPr>
        <w:rPr>
          <w:rFonts w:ascii="Cambria" w:hAnsi="Cambria"/>
        </w:rPr>
      </w:pPr>
    </w:p>
    <w:p w14:paraId="07F73356" w14:textId="77777777" w:rsidR="002E33A3" w:rsidRPr="00052DA0" w:rsidRDefault="002E33A3" w:rsidP="002E33A3">
      <w:pPr>
        <w:rPr>
          <w:rFonts w:ascii="Cambria" w:hAnsi="Cambria"/>
        </w:rPr>
      </w:pPr>
    </w:p>
    <w:p w14:paraId="317911CE" w14:textId="77777777" w:rsidR="002E33A3" w:rsidRPr="00052DA0" w:rsidRDefault="002E33A3" w:rsidP="002E33A3">
      <w:pPr>
        <w:pStyle w:val="ListParagraph"/>
        <w:numPr>
          <w:ilvl w:val="0"/>
          <w:numId w:val="4"/>
        </w:numPr>
        <w:rPr>
          <w:rFonts w:ascii="Cambria" w:hAnsi="Cambria"/>
          <w:b/>
          <w:bCs/>
          <w:i/>
          <w:iCs/>
        </w:rPr>
      </w:pPr>
      <w:r w:rsidRPr="00052DA0">
        <w:rPr>
          <w:rFonts w:ascii="Cambria" w:hAnsi="Cambria"/>
          <w:b/>
          <w:bCs/>
          <w:i/>
          <w:iCs/>
        </w:rPr>
        <w:lastRenderedPageBreak/>
        <w:t>The door will have closed on additional Mines Act reforms once these changes are implemented</w:t>
      </w:r>
    </w:p>
    <w:p w14:paraId="0CACE215" w14:textId="77777777" w:rsidR="002E33A3" w:rsidRPr="00052DA0" w:rsidRDefault="002E33A3" w:rsidP="002E33A3">
      <w:pPr>
        <w:pStyle w:val="ListParagraph"/>
        <w:rPr>
          <w:rFonts w:ascii="Cambria" w:hAnsi="Cambria"/>
        </w:rPr>
      </w:pPr>
    </w:p>
    <w:p w14:paraId="5F69F5BA" w14:textId="77777777" w:rsidR="002E33A3" w:rsidRPr="00052DA0" w:rsidRDefault="002E33A3" w:rsidP="002E33A3">
      <w:pPr>
        <w:rPr>
          <w:rFonts w:ascii="Cambria" w:hAnsi="Cambria"/>
        </w:rPr>
      </w:pPr>
      <w:r w:rsidRPr="00052DA0">
        <w:rPr>
          <w:rFonts w:ascii="Cambria" w:hAnsi="Cambria"/>
        </w:rPr>
        <w:t xml:space="preserve">The </w:t>
      </w:r>
      <w:r w:rsidRPr="007A25E9">
        <w:rPr>
          <w:rFonts w:ascii="Cambria" w:hAnsi="Cambria"/>
          <w:i/>
          <w:iCs/>
        </w:rPr>
        <w:t>Mines Act</w:t>
      </w:r>
      <w:r>
        <w:rPr>
          <w:rFonts w:ascii="Cambria" w:hAnsi="Cambria"/>
        </w:rPr>
        <w:t xml:space="preserve"> Reforms </w:t>
      </w:r>
      <w:r w:rsidRPr="00052DA0">
        <w:rPr>
          <w:rFonts w:ascii="Cambria" w:hAnsi="Cambria"/>
        </w:rPr>
        <w:t xml:space="preserve">are “targeted updates … to formalize recent organizational changes … and modernize compliance and enforcement provisions”. However, it is often the case that a government ministry will be reluctant to open up a piece of legislation soon after it has recently been amended. </w:t>
      </w:r>
      <w:r>
        <w:rPr>
          <w:rFonts w:ascii="Cambria" w:hAnsi="Cambria"/>
        </w:rPr>
        <w:t>These proposed reforms do not</w:t>
      </w:r>
      <w:r w:rsidRPr="00052DA0">
        <w:rPr>
          <w:rFonts w:ascii="Cambria" w:hAnsi="Cambria"/>
        </w:rPr>
        <w:t xml:space="preserve"> account for the implementation of </w:t>
      </w:r>
      <w:r>
        <w:rPr>
          <w:rFonts w:ascii="Cambria" w:hAnsi="Cambria"/>
        </w:rPr>
        <w:t xml:space="preserve">the </w:t>
      </w:r>
      <w:r w:rsidRPr="00FE458E">
        <w:rPr>
          <w:rFonts w:ascii="Cambria" w:hAnsi="Cambria"/>
          <w:i/>
          <w:iCs/>
        </w:rPr>
        <w:t>Declaration Act</w:t>
      </w:r>
      <w:r>
        <w:rPr>
          <w:rFonts w:ascii="Cambria" w:hAnsi="Cambria"/>
        </w:rPr>
        <w:t>,</w:t>
      </w:r>
      <w:r w:rsidRPr="00052DA0">
        <w:rPr>
          <w:rFonts w:ascii="Cambria" w:hAnsi="Cambria"/>
        </w:rPr>
        <w:t xml:space="preserve"> which may well require additional reforms as the Reconciliation Action Plan is implemented. Nor does this process even consider other potentially merited modernizations. </w:t>
      </w:r>
      <w:r>
        <w:rPr>
          <w:rFonts w:ascii="Cambria" w:hAnsi="Cambria"/>
        </w:rPr>
        <w:t>One example of an outdated provision is</w:t>
      </w:r>
      <w:r w:rsidRPr="00052DA0">
        <w:rPr>
          <w:rFonts w:ascii="Cambria" w:hAnsi="Cambria"/>
        </w:rPr>
        <w:t xml:space="preserve"> s. 38(1)(</w:t>
      </w:r>
      <w:proofErr w:type="spellStart"/>
      <w:r w:rsidRPr="00052DA0">
        <w:rPr>
          <w:rFonts w:ascii="Cambria" w:hAnsi="Cambria"/>
        </w:rPr>
        <w:t>i</w:t>
      </w:r>
      <w:proofErr w:type="spellEnd"/>
      <w:r w:rsidRPr="00052DA0">
        <w:rPr>
          <w:rFonts w:ascii="Cambria" w:hAnsi="Cambria"/>
        </w:rPr>
        <w:t xml:space="preserve">), a regulation making power which grants the power to cabinet to require management to “forbid persons to engage in horseplay” at mine sites. </w:t>
      </w:r>
      <w:r>
        <w:rPr>
          <w:rFonts w:ascii="Cambria" w:hAnsi="Cambria"/>
        </w:rPr>
        <w:t xml:space="preserve">FNEMC submits that the </w:t>
      </w:r>
      <w:r w:rsidRPr="00407B05">
        <w:rPr>
          <w:rFonts w:ascii="Cambria" w:hAnsi="Cambria"/>
          <w:i/>
          <w:iCs/>
        </w:rPr>
        <w:t>Mines Act</w:t>
      </w:r>
      <w:r>
        <w:rPr>
          <w:rFonts w:ascii="Cambria" w:hAnsi="Cambria"/>
        </w:rPr>
        <w:t xml:space="preserve"> merits </w:t>
      </w:r>
      <w:r w:rsidRPr="00052DA0">
        <w:rPr>
          <w:rFonts w:ascii="Cambria" w:hAnsi="Cambria"/>
        </w:rPr>
        <w:t>broader reforms</w:t>
      </w:r>
      <w:r>
        <w:rPr>
          <w:rFonts w:ascii="Cambria" w:hAnsi="Cambria"/>
        </w:rPr>
        <w:t xml:space="preserve"> than those contemplated at this time.</w:t>
      </w:r>
    </w:p>
    <w:p w14:paraId="7F04BFF3" w14:textId="77777777" w:rsidR="002E33A3" w:rsidRPr="00052DA0" w:rsidRDefault="002E33A3" w:rsidP="002E33A3">
      <w:pPr>
        <w:rPr>
          <w:rFonts w:ascii="Cambria" w:hAnsi="Cambria"/>
        </w:rPr>
      </w:pPr>
    </w:p>
    <w:p w14:paraId="7444D63E" w14:textId="77777777" w:rsidR="002E33A3" w:rsidRPr="00052DA0" w:rsidRDefault="002E33A3" w:rsidP="002E33A3">
      <w:pPr>
        <w:pStyle w:val="ListParagraph"/>
        <w:numPr>
          <w:ilvl w:val="0"/>
          <w:numId w:val="6"/>
        </w:numPr>
        <w:rPr>
          <w:rFonts w:ascii="Cambria" w:hAnsi="Cambria"/>
          <w:b/>
          <w:bCs/>
        </w:rPr>
      </w:pPr>
      <w:r w:rsidRPr="00052DA0">
        <w:rPr>
          <w:rFonts w:ascii="Cambria" w:hAnsi="Cambria"/>
          <w:b/>
          <w:bCs/>
        </w:rPr>
        <w:t xml:space="preserve">Specific </w:t>
      </w:r>
      <w:r>
        <w:rPr>
          <w:rFonts w:ascii="Cambria" w:hAnsi="Cambria"/>
          <w:b/>
          <w:bCs/>
        </w:rPr>
        <w:t>c</w:t>
      </w:r>
      <w:r w:rsidRPr="00052DA0">
        <w:rPr>
          <w:rFonts w:ascii="Cambria" w:hAnsi="Cambria"/>
          <w:b/>
          <w:bCs/>
        </w:rPr>
        <w:t>omments arising from the Intentions Paper</w:t>
      </w:r>
    </w:p>
    <w:p w14:paraId="0FDC0A3A" w14:textId="77777777" w:rsidR="002E33A3" w:rsidRPr="00052DA0" w:rsidRDefault="002E33A3" w:rsidP="002E33A3">
      <w:pPr>
        <w:rPr>
          <w:rFonts w:ascii="Cambria" w:hAnsi="Cambria"/>
        </w:rPr>
      </w:pPr>
    </w:p>
    <w:p w14:paraId="078116BC" w14:textId="77777777" w:rsidR="002E33A3" w:rsidRPr="00052DA0" w:rsidRDefault="002E33A3" w:rsidP="002E33A3">
      <w:pPr>
        <w:pStyle w:val="ListParagraph"/>
        <w:numPr>
          <w:ilvl w:val="0"/>
          <w:numId w:val="5"/>
        </w:numPr>
        <w:rPr>
          <w:rFonts w:ascii="Cambria" w:hAnsi="Cambria"/>
          <w:b/>
          <w:bCs/>
          <w:i/>
          <w:iCs/>
        </w:rPr>
      </w:pPr>
      <w:r w:rsidRPr="00052DA0">
        <w:rPr>
          <w:rFonts w:ascii="Cambria" w:hAnsi="Cambria"/>
          <w:b/>
          <w:bCs/>
          <w:i/>
          <w:iCs/>
        </w:rPr>
        <w:t xml:space="preserve">Regulatory Capture risks are not alleviated </w:t>
      </w:r>
    </w:p>
    <w:p w14:paraId="7E51DE98" w14:textId="77777777" w:rsidR="002E33A3" w:rsidRPr="00052DA0" w:rsidRDefault="002E33A3" w:rsidP="002E33A3">
      <w:pPr>
        <w:rPr>
          <w:rFonts w:ascii="Cambria" w:hAnsi="Cambria"/>
        </w:rPr>
      </w:pPr>
    </w:p>
    <w:p w14:paraId="25D5652E" w14:textId="77777777" w:rsidR="002E33A3" w:rsidRPr="00052DA0" w:rsidRDefault="002E33A3" w:rsidP="002E33A3">
      <w:pPr>
        <w:rPr>
          <w:rFonts w:ascii="Cambria" w:hAnsi="Cambria"/>
        </w:rPr>
      </w:pPr>
      <w:r w:rsidRPr="00052DA0">
        <w:rPr>
          <w:rFonts w:ascii="Cambria" w:hAnsi="Cambria"/>
        </w:rPr>
        <w:t xml:space="preserve">In its May 2016 </w:t>
      </w:r>
      <w:r>
        <w:rPr>
          <w:rFonts w:ascii="Cambria" w:hAnsi="Cambria"/>
        </w:rPr>
        <w:t>Audit of Compliance and Enforcement of the Mining Sector,</w:t>
      </w:r>
      <w:r w:rsidRPr="00052DA0">
        <w:rPr>
          <w:rFonts w:ascii="Cambria" w:hAnsi="Cambria"/>
        </w:rPr>
        <w:t xml:space="preserve"> the Office of the Auditor General (OAG) identified that EMPR is at high risk of regulatory capture because its mandate includes “a responsibility to both promote and regulate mining”. The OAG’s main recommendation was that BC create an integrated and independent compliance and enforcement unit for mining activities that would not reside within the ministry. </w:t>
      </w:r>
    </w:p>
    <w:p w14:paraId="06976836" w14:textId="77777777" w:rsidR="002E33A3" w:rsidRPr="00052DA0" w:rsidRDefault="002E33A3" w:rsidP="002E33A3">
      <w:pPr>
        <w:rPr>
          <w:rFonts w:ascii="Cambria" w:hAnsi="Cambria"/>
        </w:rPr>
      </w:pPr>
    </w:p>
    <w:p w14:paraId="79859291" w14:textId="77777777" w:rsidR="002E33A3" w:rsidRPr="00052DA0" w:rsidRDefault="002E33A3" w:rsidP="002E33A3">
      <w:pPr>
        <w:rPr>
          <w:rFonts w:ascii="Cambria" w:hAnsi="Cambria"/>
        </w:rPr>
      </w:pPr>
      <w:r w:rsidRPr="00052DA0">
        <w:rPr>
          <w:rFonts w:ascii="Cambria" w:hAnsi="Cambria"/>
        </w:rPr>
        <w:t xml:space="preserve">While this Intentions </w:t>
      </w:r>
      <w:r>
        <w:rPr>
          <w:rFonts w:ascii="Cambria" w:hAnsi="Cambria"/>
        </w:rPr>
        <w:t>P</w:t>
      </w:r>
      <w:r w:rsidRPr="00052DA0">
        <w:rPr>
          <w:rFonts w:ascii="Cambria" w:hAnsi="Cambria"/>
        </w:rPr>
        <w:t>aper indicates that it is, in part, to implement changes in response to the OAG report, none of the proposals implemented by EMPR since that report was released are responsive to the OAG’s primary recommendation – there still is no independent compliance and enforcement unit that is housed outside EMPR. Notably, neither</w:t>
      </w:r>
      <w:r>
        <w:rPr>
          <w:rStyle w:val="CommentReference"/>
          <w:rFonts w:ascii="Cambria" w:hAnsi="Cambria"/>
        </w:rPr>
        <w:t xml:space="preserve"> </w:t>
      </w:r>
      <w:r>
        <w:rPr>
          <w:rFonts w:ascii="Cambria" w:hAnsi="Cambria"/>
        </w:rPr>
        <w:t>th</w:t>
      </w:r>
      <w:r w:rsidRPr="00052DA0">
        <w:rPr>
          <w:rFonts w:ascii="Cambria" w:hAnsi="Cambria"/>
        </w:rPr>
        <w:t xml:space="preserve">e new separated Mines Health, Safety and Enforcement Division (MHSED) Unit </w:t>
      </w:r>
      <w:r>
        <w:rPr>
          <w:rFonts w:ascii="Cambria" w:hAnsi="Cambria"/>
        </w:rPr>
        <w:t>n</w:t>
      </w:r>
      <w:r w:rsidRPr="00052DA0">
        <w:rPr>
          <w:rFonts w:ascii="Cambria" w:hAnsi="Cambria"/>
        </w:rPr>
        <w:t xml:space="preserve">or the </w:t>
      </w:r>
      <w:r>
        <w:rPr>
          <w:rFonts w:ascii="Cambria" w:hAnsi="Cambria"/>
        </w:rPr>
        <w:t>new</w:t>
      </w:r>
      <w:r w:rsidRPr="00052DA0">
        <w:rPr>
          <w:rFonts w:ascii="Cambria" w:hAnsi="Cambria"/>
        </w:rPr>
        <w:t xml:space="preserve"> </w:t>
      </w:r>
      <w:r>
        <w:rPr>
          <w:rFonts w:ascii="Cambria" w:hAnsi="Cambria"/>
        </w:rPr>
        <w:t>A</w:t>
      </w:r>
      <w:r w:rsidRPr="00052DA0">
        <w:rPr>
          <w:rFonts w:ascii="Cambria" w:hAnsi="Cambria"/>
        </w:rPr>
        <w:t xml:space="preserve">udit </w:t>
      </w:r>
      <w:r>
        <w:rPr>
          <w:rFonts w:ascii="Cambria" w:hAnsi="Cambria"/>
        </w:rPr>
        <w:t>U</w:t>
      </w:r>
      <w:r w:rsidRPr="00052DA0">
        <w:rPr>
          <w:rFonts w:ascii="Cambria" w:hAnsi="Cambria"/>
        </w:rPr>
        <w:t xml:space="preserve">nit would operate independently of EMPR. </w:t>
      </w:r>
      <w:r>
        <w:rPr>
          <w:rFonts w:ascii="Cambria" w:hAnsi="Cambria"/>
        </w:rPr>
        <w:t xml:space="preserve">Both of these units are housed in EMPR’s Compliance Management and Enforcement Branch. </w:t>
      </w:r>
      <w:r w:rsidRPr="00052DA0">
        <w:rPr>
          <w:rFonts w:ascii="Cambria" w:hAnsi="Cambria"/>
        </w:rPr>
        <w:t>FNEMC submits that at least one of th</w:t>
      </w:r>
      <w:r>
        <w:rPr>
          <w:rFonts w:ascii="Cambria" w:hAnsi="Cambria"/>
        </w:rPr>
        <w:t xml:space="preserve">ose units, or even the Standing Code Review unit, should be </w:t>
      </w:r>
      <w:r w:rsidRPr="00052DA0">
        <w:rPr>
          <w:rFonts w:ascii="Cambria" w:hAnsi="Cambria"/>
        </w:rPr>
        <w:t>housed outside of EMPR</w:t>
      </w:r>
      <w:r>
        <w:rPr>
          <w:rFonts w:ascii="Cambria" w:hAnsi="Cambria"/>
        </w:rPr>
        <w:t xml:space="preserve"> if any of these efforts are to be responsive to the OAG’s primary recommendation. </w:t>
      </w:r>
    </w:p>
    <w:p w14:paraId="1454B24D" w14:textId="77777777" w:rsidR="002E33A3" w:rsidRPr="00052DA0" w:rsidRDefault="002E33A3" w:rsidP="002E33A3">
      <w:pPr>
        <w:rPr>
          <w:rFonts w:ascii="Cambria" w:hAnsi="Cambria"/>
        </w:rPr>
      </w:pPr>
    </w:p>
    <w:p w14:paraId="1048DD90" w14:textId="77777777" w:rsidR="002E33A3" w:rsidRDefault="002E33A3" w:rsidP="002E33A3">
      <w:pPr>
        <w:rPr>
          <w:rFonts w:ascii="Cambria" w:hAnsi="Cambria"/>
        </w:rPr>
      </w:pPr>
      <w:r w:rsidRPr="00052DA0">
        <w:rPr>
          <w:rFonts w:ascii="Cambria" w:hAnsi="Cambria"/>
        </w:rPr>
        <w:t>Further, and in light of the ongoing concern about regulatory capture, FNEMC notes that housing the mine permitting function in the same unit as mine competitiveness (</w:t>
      </w:r>
      <w:r>
        <w:rPr>
          <w:rFonts w:ascii="Cambria" w:hAnsi="Cambria"/>
        </w:rPr>
        <w:t xml:space="preserve">the </w:t>
      </w:r>
      <w:r w:rsidRPr="00052DA0">
        <w:rPr>
          <w:rFonts w:ascii="Cambria" w:hAnsi="Cambria"/>
        </w:rPr>
        <w:t>Mines Competitiveness and Authorizations Division or MCAD) will not resolve either the perception or risk of regulatory capture. Given that the MHSED is ultimately responsible for permit enforcement and mine health and safety, it would be more practical</w:t>
      </w:r>
      <w:r>
        <w:rPr>
          <w:rFonts w:ascii="Cambria" w:hAnsi="Cambria"/>
        </w:rPr>
        <w:t xml:space="preserve"> and more consistent for </w:t>
      </w:r>
      <w:r w:rsidRPr="00052DA0">
        <w:rPr>
          <w:rFonts w:ascii="Cambria" w:hAnsi="Cambria"/>
        </w:rPr>
        <w:t xml:space="preserve">permitting to be aligned </w:t>
      </w:r>
      <w:r w:rsidRPr="00526D65">
        <w:rPr>
          <w:rFonts w:ascii="Cambria" w:hAnsi="Cambria"/>
        </w:rPr>
        <w:t xml:space="preserve">with that unit, instead of the unit responsible for ensuring competitiveness, which by its nature often seeks to reduce regulatory burden. </w:t>
      </w:r>
    </w:p>
    <w:p w14:paraId="56688985" w14:textId="77777777" w:rsidR="002E33A3" w:rsidRDefault="002E33A3" w:rsidP="002E33A3">
      <w:pPr>
        <w:rPr>
          <w:rFonts w:ascii="Cambria" w:hAnsi="Cambria"/>
        </w:rPr>
      </w:pPr>
    </w:p>
    <w:p w14:paraId="0370939A" w14:textId="77777777" w:rsidR="002E33A3" w:rsidRDefault="002E33A3" w:rsidP="002E33A3">
      <w:pPr>
        <w:rPr>
          <w:rFonts w:ascii="Cambria" w:hAnsi="Cambria"/>
        </w:rPr>
      </w:pPr>
    </w:p>
    <w:p w14:paraId="10DB3E16" w14:textId="77777777" w:rsidR="002E33A3" w:rsidRPr="00052DA0" w:rsidRDefault="002E33A3" w:rsidP="002E33A3">
      <w:pPr>
        <w:rPr>
          <w:rFonts w:ascii="Cambria" w:hAnsi="Cambria"/>
        </w:rPr>
      </w:pPr>
    </w:p>
    <w:p w14:paraId="45E97BE1" w14:textId="77777777" w:rsidR="002E33A3" w:rsidRPr="00052DA0" w:rsidRDefault="002E33A3" w:rsidP="002E33A3">
      <w:pPr>
        <w:rPr>
          <w:rFonts w:ascii="Cambria" w:hAnsi="Cambria"/>
        </w:rPr>
      </w:pPr>
    </w:p>
    <w:p w14:paraId="29422ED2" w14:textId="77777777" w:rsidR="002E33A3" w:rsidRPr="003E4C49" w:rsidRDefault="002E33A3" w:rsidP="002E33A3">
      <w:pPr>
        <w:pStyle w:val="ListParagraph"/>
        <w:numPr>
          <w:ilvl w:val="0"/>
          <w:numId w:val="5"/>
        </w:numPr>
        <w:rPr>
          <w:rFonts w:ascii="Cambria" w:hAnsi="Cambria"/>
          <w:b/>
          <w:bCs/>
          <w:i/>
          <w:iCs/>
        </w:rPr>
      </w:pPr>
      <w:r w:rsidRPr="003E4C49">
        <w:rPr>
          <w:rFonts w:ascii="Cambria" w:hAnsi="Cambria"/>
          <w:b/>
          <w:bCs/>
          <w:i/>
          <w:iCs/>
        </w:rPr>
        <w:lastRenderedPageBreak/>
        <w:t xml:space="preserve">Compliance and Enforcement </w:t>
      </w:r>
      <w:r>
        <w:rPr>
          <w:rFonts w:ascii="Cambria" w:hAnsi="Cambria"/>
          <w:b/>
          <w:bCs/>
          <w:i/>
          <w:iCs/>
        </w:rPr>
        <w:t>a</w:t>
      </w:r>
      <w:r w:rsidRPr="003E4C49">
        <w:rPr>
          <w:rFonts w:ascii="Cambria" w:hAnsi="Cambria"/>
          <w:b/>
          <w:bCs/>
          <w:i/>
          <w:iCs/>
        </w:rPr>
        <w:t>mendments</w:t>
      </w:r>
    </w:p>
    <w:p w14:paraId="6B0AFE16" w14:textId="77777777" w:rsidR="002E33A3" w:rsidRPr="00052DA0" w:rsidRDefault="002E33A3" w:rsidP="002E33A3">
      <w:pPr>
        <w:rPr>
          <w:rFonts w:ascii="Cambria" w:hAnsi="Cambria"/>
        </w:rPr>
      </w:pPr>
    </w:p>
    <w:p w14:paraId="1FC27CFE" w14:textId="77777777" w:rsidR="002E33A3" w:rsidRPr="00052DA0" w:rsidRDefault="002E33A3" w:rsidP="002E33A3">
      <w:pPr>
        <w:rPr>
          <w:rFonts w:ascii="Cambria" w:hAnsi="Cambria"/>
        </w:rPr>
      </w:pPr>
      <w:r w:rsidRPr="00052DA0">
        <w:rPr>
          <w:rFonts w:ascii="Cambria" w:hAnsi="Cambria"/>
        </w:rPr>
        <w:t>FNEMC is supportive of the series of amendments that are designed to strengthen compliance and enforcement practices (order authorities, inspections, reports, mine manager designates, permit compliance, offences).</w:t>
      </w:r>
      <w:r>
        <w:rPr>
          <w:rFonts w:ascii="Cambria" w:hAnsi="Cambria"/>
        </w:rPr>
        <w:t xml:space="preserve"> The minor changes proposed in the various amendments are welcome as they will expand and clarify powers available in respect of inspections.</w:t>
      </w:r>
      <w:r w:rsidRPr="00052DA0">
        <w:rPr>
          <w:rFonts w:ascii="Cambria" w:hAnsi="Cambria"/>
        </w:rPr>
        <w:t xml:space="preserve"> However, we note that these amendments have been developed and proposed without any Indigenous input, and that it may well be that the ability to strengthen compliance and enforcement could be even more improved if there had been additional Indigenous engagement in the design</w:t>
      </w:r>
      <w:r>
        <w:rPr>
          <w:rFonts w:ascii="Cambria" w:hAnsi="Cambria"/>
        </w:rPr>
        <w:t xml:space="preserve"> of these reforms</w:t>
      </w:r>
      <w:r w:rsidRPr="00052DA0">
        <w:rPr>
          <w:rFonts w:ascii="Cambria" w:hAnsi="Cambria"/>
        </w:rPr>
        <w:t xml:space="preserve">, such as integrating </w:t>
      </w:r>
      <w:r>
        <w:rPr>
          <w:rFonts w:ascii="Cambria" w:hAnsi="Cambria"/>
        </w:rPr>
        <w:t xml:space="preserve">options to enable </w:t>
      </w:r>
      <w:r w:rsidRPr="00052DA0">
        <w:rPr>
          <w:rFonts w:ascii="Cambria" w:hAnsi="Cambria"/>
        </w:rPr>
        <w:t xml:space="preserve">Indigenous Guardians. </w:t>
      </w:r>
    </w:p>
    <w:p w14:paraId="0341DE70" w14:textId="77777777" w:rsidR="002E33A3" w:rsidRPr="00052DA0" w:rsidRDefault="002E33A3" w:rsidP="002E33A3">
      <w:pPr>
        <w:rPr>
          <w:rFonts w:ascii="Cambria" w:hAnsi="Cambria"/>
        </w:rPr>
      </w:pPr>
    </w:p>
    <w:p w14:paraId="10FF3114" w14:textId="77777777" w:rsidR="002E33A3" w:rsidRPr="003E4C49" w:rsidRDefault="002E33A3" w:rsidP="002E33A3">
      <w:pPr>
        <w:pStyle w:val="ListParagraph"/>
        <w:numPr>
          <w:ilvl w:val="0"/>
          <w:numId w:val="5"/>
        </w:numPr>
        <w:rPr>
          <w:rFonts w:ascii="Cambria" w:hAnsi="Cambria"/>
          <w:b/>
          <w:bCs/>
          <w:i/>
          <w:iCs/>
        </w:rPr>
      </w:pPr>
      <w:r w:rsidRPr="003E4C49">
        <w:rPr>
          <w:rFonts w:ascii="Cambria" w:hAnsi="Cambria"/>
          <w:b/>
          <w:bCs/>
          <w:i/>
          <w:iCs/>
        </w:rPr>
        <w:t>New decision-making powers do not take into account existing challenges with statutory decision-makers</w:t>
      </w:r>
    </w:p>
    <w:p w14:paraId="290A7D33" w14:textId="77777777" w:rsidR="002E33A3" w:rsidRPr="00052DA0" w:rsidRDefault="002E33A3" w:rsidP="002E33A3">
      <w:pPr>
        <w:rPr>
          <w:rFonts w:ascii="Cambria" w:hAnsi="Cambria"/>
        </w:rPr>
      </w:pPr>
    </w:p>
    <w:p w14:paraId="1271C919" w14:textId="77777777" w:rsidR="002E33A3" w:rsidRPr="00052DA0" w:rsidRDefault="002E33A3" w:rsidP="002E33A3">
      <w:pPr>
        <w:rPr>
          <w:rFonts w:ascii="Cambria" w:hAnsi="Cambria"/>
        </w:rPr>
      </w:pPr>
      <w:r>
        <w:rPr>
          <w:rFonts w:ascii="Cambria" w:hAnsi="Cambria"/>
        </w:rPr>
        <w:t>We have noted our concern above that th</w:t>
      </w:r>
      <w:r w:rsidRPr="00052DA0">
        <w:rPr>
          <w:rFonts w:ascii="Cambria" w:hAnsi="Cambria"/>
        </w:rPr>
        <w:t xml:space="preserve">e executive lead of authorizations function will be </w:t>
      </w:r>
      <w:r>
        <w:rPr>
          <w:rFonts w:ascii="Cambria" w:hAnsi="Cambria"/>
        </w:rPr>
        <w:t xml:space="preserve">housed in MCAD, alongside policy work to encourage mine competitiveness. We also note that by establishing </w:t>
      </w:r>
      <w:r w:rsidRPr="00052DA0">
        <w:rPr>
          <w:rFonts w:ascii="Cambria" w:hAnsi="Cambria"/>
        </w:rPr>
        <w:t>a new statutory decision maker</w:t>
      </w:r>
      <w:r>
        <w:rPr>
          <w:rFonts w:ascii="Cambria" w:hAnsi="Cambria"/>
        </w:rPr>
        <w:t xml:space="preserve">, </w:t>
      </w:r>
      <w:r w:rsidRPr="00052DA0">
        <w:rPr>
          <w:rFonts w:ascii="Cambria" w:hAnsi="Cambria"/>
        </w:rPr>
        <w:t xml:space="preserve">EMPR has still not addressed existing concerns about how to </w:t>
      </w:r>
      <w:r>
        <w:rPr>
          <w:rFonts w:ascii="Cambria" w:hAnsi="Cambria"/>
        </w:rPr>
        <w:t xml:space="preserve">the </w:t>
      </w:r>
      <w:r w:rsidRPr="00052DA0">
        <w:rPr>
          <w:rFonts w:ascii="Cambria" w:hAnsi="Cambria"/>
        </w:rPr>
        <w:t xml:space="preserve">reconcile </w:t>
      </w:r>
      <w:r>
        <w:rPr>
          <w:rFonts w:ascii="Cambria" w:hAnsi="Cambria"/>
        </w:rPr>
        <w:t xml:space="preserve">free, prior and informed consent found in the UN Declaration </w:t>
      </w:r>
      <w:r w:rsidRPr="00052DA0">
        <w:rPr>
          <w:rFonts w:ascii="Cambria" w:hAnsi="Cambria"/>
        </w:rPr>
        <w:t xml:space="preserve">with </w:t>
      </w:r>
      <w:r>
        <w:rPr>
          <w:rFonts w:ascii="Cambria" w:hAnsi="Cambria"/>
        </w:rPr>
        <w:t xml:space="preserve">BC’s </w:t>
      </w:r>
      <w:r w:rsidRPr="00052DA0">
        <w:rPr>
          <w:rFonts w:ascii="Cambria" w:hAnsi="Cambria"/>
        </w:rPr>
        <w:t>legal positio</w:t>
      </w:r>
      <w:r>
        <w:rPr>
          <w:rFonts w:ascii="Cambria" w:hAnsi="Cambria"/>
        </w:rPr>
        <w:t>n</w:t>
      </w:r>
      <w:r w:rsidRPr="00052DA0">
        <w:rPr>
          <w:rFonts w:ascii="Cambria" w:hAnsi="Cambria"/>
        </w:rPr>
        <w:t xml:space="preserve"> that statutory decision makers cannot have their discretion fettered. Th</w:t>
      </w:r>
      <w:r>
        <w:rPr>
          <w:rFonts w:ascii="Cambria" w:hAnsi="Cambria"/>
        </w:rPr>
        <w:t xml:space="preserve">e implications of this proposed change to establish a new statutory decision maker is another example of why </w:t>
      </w:r>
      <w:r w:rsidRPr="00052DA0">
        <w:rPr>
          <w:rFonts w:ascii="Cambria" w:hAnsi="Cambria"/>
        </w:rPr>
        <w:t xml:space="preserve">it would be preferable to delay these changes until the </w:t>
      </w:r>
      <w:r>
        <w:rPr>
          <w:rFonts w:ascii="Cambria" w:hAnsi="Cambria"/>
        </w:rPr>
        <w:t>Reconciliation Action Plan anticipated</w:t>
      </w:r>
      <w:r w:rsidRPr="00052DA0">
        <w:rPr>
          <w:rFonts w:ascii="Cambria" w:hAnsi="Cambria"/>
        </w:rPr>
        <w:t xml:space="preserve"> by </w:t>
      </w:r>
      <w:r>
        <w:rPr>
          <w:rFonts w:ascii="Cambria" w:hAnsi="Cambria"/>
        </w:rPr>
        <w:t xml:space="preserve">the </w:t>
      </w:r>
      <w:r w:rsidRPr="00721BA6">
        <w:rPr>
          <w:rFonts w:ascii="Cambria" w:hAnsi="Cambria"/>
          <w:i/>
          <w:iCs/>
        </w:rPr>
        <w:t>Declaration Act</w:t>
      </w:r>
      <w:r>
        <w:rPr>
          <w:rFonts w:ascii="Cambria" w:hAnsi="Cambria"/>
        </w:rPr>
        <w:t xml:space="preserve"> is in effect. </w:t>
      </w:r>
    </w:p>
    <w:p w14:paraId="323C8712" w14:textId="77777777" w:rsidR="002E33A3" w:rsidRPr="00052DA0" w:rsidRDefault="002E33A3" w:rsidP="002E33A3">
      <w:pPr>
        <w:rPr>
          <w:rFonts w:ascii="Cambria" w:hAnsi="Cambria"/>
        </w:rPr>
      </w:pPr>
    </w:p>
    <w:p w14:paraId="57167FD9" w14:textId="77777777" w:rsidR="002E33A3" w:rsidRPr="008C4FEA" w:rsidRDefault="002E33A3" w:rsidP="002E33A3">
      <w:pPr>
        <w:pStyle w:val="ListParagraph"/>
        <w:numPr>
          <w:ilvl w:val="0"/>
          <w:numId w:val="5"/>
        </w:numPr>
        <w:rPr>
          <w:rFonts w:ascii="Cambria" w:hAnsi="Cambria"/>
          <w:b/>
          <w:bCs/>
          <w:i/>
          <w:iCs/>
        </w:rPr>
      </w:pPr>
      <w:r>
        <w:rPr>
          <w:rFonts w:ascii="Cambria" w:hAnsi="Cambria"/>
          <w:b/>
          <w:bCs/>
          <w:i/>
          <w:iCs/>
        </w:rPr>
        <w:t xml:space="preserve">Bankruptcy related amendments </w:t>
      </w:r>
    </w:p>
    <w:p w14:paraId="15339E85" w14:textId="77777777" w:rsidR="002E33A3" w:rsidRPr="00BF5D17" w:rsidRDefault="002E33A3" w:rsidP="002E33A3">
      <w:pPr>
        <w:rPr>
          <w:rFonts w:ascii="Cambria" w:hAnsi="Cambria"/>
        </w:rPr>
      </w:pPr>
    </w:p>
    <w:p w14:paraId="7855235D" w14:textId="77777777" w:rsidR="002E33A3" w:rsidRPr="00BF5D17" w:rsidRDefault="002E33A3" w:rsidP="002E33A3">
      <w:pPr>
        <w:rPr>
          <w:rFonts w:ascii="Cambria" w:hAnsi="Cambria"/>
        </w:rPr>
      </w:pPr>
      <w:r w:rsidRPr="00BF5D17">
        <w:rPr>
          <w:rFonts w:ascii="Cambria" w:hAnsi="Cambria"/>
        </w:rPr>
        <w:t>Consistent with FNEMC’s interest in ensuring adequate financial security for mine clean</w:t>
      </w:r>
      <w:r>
        <w:rPr>
          <w:rFonts w:ascii="Cambria" w:hAnsi="Cambria"/>
        </w:rPr>
        <w:t>-</w:t>
      </w:r>
      <w:r w:rsidRPr="00BF5D17">
        <w:rPr>
          <w:rFonts w:ascii="Cambria" w:hAnsi="Cambria"/>
        </w:rPr>
        <w:t xml:space="preserve">up, FNEMC supports the proposed addition of a provision requiring that reclamation be performed. The </w:t>
      </w:r>
      <w:r w:rsidRPr="0000425E">
        <w:rPr>
          <w:rFonts w:ascii="Cambria" w:hAnsi="Cambria"/>
          <w:i/>
          <w:iCs/>
        </w:rPr>
        <w:t>Mines Act</w:t>
      </w:r>
      <w:r w:rsidRPr="00BF5D17">
        <w:rPr>
          <w:rFonts w:ascii="Cambria" w:hAnsi="Cambria"/>
        </w:rPr>
        <w:t xml:space="preserve"> should ensure that mine clean up cannot be avoided and that environmental obligations are prioritized in the event of a bankruptcy. </w:t>
      </w:r>
      <w:r>
        <w:rPr>
          <w:rFonts w:ascii="Cambria" w:hAnsi="Cambria"/>
        </w:rPr>
        <w:t xml:space="preserve">The FNEMC has provided its reports on financial assurance tools for mine remediation and disasters to EMPR. The solutions proposed in these reports should be incorporated by EMPR, either in this reform process, through the expected release of the financial security policy, or as part of the Reconciliation Action Plan. </w:t>
      </w:r>
      <w:r w:rsidRPr="00BF5D17">
        <w:rPr>
          <w:rFonts w:ascii="Cambria" w:hAnsi="Cambria"/>
        </w:rPr>
        <w:t xml:space="preserve">This will help protect Indigenous communities from dealing with legacy mine sites, such as the </w:t>
      </w:r>
      <w:proofErr w:type="spellStart"/>
      <w:r w:rsidRPr="00BF5D17">
        <w:rPr>
          <w:rFonts w:ascii="Cambria" w:hAnsi="Cambria"/>
        </w:rPr>
        <w:t>Tulsequah</w:t>
      </w:r>
      <w:proofErr w:type="spellEnd"/>
      <w:r w:rsidRPr="00BF5D17">
        <w:rPr>
          <w:rFonts w:ascii="Cambria" w:hAnsi="Cambria"/>
        </w:rPr>
        <w:t xml:space="preserve"> Chief Mine.</w:t>
      </w:r>
    </w:p>
    <w:p w14:paraId="753A98D3" w14:textId="77777777" w:rsidR="002E33A3" w:rsidRPr="00052DA0" w:rsidRDefault="002E33A3" w:rsidP="002E33A3">
      <w:pPr>
        <w:rPr>
          <w:rFonts w:ascii="Cambria" w:hAnsi="Cambria"/>
        </w:rPr>
      </w:pPr>
    </w:p>
    <w:p w14:paraId="6405C22C" w14:textId="77777777" w:rsidR="002E33A3" w:rsidRPr="008C4FEA" w:rsidRDefault="002E33A3" w:rsidP="002E33A3">
      <w:pPr>
        <w:pStyle w:val="ListParagraph"/>
        <w:numPr>
          <w:ilvl w:val="0"/>
          <w:numId w:val="5"/>
        </w:numPr>
        <w:rPr>
          <w:rFonts w:ascii="Cambria" w:hAnsi="Cambria"/>
          <w:b/>
          <w:bCs/>
          <w:i/>
          <w:iCs/>
        </w:rPr>
      </w:pPr>
      <w:r>
        <w:rPr>
          <w:rFonts w:ascii="Cambria" w:hAnsi="Cambria"/>
          <w:b/>
          <w:bCs/>
          <w:i/>
          <w:iCs/>
        </w:rPr>
        <w:t xml:space="preserve">Greater Indigenous engagement in the </w:t>
      </w:r>
      <w:r w:rsidRPr="008C4FEA">
        <w:rPr>
          <w:rFonts w:ascii="Cambria" w:hAnsi="Cambria"/>
          <w:b/>
          <w:bCs/>
          <w:i/>
          <w:iCs/>
        </w:rPr>
        <w:t xml:space="preserve">Audit Unit </w:t>
      </w:r>
    </w:p>
    <w:p w14:paraId="4BF70500" w14:textId="77777777" w:rsidR="002E33A3" w:rsidRPr="00052DA0" w:rsidRDefault="002E33A3" w:rsidP="002E33A3">
      <w:pPr>
        <w:rPr>
          <w:rFonts w:ascii="Cambria" w:hAnsi="Cambria"/>
        </w:rPr>
      </w:pPr>
    </w:p>
    <w:p w14:paraId="5E87A3DF" w14:textId="77777777" w:rsidR="002E33A3" w:rsidRDefault="002E33A3" w:rsidP="002E33A3">
      <w:pPr>
        <w:rPr>
          <w:rFonts w:ascii="Cambria" w:hAnsi="Cambria"/>
        </w:rPr>
      </w:pPr>
      <w:r>
        <w:rPr>
          <w:rFonts w:ascii="Cambria" w:hAnsi="Cambria"/>
        </w:rPr>
        <w:t xml:space="preserve">FNEMC understands that EMPR takes the position that housing the Audit Unit within EMPR is adequate to address concerns about regulatory capture. FNEMC respectfully disagrees and is concerned that in addition to genuine concerns about actual capture, this approach will not address the perception of regulatory capture. FNEMC recommends that </w:t>
      </w:r>
      <w:r w:rsidRPr="00052DA0">
        <w:rPr>
          <w:rFonts w:ascii="Cambria" w:hAnsi="Cambria"/>
        </w:rPr>
        <w:t xml:space="preserve">rather than housing this unit in EMPR because of existing expertise, </w:t>
      </w:r>
      <w:r>
        <w:rPr>
          <w:rFonts w:ascii="Cambria" w:hAnsi="Cambria"/>
        </w:rPr>
        <w:t>those</w:t>
      </w:r>
      <w:r w:rsidRPr="00052DA0">
        <w:rPr>
          <w:rFonts w:ascii="Cambria" w:hAnsi="Cambria"/>
        </w:rPr>
        <w:t xml:space="preserve"> qualified personnel </w:t>
      </w:r>
      <w:r>
        <w:rPr>
          <w:rFonts w:ascii="Cambria" w:hAnsi="Cambria"/>
        </w:rPr>
        <w:t>sh</w:t>
      </w:r>
      <w:r w:rsidRPr="00052DA0">
        <w:rPr>
          <w:rFonts w:ascii="Cambria" w:hAnsi="Cambria"/>
        </w:rPr>
        <w:t>ould be appointed by the Office of the Auditor General</w:t>
      </w:r>
      <w:r>
        <w:rPr>
          <w:rFonts w:ascii="Cambria" w:hAnsi="Cambria"/>
        </w:rPr>
        <w:t>, which reports to the Legislature rather than the Deputy Minister of EMPR in order to guarantee a truly independent audit office.</w:t>
      </w:r>
    </w:p>
    <w:p w14:paraId="14A677CF" w14:textId="77777777" w:rsidR="002E33A3" w:rsidRDefault="002E33A3" w:rsidP="002E33A3">
      <w:pPr>
        <w:rPr>
          <w:rFonts w:ascii="Cambria" w:hAnsi="Cambria"/>
        </w:rPr>
      </w:pPr>
    </w:p>
    <w:p w14:paraId="514EF2DA" w14:textId="77777777" w:rsidR="002E33A3" w:rsidRPr="00052DA0" w:rsidRDefault="002E33A3" w:rsidP="002E33A3">
      <w:pPr>
        <w:rPr>
          <w:rFonts w:ascii="Cambria" w:hAnsi="Cambria"/>
        </w:rPr>
      </w:pPr>
      <w:r w:rsidRPr="00052DA0">
        <w:rPr>
          <w:rFonts w:ascii="Cambria" w:hAnsi="Cambria"/>
        </w:rPr>
        <w:lastRenderedPageBreak/>
        <w:t xml:space="preserve">In terms of audit functions and priorities, FNEMC recommends that Indigenous input be sought and incorporated into the design and operation of the </w:t>
      </w:r>
      <w:r>
        <w:rPr>
          <w:rFonts w:ascii="Cambria" w:hAnsi="Cambria"/>
        </w:rPr>
        <w:t xml:space="preserve">Audit Unit by FNLC through FNEMC </w:t>
      </w:r>
      <w:r w:rsidRPr="00052DA0">
        <w:rPr>
          <w:rFonts w:ascii="Cambria" w:hAnsi="Cambria"/>
        </w:rPr>
        <w:t xml:space="preserve">and </w:t>
      </w:r>
      <w:r>
        <w:rPr>
          <w:rFonts w:ascii="Cambria" w:hAnsi="Cambria"/>
        </w:rPr>
        <w:t>that Indigenous perspectives be considered in matters such as program design and the scope of responsibilities of the office, and more than consultation on predetermined</w:t>
      </w:r>
      <w:r w:rsidRPr="00052DA0">
        <w:rPr>
          <w:rFonts w:ascii="Cambria" w:hAnsi="Cambria"/>
        </w:rPr>
        <w:t xml:space="preserve"> topics for audits.  </w:t>
      </w:r>
    </w:p>
    <w:p w14:paraId="5CC766F1" w14:textId="77777777" w:rsidR="002E33A3" w:rsidRPr="00052DA0" w:rsidRDefault="002E33A3" w:rsidP="002E33A3">
      <w:pPr>
        <w:rPr>
          <w:rFonts w:ascii="Cambria" w:hAnsi="Cambria"/>
        </w:rPr>
      </w:pPr>
    </w:p>
    <w:p w14:paraId="68C50BE8" w14:textId="77777777" w:rsidR="002E33A3" w:rsidRPr="00052DA0" w:rsidRDefault="002E33A3" w:rsidP="002E33A3">
      <w:pPr>
        <w:pStyle w:val="ListParagraph"/>
        <w:numPr>
          <w:ilvl w:val="0"/>
          <w:numId w:val="6"/>
        </w:numPr>
        <w:rPr>
          <w:rFonts w:ascii="Cambria" w:hAnsi="Cambria"/>
          <w:b/>
          <w:bCs/>
        </w:rPr>
      </w:pPr>
      <w:r>
        <w:rPr>
          <w:rFonts w:ascii="Cambria" w:hAnsi="Cambria"/>
          <w:b/>
          <w:bCs/>
        </w:rPr>
        <w:t>Comments relating to o</w:t>
      </w:r>
      <w:r w:rsidRPr="00052DA0">
        <w:rPr>
          <w:rFonts w:ascii="Cambria" w:hAnsi="Cambria"/>
          <w:b/>
          <w:bCs/>
        </w:rPr>
        <w:t xml:space="preserve">ther Regulatory Reform Initiatives  </w:t>
      </w:r>
    </w:p>
    <w:p w14:paraId="6A66B3BF" w14:textId="77777777" w:rsidR="002E33A3" w:rsidRPr="00052DA0" w:rsidRDefault="002E33A3" w:rsidP="002E33A3">
      <w:pPr>
        <w:rPr>
          <w:rFonts w:ascii="Cambria" w:hAnsi="Cambria"/>
        </w:rPr>
      </w:pPr>
    </w:p>
    <w:p w14:paraId="010A98E2" w14:textId="77777777" w:rsidR="002E33A3" w:rsidRPr="00052DA0" w:rsidRDefault="002E33A3" w:rsidP="002E33A3">
      <w:pPr>
        <w:rPr>
          <w:rFonts w:ascii="Cambria" w:hAnsi="Cambria"/>
        </w:rPr>
      </w:pPr>
      <w:r w:rsidRPr="00052DA0">
        <w:rPr>
          <w:rFonts w:ascii="Cambria" w:hAnsi="Cambria"/>
        </w:rPr>
        <w:t>The reference to other regulatory reform initiatives is</w:t>
      </w:r>
      <w:r>
        <w:rPr>
          <w:rFonts w:ascii="Cambria" w:hAnsi="Cambria"/>
        </w:rPr>
        <w:t xml:space="preserve"> in the Intentions Paper is</w:t>
      </w:r>
      <w:r w:rsidRPr="00052DA0">
        <w:rPr>
          <w:rFonts w:ascii="Cambria" w:hAnsi="Cambria"/>
        </w:rPr>
        <w:t xml:space="preserve"> important because there are </w:t>
      </w:r>
      <w:r>
        <w:rPr>
          <w:rFonts w:ascii="Cambria" w:hAnsi="Cambria"/>
        </w:rPr>
        <w:t xml:space="preserve">other initiatives and issues that warrant consideration alongside the </w:t>
      </w:r>
      <w:r w:rsidRPr="007463C3">
        <w:rPr>
          <w:rFonts w:ascii="Cambria" w:hAnsi="Cambria"/>
          <w:i/>
          <w:iCs/>
        </w:rPr>
        <w:t>Mines Act</w:t>
      </w:r>
      <w:r>
        <w:rPr>
          <w:rFonts w:ascii="Cambria" w:hAnsi="Cambria"/>
        </w:rPr>
        <w:t xml:space="preserve"> Reforms that would provide </w:t>
      </w:r>
      <w:r w:rsidRPr="00052DA0">
        <w:rPr>
          <w:rFonts w:ascii="Cambria" w:hAnsi="Cambria"/>
        </w:rPr>
        <w:t xml:space="preserve">a broader picture of the strengths and weaknesses in the </w:t>
      </w:r>
      <w:r w:rsidRPr="00052DA0">
        <w:rPr>
          <w:rFonts w:ascii="Cambria" w:hAnsi="Cambria"/>
          <w:i/>
          <w:iCs/>
        </w:rPr>
        <w:t>Mines Act</w:t>
      </w:r>
      <w:r w:rsidRPr="00052DA0">
        <w:rPr>
          <w:rFonts w:ascii="Cambria" w:hAnsi="Cambria"/>
        </w:rPr>
        <w:t xml:space="preserve"> regime. There are three initiatives that are worth mentioning and that have an impact on the reforms proposed in this </w:t>
      </w:r>
      <w:r>
        <w:rPr>
          <w:rFonts w:ascii="Cambria" w:hAnsi="Cambria"/>
        </w:rPr>
        <w:t>I</w:t>
      </w:r>
      <w:r w:rsidRPr="00052DA0">
        <w:rPr>
          <w:rFonts w:ascii="Cambria" w:hAnsi="Cambria"/>
        </w:rPr>
        <w:t xml:space="preserve">ntentions </w:t>
      </w:r>
      <w:r>
        <w:rPr>
          <w:rFonts w:ascii="Cambria" w:hAnsi="Cambria"/>
        </w:rPr>
        <w:t>P</w:t>
      </w:r>
      <w:r w:rsidRPr="00052DA0">
        <w:rPr>
          <w:rFonts w:ascii="Cambria" w:hAnsi="Cambria"/>
        </w:rPr>
        <w:t xml:space="preserve">aper. </w:t>
      </w:r>
    </w:p>
    <w:p w14:paraId="0E97B833" w14:textId="77777777" w:rsidR="002E33A3" w:rsidRPr="00052DA0" w:rsidRDefault="002E33A3" w:rsidP="002E33A3">
      <w:pPr>
        <w:rPr>
          <w:rFonts w:ascii="Cambria" w:hAnsi="Cambria"/>
        </w:rPr>
      </w:pPr>
    </w:p>
    <w:p w14:paraId="6D822271" w14:textId="77777777" w:rsidR="002E33A3" w:rsidRPr="00052DA0" w:rsidRDefault="002E33A3" w:rsidP="002E33A3">
      <w:pPr>
        <w:pStyle w:val="ListParagraph"/>
        <w:numPr>
          <w:ilvl w:val="0"/>
          <w:numId w:val="7"/>
        </w:numPr>
        <w:rPr>
          <w:rFonts w:ascii="Cambria" w:hAnsi="Cambria"/>
          <w:b/>
          <w:bCs/>
          <w:i/>
          <w:iCs/>
        </w:rPr>
      </w:pPr>
      <w:r w:rsidRPr="00052DA0">
        <w:rPr>
          <w:rFonts w:ascii="Cambria" w:hAnsi="Cambria"/>
          <w:b/>
          <w:bCs/>
          <w:i/>
          <w:iCs/>
        </w:rPr>
        <w:t>Financial security policy</w:t>
      </w:r>
    </w:p>
    <w:p w14:paraId="34702AF2" w14:textId="77777777" w:rsidR="002E33A3" w:rsidRPr="00052DA0" w:rsidRDefault="002E33A3" w:rsidP="002E33A3">
      <w:pPr>
        <w:pStyle w:val="ListParagraph"/>
        <w:rPr>
          <w:rFonts w:ascii="Cambria" w:hAnsi="Cambria"/>
        </w:rPr>
      </w:pPr>
    </w:p>
    <w:p w14:paraId="4E2C58B6" w14:textId="77777777" w:rsidR="002E33A3" w:rsidRPr="00052DA0" w:rsidRDefault="002E33A3" w:rsidP="002E33A3">
      <w:pPr>
        <w:rPr>
          <w:rFonts w:ascii="Cambria" w:hAnsi="Cambria"/>
        </w:rPr>
      </w:pPr>
      <w:r w:rsidRPr="00052DA0">
        <w:rPr>
          <w:rFonts w:ascii="Cambria" w:hAnsi="Cambria"/>
        </w:rPr>
        <w:t>Among the recommendations of the 2016 OAG report were several recommendations to ensure that BC’s security regime be strengthened to protect communities and the environment. These include ensuring that reclamation liability estimates are accurate</w:t>
      </w:r>
      <w:r>
        <w:rPr>
          <w:rFonts w:ascii="Cambria" w:hAnsi="Cambria"/>
        </w:rPr>
        <w:t>,</w:t>
      </w:r>
      <w:r w:rsidRPr="00052DA0">
        <w:rPr>
          <w:rFonts w:ascii="Cambria" w:hAnsi="Cambria"/>
        </w:rPr>
        <w:t xml:space="preserve"> that security amounts are sufficient, and to require public reporting of estimated liability and security for each mine.</w:t>
      </w:r>
      <w:r w:rsidRPr="00052DA0">
        <w:rPr>
          <w:rStyle w:val="FootnoteReference"/>
          <w:rFonts w:ascii="Cambria" w:hAnsi="Cambria"/>
        </w:rPr>
        <w:footnoteReference w:id="1"/>
      </w:r>
    </w:p>
    <w:p w14:paraId="16540CF2" w14:textId="77777777" w:rsidR="002E33A3" w:rsidRPr="00052DA0" w:rsidRDefault="002E33A3" w:rsidP="002E33A3">
      <w:pPr>
        <w:rPr>
          <w:rFonts w:ascii="Cambria" w:hAnsi="Cambria"/>
        </w:rPr>
      </w:pPr>
    </w:p>
    <w:p w14:paraId="318156B0" w14:textId="77777777" w:rsidR="002E33A3" w:rsidRPr="00052DA0" w:rsidRDefault="002E33A3" w:rsidP="002E33A3">
      <w:pPr>
        <w:rPr>
          <w:rFonts w:ascii="Cambria" w:hAnsi="Cambria"/>
        </w:rPr>
      </w:pPr>
      <w:r w:rsidRPr="00052DA0">
        <w:rPr>
          <w:rFonts w:ascii="Cambria" w:hAnsi="Cambria"/>
        </w:rPr>
        <w:t>FNEMC has written extensively about the need for a fully funded, mandatory, and legislated hard financial assurance system that appropriately reflects risks and protects Indigenous peoples on whose lands mines often operate, as well as BC taxpayers.</w:t>
      </w:r>
      <w:r w:rsidRPr="00052DA0">
        <w:rPr>
          <w:rStyle w:val="FootnoteReference"/>
          <w:rFonts w:ascii="Cambria" w:hAnsi="Cambria"/>
        </w:rPr>
        <w:footnoteReference w:id="2"/>
      </w:r>
      <w:r w:rsidRPr="00052DA0">
        <w:rPr>
          <w:rFonts w:ascii="Cambria" w:hAnsi="Cambria"/>
        </w:rPr>
        <w:t xml:space="preserve"> While a revised financial security policy is expected to be released before the end of 2019, it would have been more helpful for that effort to have been folded into this process in order to provide a more fulsome window on EMPR efforts to improve mining practices. </w:t>
      </w:r>
    </w:p>
    <w:p w14:paraId="49E76F4F" w14:textId="77777777" w:rsidR="002E33A3" w:rsidRPr="00052DA0" w:rsidRDefault="002E33A3" w:rsidP="002E33A3">
      <w:pPr>
        <w:rPr>
          <w:rFonts w:ascii="Cambria" w:hAnsi="Cambria"/>
        </w:rPr>
      </w:pPr>
    </w:p>
    <w:p w14:paraId="4EA60D94" w14:textId="77777777" w:rsidR="002E33A3" w:rsidRPr="00052DA0" w:rsidRDefault="002E33A3" w:rsidP="002E33A3">
      <w:pPr>
        <w:rPr>
          <w:rFonts w:ascii="Cambria" w:hAnsi="Cambria"/>
        </w:rPr>
      </w:pPr>
      <w:r w:rsidRPr="00052DA0">
        <w:rPr>
          <w:rFonts w:ascii="Cambria" w:hAnsi="Cambria"/>
        </w:rPr>
        <w:t xml:space="preserve">Among FNEMC’s recommendations on this matter are that if </w:t>
      </w:r>
      <w:r>
        <w:rPr>
          <w:rFonts w:ascii="Cambria" w:hAnsi="Cambria"/>
        </w:rPr>
        <w:t>the BC government will not require full financial assurance to ensure remediation and protect against disasters, then</w:t>
      </w:r>
      <w:r w:rsidRPr="00052DA0">
        <w:rPr>
          <w:rFonts w:ascii="Cambria" w:hAnsi="Cambria"/>
        </w:rPr>
        <w:t xml:space="preserve"> Indigenous Nations in BC ought to do so. This is a matter that could be expressly addressed in EMPR’s </w:t>
      </w:r>
      <w:r>
        <w:rPr>
          <w:rFonts w:ascii="Cambria" w:hAnsi="Cambria"/>
        </w:rPr>
        <w:t>R</w:t>
      </w:r>
      <w:r w:rsidRPr="00052DA0">
        <w:rPr>
          <w:rFonts w:ascii="Cambria" w:hAnsi="Cambria"/>
        </w:rPr>
        <w:t xml:space="preserve">econciliation </w:t>
      </w:r>
      <w:r>
        <w:rPr>
          <w:rFonts w:ascii="Cambria" w:hAnsi="Cambria"/>
        </w:rPr>
        <w:t>A</w:t>
      </w:r>
      <w:r w:rsidRPr="00052DA0">
        <w:rPr>
          <w:rFonts w:ascii="Cambria" w:hAnsi="Cambria"/>
        </w:rPr>
        <w:t xml:space="preserve">ction </w:t>
      </w:r>
      <w:r>
        <w:rPr>
          <w:rFonts w:ascii="Cambria" w:hAnsi="Cambria"/>
        </w:rPr>
        <w:t>Pl</w:t>
      </w:r>
      <w:r w:rsidRPr="00052DA0">
        <w:rPr>
          <w:rFonts w:ascii="Cambria" w:hAnsi="Cambria"/>
        </w:rPr>
        <w:t>an</w:t>
      </w:r>
      <w:r>
        <w:rPr>
          <w:rFonts w:ascii="Cambria" w:hAnsi="Cambria"/>
        </w:rPr>
        <w:t>, if not sooner.</w:t>
      </w:r>
    </w:p>
    <w:p w14:paraId="5363C579" w14:textId="77777777" w:rsidR="002E33A3" w:rsidRPr="00052DA0" w:rsidRDefault="002E33A3" w:rsidP="002E33A3">
      <w:pPr>
        <w:rPr>
          <w:rFonts w:ascii="Cambria" w:hAnsi="Cambria"/>
        </w:rPr>
      </w:pPr>
    </w:p>
    <w:p w14:paraId="359BA393" w14:textId="77777777" w:rsidR="002E33A3" w:rsidRPr="00052DA0" w:rsidRDefault="002E33A3" w:rsidP="002E33A3">
      <w:pPr>
        <w:pStyle w:val="ListParagraph"/>
        <w:numPr>
          <w:ilvl w:val="0"/>
          <w:numId w:val="7"/>
        </w:numPr>
        <w:rPr>
          <w:rFonts w:ascii="Cambria" w:hAnsi="Cambria"/>
          <w:b/>
          <w:bCs/>
          <w:i/>
          <w:iCs/>
        </w:rPr>
      </w:pPr>
      <w:r w:rsidRPr="00052DA0">
        <w:rPr>
          <w:rFonts w:ascii="Cambria" w:hAnsi="Cambria"/>
          <w:b/>
          <w:bCs/>
          <w:i/>
          <w:iCs/>
        </w:rPr>
        <w:t xml:space="preserve">Linkages to other ministries, such as Environment and Climate Change are still not integrated </w:t>
      </w:r>
    </w:p>
    <w:p w14:paraId="2EDF1878" w14:textId="77777777" w:rsidR="002E33A3" w:rsidRPr="00052DA0" w:rsidRDefault="002E33A3" w:rsidP="002E33A3">
      <w:pPr>
        <w:rPr>
          <w:rFonts w:ascii="Cambria" w:eastAsia="Times New Roman" w:hAnsi="Cambria" w:cs="Times New Roman"/>
          <w:color w:val="000000"/>
        </w:rPr>
      </w:pPr>
    </w:p>
    <w:p w14:paraId="3FBA73CF" w14:textId="77777777" w:rsidR="002E33A3" w:rsidRDefault="002E33A3" w:rsidP="002E33A3">
      <w:pPr>
        <w:rPr>
          <w:rFonts w:ascii="Cambria" w:eastAsia="Times New Roman" w:hAnsi="Cambria" w:cs="Times New Roman"/>
          <w:color w:val="000000"/>
        </w:rPr>
      </w:pPr>
      <w:r w:rsidRPr="00052DA0">
        <w:rPr>
          <w:rFonts w:ascii="Cambria" w:eastAsia="Times New Roman" w:hAnsi="Cambria" w:cs="Times New Roman"/>
          <w:color w:val="000000"/>
        </w:rPr>
        <w:t>This lack of coordination was also recently evident in relation to an initiative by BC’s Ministry of Environment and Climate Change Strategy</w:t>
      </w:r>
      <w:r>
        <w:rPr>
          <w:rFonts w:ascii="Cambria" w:eastAsia="Times New Roman" w:hAnsi="Cambria" w:cs="Times New Roman"/>
          <w:color w:val="000000"/>
        </w:rPr>
        <w:t xml:space="preserve"> which unilaterally developed and proposed amendments to the </w:t>
      </w:r>
      <w:r w:rsidRPr="00052DA0">
        <w:rPr>
          <w:rFonts w:ascii="Cambria" w:eastAsia="Times New Roman" w:hAnsi="Cambria" w:cs="Times New Roman"/>
          <w:i/>
          <w:color w:val="000000"/>
        </w:rPr>
        <w:t xml:space="preserve">Water Sustainability Regulation </w:t>
      </w:r>
      <w:r w:rsidRPr="00052DA0">
        <w:rPr>
          <w:rFonts w:ascii="Cambria" w:eastAsia="Times New Roman" w:hAnsi="Cambria" w:cs="Times New Roman"/>
          <w:color w:val="000000"/>
        </w:rPr>
        <w:t xml:space="preserve">under the </w:t>
      </w:r>
      <w:r w:rsidRPr="00052DA0">
        <w:rPr>
          <w:rFonts w:ascii="Cambria" w:eastAsia="Times New Roman" w:hAnsi="Cambria" w:cs="Times New Roman"/>
          <w:i/>
          <w:color w:val="000000"/>
        </w:rPr>
        <w:t>Water Sustainability Act</w:t>
      </w:r>
      <w:r w:rsidRPr="00052DA0">
        <w:rPr>
          <w:rFonts w:ascii="Cambria" w:eastAsia="Times New Roman" w:hAnsi="Cambria" w:cs="Times New Roman"/>
          <w:color w:val="000000"/>
        </w:rPr>
        <w:t xml:space="preserve"> for the use of water in mineral exploration and small-scale placer mining. </w:t>
      </w:r>
      <w:r w:rsidRPr="00052DA0">
        <w:rPr>
          <w:rFonts w:ascii="Cambria" w:eastAsia="Times New Roman" w:hAnsi="Cambria" w:cs="Times New Roman"/>
          <w:color w:val="000000"/>
        </w:rPr>
        <w:lastRenderedPageBreak/>
        <w:t xml:space="preserve">FNEMC was separately invited to comment on this </w:t>
      </w:r>
      <w:r>
        <w:rPr>
          <w:rFonts w:ascii="Cambria" w:eastAsia="Times New Roman" w:hAnsi="Cambria" w:cs="Times New Roman"/>
          <w:color w:val="000000"/>
        </w:rPr>
        <w:t>proposal</w:t>
      </w:r>
      <w:r w:rsidRPr="00052DA0">
        <w:rPr>
          <w:rFonts w:ascii="Cambria" w:eastAsia="Times New Roman" w:hAnsi="Cambria" w:cs="Times New Roman"/>
          <w:color w:val="000000"/>
        </w:rPr>
        <w:t xml:space="preserve"> w</w:t>
      </w:r>
      <w:r>
        <w:rPr>
          <w:rFonts w:ascii="Cambria" w:eastAsia="Times New Roman" w:hAnsi="Cambria" w:cs="Times New Roman"/>
          <w:color w:val="000000"/>
        </w:rPr>
        <w:t>ith no</w:t>
      </w:r>
      <w:r w:rsidRPr="00052DA0">
        <w:rPr>
          <w:rFonts w:ascii="Cambria" w:eastAsia="Times New Roman" w:hAnsi="Cambria" w:cs="Times New Roman"/>
          <w:color w:val="000000"/>
        </w:rPr>
        <w:t xml:space="preserve"> financial support </w:t>
      </w:r>
      <w:r>
        <w:rPr>
          <w:rFonts w:ascii="Cambria" w:eastAsia="Times New Roman" w:hAnsi="Cambria" w:cs="Times New Roman"/>
          <w:color w:val="000000"/>
        </w:rPr>
        <w:t>for technical or legal advice</w:t>
      </w:r>
      <w:r w:rsidRPr="00052DA0">
        <w:rPr>
          <w:rFonts w:ascii="Cambria" w:eastAsia="Times New Roman" w:hAnsi="Cambria" w:cs="Times New Roman"/>
          <w:color w:val="000000"/>
        </w:rPr>
        <w:t xml:space="preserve">. </w:t>
      </w:r>
    </w:p>
    <w:p w14:paraId="6EF99939" w14:textId="77777777" w:rsidR="002E33A3" w:rsidRDefault="002E33A3" w:rsidP="002E33A3">
      <w:pPr>
        <w:rPr>
          <w:rFonts w:ascii="Cambria" w:eastAsia="Times New Roman" w:hAnsi="Cambria" w:cs="Times New Roman"/>
          <w:color w:val="000000"/>
        </w:rPr>
      </w:pPr>
    </w:p>
    <w:p w14:paraId="7878156B" w14:textId="77777777" w:rsidR="002E33A3" w:rsidRPr="00052DA0" w:rsidRDefault="002E33A3" w:rsidP="002E33A3">
      <w:pPr>
        <w:rPr>
          <w:rFonts w:ascii="Cambria" w:eastAsia="Times New Roman" w:hAnsi="Cambria" w:cs="Times New Roman"/>
          <w:color w:val="000000"/>
        </w:rPr>
      </w:pPr>
      <w:r>
        <w:rPr>
          <w:rFonts w:ascii="Cambria" w:eastAsia="Times New Roman" w:hAnsi="Cambria" w:cs="Times New Roman"/>
          <w:color w:val="000000"/>
        </w:rPr>
        <w:t>FNEMC is well aware of the concerns of many Indigenous nations, whose resource departments are overwhelmed with referrals that are uncoordinated and require almost immediate response. We are also aware that those nations are often being asked to respond to specific proposals without considering the</w:t>
      </w:r>
      <w:r w:rsidRPr="00052DA0">
        <w:rPr>
          <w:rFonts w:ascii="Cambria" w:eastAsia="Times New Roman" w:hAnsi="Cambria" w:cs="Times New Roman"/>
          <w:color w:val="000000"/>
        </w:rPr>
        <w:t xml:space="preserve"> totality of impacts of referrals, or in this case, the full spectrum of issues related to mine development and operation oversight.</w:t>
      </w:r>
    </w:p>
    <w:p w14:paraId="31DA9180" w14:textId="77777777" w:rsidR="002E33A3" w:rsidRPr="00052DA0" w:rsidRDefault="002E33A3" w:rsidP="002E33A3">
      <w:pPr>
        <w:rPr>
          <w:rFonts w:ascii="Cambria" w:hAnsi="Cambria"/>
        </w:rPr>
      </w:pPr>
    </w:p>
    <w:p w14:paraId="290C9712" w14:textId="77777777" w:rsidR="002E33A3" w:rsidRDefault="002E33A3" w:rsidP="002E33A3">
      <w:pPr>
        <w:rPr>
          <w:rFonts w:ascii="Cambria" w:eastAsia="Times New Roman" w:hAnsi="Cambria" w:cs="Times New Roman"/>
          <w:color w:val="000000"/>
        </w:rPr>
      </w:pPr>
      <w:r w:rsidRPr="00052DA0">
        <w:rPr>
          <w:rFonts w:ascii="Cambria" w:hAnsi="Cambria"/>
        </w:rPr>
        <w:t xml:space="preserve">FNEMC does not have a clear understanding of how these other changes integrate with the </w:t>
      </w:r>
      <w:r w:rsidRPr="00FA6586">
        <w:rPr>
          <w:rFonts w:ascii="Cambria" w:hAnsi="Cambria"/>
          <w:i/>
          <w:iCs/>
        </w:rPr>
        <w:t>Mines Act</w:t>
      </w:r>
      <w:r w:rsidRPr="00052DA0">
        <w:rPr>
          <w:rFonts w:ascii="Cambria" w:hAnsi="Cambria"/>
        </w:rPr>
        <w:t xml:space="preserve"> </w:t>
      </w:r>
      <w:r>
        <w:rPr>
          <w:rFonts w:ascii="Cambria" w:hAnsi="Cambria"/>
        </w:rPr>
        <w:t>Reforms</w:t>
      </w:r>
      <w:r w:rsidRPr="00052DA0">
        <w:rPr>
          <w:rFonts w:ascii="Cambria" w:hAnsi="Cambria"/>
        </w:rPr>
        <w:t xml:space="preserve">, whether those changes will require legislative change to the </w:t>
      </w:r>
      <w:r w:rsidRPr="00052DA0">
        <w:rPr>
          <w:rFonts w:ascii="Cambria" w:hAnsi="Cambria"/>
          <w:i/>
          <w:iCs/>
        </w:rPr>
        <w:t>Water Sustainability Act</w:t>
      </w:r>
      <w:r w:rsidRPr="00052DA0">
        <w:rPr>
          <w:rFonts w:ascii="Cambria" w:hAnsi="Cambria"/>
        </w:rPr>
        <w:t>, and what their timeline or implementation date is expected to be.</w:t>
      </w:r>
      <w:r w:rsidRPr="00052DA0">
        <w:rPr>
          <w:rFonts w:ascii="Cambria" w:eastAsia="Times New Roman" w:hAnsi="Cambria" w:cs="Times New Roman"/>
          <w:color w:val="000000"/>
        </w:rPr>
        <w:t xml:space="preserve"> FNEMC looks forward to engaging on the </w:t>
      </w:r>
      <w:r>
        <w:rPr>
          <w:rFonts w:ascii="Cambria" w:eastAsia="Times New Roman" w:hAnsi="Cambria" w:cs="Times New Roman"/>
          <w:color w:val="000000"/>
        </w:rPr>
        <w:t xml:space="preserve">Reconciliation </w:t>
      </w:r>
      <w:r w:rsidRPr="00052DA0">
        <w:rPr>
          <w:rFonts w:ascii="Cambria" w:eastAsia="Times New Roman" w:hAnsi="Cambria" w:cs="Times New Roman"/>
          <w:color w:val="000000"/>
        </w:rPr>
        <w:t xml:space="preserve">Action Plan </w:t>
      </w:r>
      <w:r>
        <w:rPr>
          <w:rFonts w:ascii="Cambria" w:eastAsia="Times New Roman" w:hAnsi="Cambria" w:cs="Times New Roman"/>
          <w:color w:val="000000"/>
        </w:rPr>
        <w:t xml:space="preserve">in this regard. </w:t>
      </w:r>
    </w:p>
    <w:p w14:paraId="630C5086" w14:textId="77777777" w:rsidR="002E33A3" w:rsidRDefault="002E33A3" w:rsidP="002E33A3">
      <w:pPr>
        <w:rPr>
          <w:rFonts w:ascii="Cambria" w:eastAsia="Times New Roman" w:hAnsi="Cambria" w:cs="Times New Roman"/>
          <w:color w:val="000000"/>
        </w:rPr>
      </w:pPr>
    </w:p>
    <w:p w14:paraId="6A7A0D5A" w14:textId="77777777" w:rsidR="002E33A3" w:rsidRPr="00052DA0" w:rsidRDefault="002E33A3" w:rsidP="002E33A3">
      <w:pPr>
        <w:pStyle w:val="ListParagraph"/>
        <w:numPr>
          <w:ilvl w:val="0"/>
          <w:numId w:val="7"/>
        </w:numPr>
        <w:rPr>
          <w:rFonts w:ascii="Cambria" w:hAnsi="Cambria"/>
          <w:b/>
          <w:bCs/>
          <w:i/>
          <w:iCs/>
        </w:rPr>
      </w:pPr>
      <w:r w:rsidRPr="00052DA0">
        <w:rPr>
          <w:rFonts w:ascii="Cambria" w:hAnsi="Cambria"/>
          <w:b/>
          <w:bCs/>
          <w:i/>
          <w:iCs/>
        </w:rPr>
        <w:t>Indigenous Guardians Programs</w:t>
      </w:r>
    </w:p>
    <w:p w14:paraId="675F2C61" w14:textId="77777777" w:rsidR="002E33A3" w:rsidRPr="00052DA0" w:rsidRDefault="002E33A3" w:rsidP="002E33A3">
      <w:pPr>
        <w:rPr>
          <w:rFonts w:ascii="Cambria" w:hAnsi="Cambria"/>
        </w:rPr>
      </w:pPr>
    </w:p>
    <w:p w14:paraId="49367AA7" w14:textId="77777777" w:rsidR="002E33A3" w:rsidRDefault="002E33A3" w:rsidP="002E33A3">
      <w:pPr>
        <w:rPr>
          <w:rFonts w:ascii="Cambria" w:hAnsi="Cambria"/>
        </w:rPr>
      </w:pPr>
      <w:r w:rsidRPr="00052DA0">
        <w:rPr>
          <w:rFonts w:ascii="Cambria" w:hAnsi="Cambria"/>
        </w:rPr>
        <w:t xml:space="preserve">FNLC and FNEMC have been advocating to build </w:t>
      </w:r>
      <w:r>
        <w:rPr>
          <w:rFonts w:ascii="Cambria" w:hAnsi="Cambria"/>
        </w:rPr>
        <w:t xml:space="preserve">natural </w:t>
      </w:r>
      <w:r w:rsidRPr="00052DA0">
        <w:rPr>
          <w:rFonts w:ascii="Cambria" w:hAnsi="Cambria"/>
        </w:rPr>
        <w:t xml:space="preserve">resource sector enforcement capacity through </w:t>
      </w:r>
      <w:r>
        <w:rPr>
          <w:rFonts w:ascii="Cambria" w:hAnsi="Cambria"/>
        </w:rPr>
        <w:t xml:space="preserve">the </w:t>
      </w:r>
      <w:r w:rsidRPr="00052DA0">
        <w:rPr>
          <w:rFonts w:ascii="Cambria" w:hAnsi="Cambria"/>
        </w:rPr>
        <w:t>adoption of Indigenous Guardians programs to support crown administered compliance and enforcement. These efforts</w:t>
      </w:r>
      <w:r>
        <w:rPr>
          <w:rFonts w:ascii="Cambria" w:hAnsi="Cambria"/>
        </w:rPr>
        <w:t xml:space="preserve"> have included submitting funding proposals, and engaging BC regularly to pursue these proposals. The fact of these efforts is known to</w:t>
      </w:r>
      <w:r w:rsidRPr="00052DA0">
        <w:rPr>
          <w:rFonts w:ascii="Cambria" w:hAnsi="Cambria"/>
        </w:rPr>
        <w:t xml:space="preserve"> EMPR</w:t>
      </w:r>
      <w:r>
        <w:rPr>
          <w:rFonts w:ascii="Cambria" w:hAnsi="Cambria"/>
        </w:rPr>
        <w:t>,</w:t>
      </w:r>
      <w:r w:rsidRPr="00052DA0">
        <w:rPr>
          <w:rFonts w:ascii="Cambria" w:hAnsi="Cambria"/>
        </w:rPr>
        <w:t xml:space="preserve"> </w:t>
      </w:r>
      <w:r>
        <w:rPr>
          <w:rFonts w:ascii="Cambria" w:hAnsi="Cambria"/>
        </w:rPr>
        <w:t>the Ministry of Indigenous Relations and Reconciliation, and</w:t>
      </w:r>
      <w:r w:rsidRPr="00052DA0">
        <w:rPr>
          <w:rFonts w:ascii="Cambria" w:hAnsi="Cambria"/>
        </w:rPr>
        <w:t xml:space="preserve"> other government agencies, including the Office of the Premier. </w:t>
      </w:r>
    </w:p>
    <w:p w14:paraId="4A0C2458" w14:textId="77777777" w:rsidR="002E33A3" w:rsidRDefault="002E33A3" w:rsidP="002E33A3">
      <w:pPr>
        <w:rPr>
          <w:rFonts w:ascii="Cambria" w:hAnsi="Cambria"/>
        </w:rPr>
      </w:pPr>
    </w:p>
    <w:p w14:paraId="4EDB2F57" w14:textId="77777777" w:rsidR="002E33A3" w:rsidRDefault="002E33A3" w:rsidP="002E33A3">
      <w:pPr>
        <w:rPr>
          <w:rFonts w:ascii="Cambria" w:hAnsi="Cambria"/>
        </w:rPr>
      </w:pPr>
      <w:r>
        <w:rPr>
          <w:rFonts w:ascii="Cambria" w:hAnsi="Cambria"/>
        </w:rPr>
        <w:t xml:space="preserve">FNEMC believes that Indigenous Guardians is an important “boots on the ground” component for mining compliance and enforcement – as well as other natural resource development oversight. While FNEMC is disappointed that these </w:t>
      </w:r>
      <w:r w:rsidRPr="00DE262F">
        <w:rPr>
          <w:rFonts w:ascii="Cambria" w:hAnsi="Cambria"/>
          <w:i/>
          <w:iCs/>
        </w:rPr>
        <w:t>Mines Act</w:t>
      </w:r>
      <w:r>
        <w:rPr>
          <w:rFonts w:ascii="Cambria" w:hAnsi="Cambria"/>
        </w:rPr>
        <w:t xml:space="preserve"> Reforms have been proposed without any consideration for the potential role of a funded Indigenous Guardians program, we look forward to working with EMPR on next steps in this regard. </w:t>
      </w:r>
    </w:p>
    <w:p w14:paraId="49B4019C" w14:textId="77777777" w:rsidR="002E33A3" w:rsidRPr="00052DA0" w:rsidRDefault="002E33A3" w:rsidP="002E33A3">
      <w:pPr>
        <w:rPr>
          <w:rFonts w:ascii="Cambria" w:hAnsi="Cambria"/>
        </w:rPr>
      </w:pPr>
    </w:p>
    <w:p w14:paraId="19AE91D2" w14:textId="77777777" w:rsidR="002E33A3" w:rsidRPr="00052DA0" w:rsidRDefault="002E33A3" w:rsidP="002E33A3">
      <w:pPr>
        <w:pStyle w:val="ListParagraph"/>
        <w:numPr>
          <w:ilvl w:val="0"/>
          <w:numId w:val="7"/>
        </w:numPr>
        <w:rPr>
          <w:rFonts w:ascii="Cambria" w:hAnsi="Cambria"/>
          <w:b/>
          <w:bCs/>
          <w:i/>
          <w:iCs/>
        </w:rPr>
      </w:pPr>
      <w:r w:rsidRPr="00052DA0">
        <w:rPr>
          <w:rFonts w:ascii="Cambria" w:hAnsi="Cambria"/>
          <w:b/>
          <w:bCs/>
          <w:i/>
          <w:iCs/>
        </w:rPr>
        <w:t xml:space="preserve">Cumulative Impacts </w:t>
      </w:r>
    </w:p>
    <w:p w14:paraId="591CD817" w14:textId="77777777" w:rsidR="002E33A3" w:rsidRPr="00052DA0" w:rsidRDefault="002E33A3" w:rsidP="002E33A3">
      <w:pPr>
        <w:rPr>
          <w:rFonts w:ascii="Cambria" w:hAnsi="Cambria"/>
        </w:rPr>
      </w:pPr>
    </w:p>
    <w:p w14:paraId="429ACA0A" w14:textId="77777777" w:rsidR="002E33A3" w:rsidRDefault="002E33A3" w:rsidP="002E33A3">
      <w:pPr>
        <w:rPr>
          <w:rFonts w:ascii="Cambria" w:hAnsi="Cambria"/>
        </w:rPr>
      </w:pPr>
      <w:r>
        <w:rPr>
          <w:rFonts w:ascii="Cambria" w:hAnsi="Cambria"/>
        </w:rPr>
        <w:t xml:space="preserve">Finally, we wish to make reference to FNEMC’s longstanding concern about cumulative impacts from mine operations. While this issue is out of scope for these current amendments, FNEMC is of the view that the cumulative impacts of multiple mining operations - </w:t>
      </w:r>
      <w:r w:rsidRPr="00052DA0">
        <w:rPr>
          <w:rFonts w:ascii="Cambria" w:hAnsi="Cambria"/>
        </w:rPr>
        <w:t>particularly placer mining of gold and jade, and more particularly in the northwest part of BC, is worth considering</w:t>
      </w:r>
      <w:r>
        <w:rPr>
          <w:rFonts w:ascii="Cambria" w:hAnsi="Cambria"/>
        </w:rPr>
        <w:t>. Even where reforms are proposed to strengthen regulation of mining operations, it is nonetheless important that cumulative effects be meaningfully considered at the permitting stage and as a condition of any approvals. The water permits matter referenced above is an important gap, as is general consideration of impacts associated with mine operations (roads, trails and transmission lines). FNEMC would be interested to discuss the scope of statutory duties of the new permitting decision maker, to determine whether and how cumulative impacts could be factored into mine permitting decisions.</w:t>
      </w:r>
    </w:p>
    <w:p w14:paraId="4745B9C0" w14:textId="77777777" w:rsidR="002E33A3" w:rsidRDefault="002E33A3" w:rsidP="002E33A3">
      <w:pPr>
        <w:rPr>
          <w:rFonts w:ascii="Cambria" w:hAnsi="Cambria"/>
        </w:rPr>
      </w:pPr>
    </w:p>
    <w:p w14:paraId="58F3C59A" w14:textId="77777777" w:rsidR="002E33A3" w:rsidRDefault="002E33A3" w:rsidP="002E33A3">
      <w:pPr>
        <w:rPr>
          <w:rFonts w:ascii="Cambria" w:hAnsi="Cambria"/>
        </w:rPr>
      </w:pPr>
    </w:p>
    <w:p w14:paraId="1AF09065" w14:textId="77777777" w:rsidR="002E33A3" w:rsidRPr="00286B64" w:rsidRDefault="002E33A3" w:rsidP="002E33A3">
      <w:pPr>
        <w:rPr>
          <w:rFonts w:ascii="Cambria" w:hAnsi="Cambria"/>
        </w:rPr>
      </w:pPr>
    </w:p>
    <w:p w14:paraId="19E0384D" w14:textId="77777777" w:rsidR="002E33A3" w:rsidRPr="00382D60" w:rsidRDefault="002E33A3" w:rsidP="002E33A3">
      <w:pPr>
        <w:pStyle w:val="ListParagraph"/>
        <w:numPr>
          <w:ilvl w:val="0"/>
          <w:numId w:val="6"/>
        </w:numPr>
        <w:rPr>
          <w:rFonts w:ascii="Cambria" w:hAnsi="Cambria"/>
          <w:b/>
          <w:bCs/>
        </w:rPr>
      </w:pPr>
      <w:r w:rsidRPr="00382D60">
        <w:rPr>
          <w:rFonts w:ascii="Cambria" w:hAnsi="Cambria"/>
          <w:b/>
          <w:bCs/>
        </w:rPr>
        <w:lastRenderedPageBreak/>
        <w:t>Conclusion</w:t>
      </w:r>
    </w:p>
    <w:p w14:paraId="49DCB1FF" w14:textId="77777777" w:rsidR="002E33A3" w:rsidRPr="00052DA0" w:rsidRDefault="002E33A3" w:rsidP="002E33A3">
      <w:pPr>
        <w:rPr>
          <w:rFonts w:ascii="Cambria" w:hAnsi="Cambria"/>
        </w:rPr>
      </w:pPr>
    </w:p>
    <w:p w14:paraId="32A55D2D" w14:textId="77777777" w:rsidR="002E33A3" w:rsidRPr="00052DA0" w:rsidRDefault="002E33A3" w:rsidP="002E33A3">
      <w:pPr>
        <w:rPr>
          <w:rFonts w:ascii="Cambria" w:hAnsi="Cambria"/>
        </w:rPr>
      </w:pPr>
      <w:r w:rsidRPr="00052DA0">
        <w:rPr>
          <w:rFonts w:ascii="Cambria" w:hAnsi="Cambria"/>
        </w:rPr>
        <w:t xml:space="preserve">Finally, </w:t>
      </w:r>
      <w:r>
        <w:rPr>
          <w:rFonts w:ascii="Cambria" w:hAnsi="Cambria"/>
        </w:rPr>
        <w:t>FNEMC</w:t>
      </w:r>
      <w:r w:rsidRPr="00052DA0">
        <w:rPr>
          <w:rFonts w:ascii="Cambria" w:hAnsi="Cambria"/>
        </w:rPr>
        <w:t xml:space="preserve"> commend to you the brief that was submitted by the BC Mining Law Reform Groups dated October 25, 2019. We note that those organizations have come together around broader mining law reform goals</w:t>
      </w:r>
      <w:r>
        <w:rPr>
          <w:rFonts w:ascii="Cambria" w:hAnsi="Cambria"/>
        </w:rPr>
        <w:t xml:space="preserve"> and</w:t>
      </w:r>
      <w:r w:rsidRPr="00052DA0">
        <w:rPr>
          <w:rFonts w:ascii="Cambria" w:hAnsi="Cambria"/>
        </w:rPr>
        <w:t xml:space="preserve"> are also recommending reforms that expand beyond the narrow scope that is anticipated in the</w:t>
      </w:r>
      <w:r>
        <w:rPr>
          <w:rFonts w:ascii="Cambria" w:hAnsi="Cambria"/>
        </w:rPr>
        <w:t xml:space="preserve">se </w:t>
      </w:r>
      <w:r w:rsidRPr="00933F9C">
        <w:rPr>
          <w:rFonts w:ascii="Cambria" w:hAnsi="Cambria"/>
          <w:i/>
          <w:iCs/>
        </w:rPr>
        <w:t>Mines Act</w:t>
      </w:r>
      <w:r>
        <w:rPr>
          <w:rFonts w:ascii="Cambria" w:hAnsi="Cambria"/>
        </w:rPr>
        <w:t xml:space="preserve"> Reforms</w:t>
      </w:r>
      <w:r w:rsidRPr="00052DA0">
        <w:rPr>
          <w:rFonts w:ascii="Cambria" w:hAnsi="Cambria"/>
        </w:rPr>
        <w:t>. FNEMC supports those recommendations and endorse</w:t>
      </w:r>
      <w:r>
        <w:rPr>
          <w:rFonts w:ascii="Cambria" w:hAnsi="Cambria"/>
        </w:rPr>
        <w:t>s</w:t>
      </w:r>
      <w:r w:rsidRPr="00052DA0">
        <w:rPr>
          <w:rFonts w:ascii="Cambria" w:hAnsi="Cambria"/>
        </w:rPr>
        <w:t xml:space="preserve"> their submission.</w:t>
      </w:r>
    </w:p>
    <w:p w14:paraId="0CF46383" w14:textId="77777777" w:rsidR="002E33A3" w:rsidRPr="00052DA0" w:rsidRDefault="002E33A3" w:rsidP="002E33A3">
      <w:pPr>
        <w:rPr>
          <w:rFonts w:ascii="Cambria" w:hAnsi="Cambria"/>
        </w:rPr>
      </w:pPr>
    </w:p>
    <w:p w14:paraId="169A5C1A" w14:textId="77777777" w:rsidR="002E33A3" w:rsidRPr="00052DA0" w:rsidRDefault="002E33A3" w:rsidP="002E33A3">
      <w:pPr>
        <w:rPr>
          <w:rFonts w:ascii="Cambria" w:eastAsia="Times New Roman" w:hAnsi="Cambria" w:cs="Times New Roman"/>
          <w:color w:val="000000"/>
        </w:rPr>
      </w:pPr>
      <w:r w:rsidRPr="00052DA0">
        <w:rPr>
          <w:rFonts w:ascii="Cambria" w:eastAsia="Times New Roman" w:hAnsi="Cambria" w:cs="Times New Roman"/>
          <w:color w:val="000000"/>
        </w:rPr>
        <w:t>FNEMC looks forward to working collaboratively on behalf of the F</w:t>
      </w:r>
      <w:r>
        <w:rPr>
          <w:rFonts w:ascii="Cambria" w:eastAsia="Times New Roman" w:hAnsi="Cambria" w:cs="Times New Roman"/>
          <w:color w:val="000000"/>
        </w:rPr>
        <w:t>NLC</w:t>
      </w:r>
      <w:r w:rsidRPr="00052DA0">
        <w:rPr>
          <w:rFonts w:ascii="Cambria" w:eastAsia="Times New Roman" w:hAnsi="Cambria" w:cs="Times New Roman"/>
          <w:color w:val="000000"/>
        </w:rPr>
        <w:t xml:space="preserve"> on future efforts related to EMPR’s Reconciliation Action Plan. This will be an opportunity to ensure that future efforts, be they resumption of the </w:t>
      </w:r>
      <w:r w:rsidRPr="00933F9C">
        <w:rPr>
          <w:rFonts w:ascii="Cambria" w:eastAsia="Times New Roman" w:hAnsi="Cambria" w:cs="Times New Roman"/>
          <w:i/>
          <w:iCs/>
          <w:color w:val="000000"/>
        </w:rPr>
        <w:t>Mineral Tenure Act</w:t>
      </w:r>
      <w:r w:rsidRPr="00052DA0">
        <w:rPr>
          <w:rFonts w:ascii="Cambria" w:eastAsia="Times New Roman" w:hAnsi="Cambria" w:cs="Times New Roman"/>
          <w:color w:val="000000"/>
        </w:rPr>
        <w:t xml:space="preserve"> reform process, the ongoing Code review, revisions to security policy or other initiatives are better calibrated with reconciliation and the values of shared governance. </w:t>
      </w:r>
    </w:p>
    <w:p w14:paraId="0A9723A1" w14:textId="77777777" w:rsidR="0006253E" w:rsidRPr="00BD03F5" w:rsidRDefault="0006253E" w:rsidP="004E72AB">
      <w:pPr>
        <w:pStyle w:val="ListParagraph"/>
      </w:pPr>
    </w:p>
    <w:sectPr w:rsidR="0006253E" w:rsidRPr="00BD03F5" w:rsidSect="00AC3D2E">
      <w:headerReference w:type="even" r:id="rId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F8EE" w14:textId="77777777" w:rsidR="00CF13D1" w:rsidRDefault="00CF13D1" w:rsidP="00AC3D2E">
      <w:r>
        <w:separator/>
      </w:r>
    </w:p>
  </w:endnote>
  <w:endnote w:type="continuationSeparator" w:id="0">
    <w:p w14:paraId="05D60FD0" w14:textId="77777777" w:rsidR="00CF13D1" w:rsidRDefault="00CF13D1" w:rsidP="00AC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D3FB" w14:textId="77777777" w:rsidR="00CF13D1" w:rsidRDefault="00CF13D1" w:rsidP="00AC3D2E">
      <w:r>
        <w:separator/>
      </w:r>
    </w:p>
  </w:footnote>
  <w:footnote w:type="continuationSeparator" w:id="0">
    <w:p w14:paraId="69ABBC06" w14:textId="77777777" w:rsidR="00CF13D1" w:rsidRDefault="00CF13D1" w:rsidP="00AC3D2E">
      <w:r>
        <w:continuationSeparator/>
      </w:r>
    </w:p>
  </w:footnote>
  <w:footnote w:id="1">
    <w:p w14:paraId="241ACAB9" w14:textId="77777777" w:rsidR="002E33A3" w:rsidRPr="00DF1B97" w:rsidRDefault="002E33A3" w:rsidP="002E33A3">
      <w:pPr>
        <w:pStyle w:val="FootnoteText"/>
      </w:pPr>
      <w:r w:rsidRPr="00DF1B97">
        <w:rPr>
          <w:rStyle w:val="FootnoteReference"/>
        </w:rPr>
        <w:footnoteRef/>
      </w:r>
      <w:r w:rsidRPr="00DF1B97">
        <w:t xml:space="preserve"> Office of the Auditor General of BC, </w:t>
      </w:r>
      <w:r w:rsidRPr="00DF1B97">
        <w:rPr>
          <w:i/>
          <w:iCs/>
        </w:rPr>
        <w:t>An Audit of Compliance and Enforcement of the Mining Sector</w:t>
      </w:r>
      <w:r w:rsidRPr="00DF1B97">
        <w:t xml:space="preserve">, May 2016, available online: </w:t>
      </w:r>
      <w:hyperlink r:id="rId1" w:history="1">
        <w:r w:rsidRPr="00DF1B97">
          <w:rPr>
            <w:rStyle w:val="Hyperlink"/>
          </w:rPr>
          <w:t>http://www.bcauditor.com</w:t>
        </w:r>
      </w:hyperlink>
      <w:r w:rsidRPr="00DF1B97">
        <w:t xml:space="preserve">, pp. 12-15. </w:t>
      </w:r>
    </w:p>
  </w:footnote>
  <w:footnote w:id="2">
    <w:p w14:paraId="32DFE6F6" w14:textId="77777777" w:rsidR="002E33A3" w:rsidRPr="00DF1B97" w:rsidRDefault="002E33A3" w:rsidP="002E33A3">
      <w:pPr>
        <w:rPr>
          <w:sz w:val="20"/>
          <w:szCs w:val="20"/>
        </w:rPr>
      </w:pPr>
      <w:r w:rsidRPr="00DF1B97">
        <w:rPr>
          <w:rStyle w:val="FootnoteReference"/>
          <w:sz w:val="20"/>
          <w:szCs w:val="20"/>
        </w:rPr>
        <w:footnoteRef/>
      </w:r>
      <w:r w:rsidRPr="00DF1B97">
        <w:rPr>
          <w:sz w:val="20"/>
          <w:szCs w:val="20"/>
        </w:rPr>
        <w:t xml:space="preserve"> See </w:t>
      </w:r>
      <w:hyperlink r:id="rId2" w:history="1">
        <w:r w:rsidRPr="00DF1B97">
          <w:rPr>
            <w:rStyle w:val="Hyperlink"/>
            <w:sz w:val="20"/>
            <w:szCs w:val="20"/>
          </w:rPr>
          <w:t>Mining Risk and Responsibility</w:t>
        </w:r>
      </w:hyperlink>
      <w:r w:rsidRPr="00DF1B97">
        <w:rPr>
          <w:sz w:val="20"/>
          <w:szCs w:val="20"/>
        </w:rPr>
        <w:t xml:space="preserve">, </w:t>
      </w:r>
      <w:hyperlink r:id="rId3" w:history="1">
        <w:r w:rsidRPr="00DF1B97">
          <w:rPr>
            <w:rStyle w:val="Hyperlink"/>
            <w:sz w:val="20"/>
            <w:szCs w:val="20"/>
          </w:rPr>
          <w:t>Reducing the Risk of Mining Disasters In BC</w:t>
        </w:r>
      </w:hyperlink>
      <w:r w:rsidRPr="00DF1B97">
        <w:rPr>
          <w:sz w:val="20"/>
          <w:szCs w:val="20"/>
        </w:rPr>
        <w:t xml:space="preserve">, and </w:t>
      </w:r>
      <w:hyperlink r:id="rId4" w:history="1">
        <w:r w:rsidRPr="00DF1B97">
          <w:rPr>
            <w:rStyle w:val="Hyperlink"/>
            <w:sz w:val="20"/>
            <w:szCs w:val="20"/>
          </w:rPr>
          <w:t>Using Financial Assurance to Reduce the Risk of Mine Non-Remediation</w:t>
        </w:r>
      </w:hyperlink>
      <w:r w:rsidRPr="00DF1B97">
        <w:rPr>
          <w:sz w:val="20"/>
          <w:szCs w:val="20"/>
        </w:rPr>
        <w:t xml:space="preserve"> found at </w:t>
      </w:r>
      <w:hyperlink r:id="rId5" w:history="1">
        <w:r w:rsidRPr="00DF1B97">
          <w:rPr>
            <w:rStyle w:val="Hyperlink"/>
            <w:sz w:val="20"/>
            <w:szCs w:val="20"/>
          </w:rPr>
          <w:t>http://fnemc.ca/resources-2/</w:t>
        </w:r>
      </w:hyperlink>
      <w:r w:rsidRPr="00DF1B97">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36C0" w14:textId="77777777" w:rsidR="00970CF8" w:rsidRDefault="00970CF8" w:rsidP="007246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F0471" w14:textId="77777777" w:rsidR="00970CF8" w:rsidRDefault="00970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DB6D" w14:textId="77777777" w:rsidR="00970CF8" w:rsidRDefault="00970CF8" w:rsidP="007246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5AE">
      <w:rPr>
        <w:rStyle w:val="PageNumber"/>
        <w:noProof/>
      </w:rPr>
      <w:t>5</w:t>
    </w:r>
    <w:r>
      <w:rPr>
        <w:rStyle w:val="PageNumber"/>
      </w:rPr>
      <w:fldChar w:fldCharType="end"/>
    </w:r>
  </w:p>
  <w:p w14:paraId="14C0C4DC" w14:textId="77777777" w:rsidR="00970CF8" w:rsidRDefault="00970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510C"/>
    <w:multiLevelType w:val="hybridMultilevel"/>
    <w:tmpl w:val="32D4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917ED"/>
    <w:multiLevelType w:val="hybridMultilevel"/>
    <w:tmpl w:val="99C2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9152C"/>
    <w:multiLevelType w:val="hybridMultilevel"/>
    <w:tmpl w:val="20D2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73DE7"/>
    <w:multiLevelType w:val="hybridMultilevel"/>
    <w:tmpl w:val="7912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C3BD1"/>
    <w:multiLevelType w:val="hybridMultilevel"/>
    <w:tmpl w:val="7396A7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CF39A8"/>
    <w:multiLevelType w:val="hybridMultilevel"/>
    <w:tmpl w:val="F30A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96166"/>
    <w:multiLevelType w:val="hybridMultilevel"/>
    <w:tmpl w:val="9FAE8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93"/>
    <w:rsid w:val="000353BE"/>
    <w:rsid w:val="00043AE8"/>
    <w:rsid w:val="00051255"/>
    <w:rsid w:val="00057293"/>
    <w:rsid w:val="0006253E"/>
    <w:rsid w:val="00076BC0"/>
    <w:rsid w:val="00092CF6"/>
    <w:rsid w:val="000C7739"/>
    <w:rsid w:val="000D6BB3"/>
    <w:rsid w:val="000E7546"/>
    <w:rsid w:val="00126B83"/>
    <w:rsid w:val="00126E3F"/>
    <w:rsid w:val="00141029"/>
    <w:rsid w:val="00175024"/>
    <w:rsid w:val="00186485"/>
    <w:rsid w:val="001965E0"/>
    <w:rsid w:val="00197FA0"/>
    <w:rsid w:val="001A1031"/>
    <w:rsid w:val="001C0E1F"/>
    <w:rsid w:val="001C2A60"/>
    <w:rsid w:val="001C50C9"/>
    <w:rsid w:val="001C677E"/>
    <w:rsid w:val="001D1784"/>
    <w:rsid w:val="001F041B"/>
    <w:rsid w:val="00200BD3"/>
    <w:rsid w:val="002130C6"/>
    <w:rsid w:val="002249E2"/>
    <w:rsid w:val="002414EC"/>
    <w:rsid w:val="002419EA"/>
    <w:rsid w:val="00255D5A"/>
    <w:rsid w:val="00276DD0"/>
    <w:rsid w:val="002B724E"/>
    <w:rsid w:val="002D0189"/>
    <w:rsid w:val="002D30B9"/>
    <w:rsid w:val="002E33A3"/>
    <w:rsid w:val="003465DD"/>
    <w:rsid w:val="00354CD3"/>
    <w:rsid w:val="00362F18"/>
    <w:rsid w:val="00391962"/>
    <w:rsid w:val="0039230D"/>
    <w:rsid w:val="003B0AF9"/>
    <w:rsid w:val="003D1842"/>
    <w:rsid w:val="003D4A45"/>
    <w:rsid w:val="003F6996"/>
    <w:rsid w:val="004022E1"/>
    <w:rsid w:val="0043165E"/>
    <w:rsid w:val="004725AE"/>
    <w:rsid w:val="00474105"/>
    <w:rsid w:val="00474259"/>
    <w:rsid w:val="00490740"/>
    <w:rsid w:val="004B3790"/>
    <w:rsid w:val="004B4C04"/>
    <w:rsid w:val="004D5DD9"/>
    <w:rsid w:val="004E2143"/>
    <w:rsid w:val="004E72AB"/>
    <w:rsid w:val="004F72C6"/>
    <w:rsid w:val="00504CBB"/>
    <w:rsid w:val="00510D55"/>
    <w:rsid w:val="00513FCF"/>
    <w:rsid w:val="005346AE"/>
    <w:rsid w:val="0053561B"/>
    <w:rsid w:val="0055604B"/>
    <w:rsid w:val="00582D91"/>
    <w:rsid w:val="005A3140"/>
    <w:rsid w:val="005A63F6"/>
    <w:rsid w:val="005C448D"/>
    <w:rsid w:val="005C7F5E"/>
    <w:rsid w:val="005D2A72"/>
    <w:rsid w:val="006035FC"/>
    <w:rsid w:val="006137BE"/>
    <w:rsid w:val="00616EEE"/>
    <w:rsid w:val="00650805"/>
    <w:rsid w:val="006A444D"/>
    <w:rsid w:val="006B6DD4"/>
    <w:rsid w:val="006B78A3"/>
    <w:rsid w:val="006C4FD7"/>
    <w:rsid w:val="006D0305"/>
    <w:rsid w:val="006D6F49"/>
    <w:rsid w:val="00712209"/>
    <w:rsid w:val="00713C25"/>
    <w:rsid w:val="00724606"/>
    <w:rsid w:val="00740C96"/>
    <w:rsid w:val="00754376"/>
    <w:rsid w:val="00756C17"/>
    <w:rsid w:val="00782ADB"/>
    <w:rsid w:val="00797F6B"/>
    <w:rsid w:val="007A253F"/>
    <w:rsid w:val="007B664C"/>
    <w:rsid w:val="00801C2F"/>
    <w:rsid w:val="008212EF"/>
    <w:rsid w:val="00822865"/>
    <w:rsid w:val="008276C6"/>
    <w:rsid w:val="0084155A"/>
    <w:rsid w:val="008448F3"/>
    <w:rsid w:val="00850BB8"/>
    <w:rsid w:val="008863A9"/>
    <w:rsid w:val="008B14D1"/>
    <w:rsid w:val="008C2C4D"/>
    <w:rsid w:val="00901DEE"/>
    <w:rsid w:val="00924190"/>
    <w:rsid w:val="00925D3E"/>
    <w:rsid w:val="00970CF8"/>
    <w:rsid w:val="009839FB"/>
    <w:rsid w:val="009C319A"/>
    <w:rsid w:val="009E343A"/>
    <w:rsid w:val="00A556A7"/>
    <w:rsid w:val="00A57273"/>
    <w:rsid w:val="00A82226"/>
    <w:rsid w:val="00AB1F07"/>
    <w:rsid w:val="00AC05E9"/>
    <w:rsid w:val="00AC3D2E"/>
    <w:rsid w:val="00AC5EB2"/>
    <w:rsid w:val="00AD71EC"/>
    <w:rsid w:val="00B00BE6"/>
    <w:rsid w:val="00B42C1F"/>
    <w:rsid w:val="00B46231"/>
    <w:rsid w:val="00B52E93"/>
    <w:rsid w:val="00B67A88"/>
    <w:rsid w:val="00B84745"/>
    <w:rsid w:val="00BB1D41"/>
    <w:rsid w:val="00BB239D"/>
    <w:rsid w:val="00BD03F5"/>
    <w:rsid w:val="00BD5170"/>
    <w:rsid w:val="00BF240E"/>
    <w:rsid w:val="00BF677D"/>
    <w:rsid w:val="00C02297"/>
    <w:rsid w:val="00C068F9"/>
    <w:rsid w:val="00C31A49"/>
    <w:rsid w:val="00C66513"/>
    <w:rsid w:val="00C74AF9"/>
    <w:rsid w:val="00C76C35"/>
    <w:rsid w:val="00C8243C"/>
    <w:rsid w:val="00CA1131"/>
    <w:rsid w:val="00CB491F"/>
    <w:rsid w:val="00CD0C3A"/>
    <w:rsid w:val="00CD1908"/>
    <w:rsid w:val="00CD3D53"/>
    <w:rsid w:val="00CF13D1"/>
    <w:rsid w:val="00D017C6"/>
    <w:rsid w:val="00D01EC1"/>
    <w:rsid w:val="00D25FF5"/>
    <w:rsid w:val="00D40054"/>
    <w:rsid w:val="00D8077D"/>
    <w:rsid w:val="00D928F2"/>
    <w:rsid w:val="00D94F99"/>
    <w:rsid w:val="00D970E7"/>
    <w:rsid w:val="00DC1F33"/>
    <w:rsid w:val="00DD496A"/>
    <w:rsid w:val="00DE42E8"/>
    <w:rsid w:val="00E24BE3"/>
    <w:rsid w:val="00E27AB4"/>
    <w:rsid w:val="00E65F8E"/>
    <w:rsid w:val="00E76F7F"/>
    <w:rsid w:val="00E84BA8"/>
    <w:rsid w:val="00EA3C23"/>
    <w:rsid w:val="00EA7E81"/>
    <w:rsid w:val="00EB0DC8"/>
    <w:rsid w:val="00EB7409"/>
    <w:rsid w:val="00EB7584"/>
    <w:rsid w:val="00EE061E"/>
    <w:rsid w:val="00EE74C8"/>
    <w:rsid w:val="00F0652C"/>
    <w:rsid w:val="00F06B14"/>
    <w:rsid w:val="00F11A20"/>
    <w:rsid w:val="00F228B6"/>
    <w:rsid w:val="00F234DD"/>
    <w:rsid w:val="00F2591C"/>
    <w:rsid w:val="00F37A5B"/>
    <w:rsid w:val="00F37F61"/>
    <w:rsid w:val="00F451D4"/>
    <w:rsid w:val="00F46623"/>
    <w:rsid w:val="00F76D01"/>
    <w:rsid w:val="00F81770"/>
    <w:rsid w:val="00FB086A"/>
    <w:rsid w:val="00FB2E8E"/>
    <w:rsid w:val="00FB4778"/>
    <w:rsid w:val="00FD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23634"/>
  <w14:defaultImageDpi w14:val="300"/>
  <w15:docId w15:val="{1609D56E-5159-FC44-8F8C-B2886BD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93"/>
    <w:pPr>
      <w:ind w:left="720"/>
      <w:contextualSpacing/>
    </w:pPr>
  </w:style>
  <w:style w:type="paragraph" w:styleId="Header">
    <w:name w:val="header"/>
    <w:basedOn w:val="Normal"/>
    <w:link w:val="HeaderChar"/>
    <w:uiPriority w:val="99"/>
    <w:unhideWhenUsed/>
    <w:rsid w:val="00AC3D2E"/>
    <w:pPr>
      <w:tabs>
        <w:tab w:val="center" w:pos="4320"/>
        <w:tab w:val="right" w:pos="8640"/>
      </w:tabs>
    </w:pPr>
  </w:style>
  <w:style w:type="character" w:customStyle="1" w:styleId="HeaderChar">
    <w:name w:val="Header Char"/>
    <w:basedOn w:val="DefaultParagraphFont"/>
    <w:link w:val="Header"/>
    <w:uiPriority w:val="99"/>
    <w:rsid w:val="00AC3D2E"/>
  </w:style>
  <w:style w:type="character" w:styleId="PageNumber">
    <w:name w:val="page number"/>
    <w:basedOn w:val="DefaultParagraphFont"/>
    <w:uiPriority w:val="99"/>
    <w:semiHidden/>
    <w:unhideWhenUsed/>
    <w:rsid w:val="00AC3D2E"/>
  </w:style>
  <w:style w:type="paragraph" w:styleId="FootnoteText">
    <w:name w:val="footnote text"/>
    <w:basedOn w:val="Normal"/>
    <w:link w:val="FootnoteTextChar"/>
    <w:unhideWhenUsed/>
    <w:rsid w:val="005C7F5E"/>
    <w:rPr>
      <w:rFonts w:ascii="Cambria" w:eastAsia="MS Mincho" w:hAnsi="Cambria" w:cs="Times New Roman"/>
    </w:rPr>
  </w:style>
  <w:style w:type="character" w:customStyle="1" w:styleId="FootnoteTextChar">
    <w:name w:val="Footnote Text Char"/>
    <w:basedOn w:val="DefaultParagraphFont"/>
    <w:link w:val="FootnoteText"/>
    <w:rsid w:val="005C7F5E"/>
    <w:rPr>
      <w:rFonts w:ascii="Cambria" w:eastAsia="MS Mincho" w:hAnsi="Cambria" w:cs="Times New Roman"/>
    </w:rPr>
  </w:style>
  <w:style w:type="character" w:styleId="FootnoteReference">
    <w:name w:val="footnote reference"/>
    <w:unhideWhenUsed/>
    <w:rsid w:val="005C7F5E"/>
    <w:rPr>
      <w:vertAlign w:val="superscript"/>
    </w:rPr>
  </w:style>
  <w:style w:type="character" w:styleId="Hyperlink">
    <w:name w:val="Hyperlink"/>
    <w:uiPriority w:val="99"/>
    <w:unhideWhenUsed/>
    <w:rsid w:val="005C7F5E"/>
    <w:rPr>
      <w:color w:val="0000FF"/>
      <w:u w:val="single"/>
    </w:rPr>
  </w:style>
  <w:style w:type="character" w:styleId="UnresolvedMention">
    <w:name w:val="Unresolved Mention"/>
    <w:basedOn w:val="DefaultParagraphFont"/>
    <w:uiPriority w:val="99"/>
    <w:semiHidden/>
    <w:unhideWhenUsed/>
    <w:rsid w:val="006035FC"/>
    <w:rPr>
      <w:color w:val="605E5C"/>
      <w:shd w:val="clear" w:color="auto" w:fill="E1DFDD"/>
    </w:rPr>
  </w:style>
  <w:style w:type="character" w:styleId="FollowedHyperlink">
    <w:name w:val="FollowedHyperlink"/>
    <w:basedOn w:val="DefaultParagraphFont"/>
    <w:uiPriority w:val="99"/>
    <w:semiHidden/>
    <w:unhideWhenUsed/>
    <w:rsid w:val="006035FC"/>
    <w:rPr>
      <w:color w:val="800080" w:themeColor="followedHyperlink"/>
      <w:u w:val="single"/>
    </w:rPr>
  </w:style>
  <w:style w:type="character" w:styleId="CommentReference">
    <w:name w:val="annotation reference"/>
    <w:basedOn w:val="DefaultParagraphFont"/>
    <w:uiPriority w:val="99"/>
    <w:semiHidden/>
    <w:unhideWhenUsed/>
    <w:rsid w:val="002E33A3"/>
    <w:rPr>
      <w:sz w:val="16"/>
      <w:szCs w:val="16"/>
    </w:rPr>
  </w:style>
  <w:style w:type="paragraph" w:styleId="BalloonText">
    <w:name w:val="Balloon Text"/>
    <w:basedOn w:val="Normal"/>
    <w:link w:val="BalloonTextChar"/>
    <w:uiPriority w:val="99"/>
    <w:semiHidden/>
    <w:unhideWhenUsed/>
    <w:rsid w:val="001C67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7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fnemc.ca/wp-content/uploads/2015/07/Reducing-the-Risk-of-Mining-Disasters-in-BC-FNEMC.pdf" TargetMode="External"/><Relationship Id="rId2" Type="http://schemas.openxmlformats.org/officeDocument/2006/relationships/hyperlink" Target="http://fnemc.ca/wp-content/uploads/2019/06/Mining-Risk-and-Responsibility.pdf" TargetMode="External"/><Relationship Id="rId1" Type="http://schemas.openxmlformats.org/officeDocument/2006/relationships/hyperlink" Target="http://www.bcauditor.com" TargetMode="External"/><Relationship Id="rId5" Type="http://schemas.openxmlformats.org/officeDocument/2006/relationships/hyperlink" Target="http://fnemc.ca/resources-2/" TargetMode="External"/><Relationship Id="rId4" Type="http://schemas.openxmlformats.org/officeDocument/2006/relationships/hyperlink" Target="http://fnemc.ca/wp-content/uploads/2015/07/Using-FA-to-reduce-the-risk-of-mine-non-remed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paulblom1@yahoo.ca</cp:lastModifiedBy>
  <cp:revision>2</cp:revision>
  <cp:lastPrinted>2020-06-30T17:38:00Z</cp:lastPrinted>
  <dcterms:created xsi:type="dcterms:W3CDTF">2020-07-03T18:22:00Z</dcterms:created>
  <dcterms:modified xsi:type="dcterms:W3CDTF">2020-07-03T18:22:00Z</dcterms:modified>
</cp:coreProperties>
</file>