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59EB6" w14:textId="77777777" w:rsidR="0032761D" w:rsidRPr="00817083" w:rsidRDefault="0032761D" w:rsidP="0032761D">
      <w:pPr>
        <w:pStyle w:val="Title"/>
      </w:pPr>
      <w:smartTag w:uri="urn:schemas-microsoft-com:office:smarttags" w:element="place">
        <w:smartTag w:uri="urn:schemas-microsoft-com:office:smarttags" w:element="PersonName">
          <w:r w:rsidRPr="00817083">
            <w:t>Union</w:t>
          </w:r>
        </w:smartTag>
      </w:smartTag>
      <w:r w:rsidRPr="00817083">
        <w:t xml:space="preserve"> of B.C. Indian Chiefs </w:t>
      </w:r>
    </w:p>
    <w:p w14:paraId="55466104" w14:textId="7453B4B5" w:rsidR="0032761D" w:rsidRPr="00090DE0" w:rsidRDefault="008776D0" w:rsidP="0032761D">
      <w:pPr>
        <w:pStyle w:val="Title"/>
        <w:rPr>
          <w:highlight w:val="yellow"/>
        </w:rPr>
      </w:pPr>
      <w:r>
        <w:t xml:space="preserve"> </w:t>
      </w:r>
      <w:r w:rsidRPr="00090DE0">
        <w:rPr>
          <w:highlight w:val="yellow"/>
        </w:rPr>
        <w:t>51</w:t>
      </w:r>
      <w:r w:rsidRPr="00090DE0">
        <w:rPr>
          <w:highlight w:val="yellow"/>
          <w:vertAlign w:val="superscript"/>
        </w:rPr>
        <w:t>st</w:t>
      </w:r>
      <w:r w:rsidRPr="00090DE0">
        <w:rPr>
          <w:highlight w:val="yellow"/>
        </w:rPr>
        <w:t xml:space="preserve"> Annual General Assembly</w:t>
      </w:r>
    </w:p>
    <w:p w14:paraId="0804B971" w14:textId="586416C7" w:rsidR="0032761D" w:rsidRPr="00090DE0" w:rsidRDefault="008776D0" w:rsidP="0032761D">
      <w:pPr>
        <w:pStyle w:val="Title"/>
        <w:rPr>
          <w:highlight w:val="yellow"/>
        </w:rPr>
      </w:pPr>
      <w:r w:rsidRPr="00090DE0">
        <w:rPr>
          <w:highlight w:val="yellow"/>
        </w:rPr>
        <w:t>October 1</w:t>
      </w:r>
      <w:r w:rsidRPr="00090DE0">
        <w:rPr>
          <w:highlight w:val="yellow"/>
          <w:vertAlign w:val="superscript"/>
        </w:rPr>
        <w:t>st</w:t>
      </w:r>
      <w:r w:rsidRPr="00090DE0">
        <w:rPr>
          <w:highlight w:val="yellow"/>
        </w:rPr>
        <w:t>- 3</w:t>
      </w:r>
      <w:r w:rsidRPr="00090DE0">
        <w:rPr>
          <w:highlight w:val="yellow"/>
          <w:vertAlign w:val="superscript"/>
        </w:rPr>
        <w:t>rd</w:t>
      </w:r>
      <w:r w:rsidR="003E059A" w:rsidRPr="00090DE0">
        <w:rPr>
          <w:highlight w:val="yellow"/>
        </w:rPr>
        <w:t xml:space="preserve">, </w:t>
      </w:r>
      <w:r w:rsidR="00887AFD" w:rsidRPr="00090DE0">
        <w:rPr>
          <w:highlight w:val="yellow"/>
        </w:rPr>
        <w:t>201</w:t>
      </w:r>
      <w:r w:rsidR="000D17BE" w:rsidRPr="00090DE0">
        <w:rPr>
          <w:highlight w:val="yellow"/>
        </w:rPr>
        <w:t>9</w:t>
      </w:r>
    </w:p>
    <w:p w14:paraId="384AC625" w14:textId="77777777" w:rsidR="00C618BA" w:rsidRPr="00C618BA" w:rsidRDefault="00C618BA" w:rsidP="00686E83">
      <w:pPr>
        <w:pStyle w:val="Title"/>
        <w:rPr>
          <w:szCs w:val="24"/>
        </w:rPr>
      </w:pPr>
      <w:r w:rsidRPr="00090DE0">
        <w:rPr>
          <w:bCs/>
          <w:szCs w:val="24"/>
          <w:highlight w:val="yellow"/>
        </w:rPr>
        <w:t>Musqueam Community Centre, xʷməθkʷəy̓əm (Musqueam Territory)</w:t>
      </w:r>
    </w:p>
    <w:p w14:paraId="27A045B8" w14:textId="77777777" w:rsidR="00C618BA" w:rsidRDefault="00C618BA" w:rsidP="00686E83">
      <w:pPr>
        <w:pStyle w:val="Title"/>
      </w:pPr>
    </w:p>
    <w:p w14:paraId="4A9F7A3C" w14:textId="09E98112" w:rsidR="00585DD9" w:rsidRPr="00817083" w:rsidRDefault="00E06935" w:rsidP="00585DD9">
      <w:pPr>
        <w:pStyle w:val="Heading3"/>
        <w:spacing w:before="0"/>
        <w:jc w:val="right"/>
        <w:rPr>
          <w:rFonts w:ascii="Times New Roman" w:hAnsi="Times New Roman" w:cs="Times New Roman"/>
          <w:sz w:val="24"/>
          <w:szCs w:val="24"/>
        </w:rPr>
      </w:pPr>
      <w:r w:rsidRPr="00817083">
        <w:rPr>
          <w:rFonts w:ascii="Times New Roman" w:hAnsi="Times New Roman" w:cs="Times New Roman"/>
          <w:sz w:val="24"/>
          <w:szCs w:val="24"/>
        </w:rPr>
        <w:t xml:space="preserve">Draft </w:t>
      </w:r>
      <w:r w:rsidR="00585DD9" w:rsidRPr="00817083">
        <w:rPr>
          <w:rFonts w:ascii="Times New Roman" w:hAnsi="Times New Roman" w:cs="Times New Roman"/>
          <w:sz w:val="24"/>
          <w:szCs w:val="24"/>
        </w:rPr>
        <w:t>Resolution no. 20</w:t>
      </w:r>
      <w:r w:rsidR="00090DE0">
        <w:rPr>
          <w:rFonts w:ascii="Times New Roman" w:hAnsi="Times New Roman" w:cs="Times New Roman"/>
          <w:sz w:val="24"/>
          <w:szCs w:val="24"/>
        </w:rPr>
        <w:t>20</w:t>
      </w:r>
      <w:r w:rsidR="00585DD9" w:rsidRPr="00817083">
        <w:rPr>
          <w:rFonts w:ascii="Times New Roman" w:hAnsi="Times New Roman" w:cs="Times New Roman"/>
          <w:sz w:val="24"/>
          <w:szCs w:val="24"/>
        </w:rPr>
        <w:t>-</w:t>
      </w:r>
      <w:r w:rsidRPr="00817083">
        <w:rPr>
          <w:rFonts w:ascii="Times New Roman" w:hAnsi="Times New Roman" w:cs="Times New Roman"/>
          <w:sz w:val="24"/>
          <w:szCs w:val="24"/>
        </w:rPr>
        <w:t>__</w:t>
      </w:r>
    </w:p>
    <w:p w14:paraId="63213A31" w14:textId="77777777" w:rsidR="00BF79BD" w:rsidRPr="00BF79BD" w:rsidRDefault="00BF79BD" w:rsidP="00BF79BD">
      <w:pPr>
        <w:rPr>
          <w:b/>
          <w:bCs/>
        </w:rPr>
      </w:pPr>
    </w:p>
    <w:p w14:paraId="404557A1" w14:textId="608E168A" w:rsidR="00814BF1" w:rsidRPr="00C0501D" w:rsidRDefault="00814BF1" w:rsidP="00814BF1">
      <w:pPr>
        <w:jc w:val="center"/>
        <w:rPr>
          <w:b/>
          <w:bCs/>
        </w:rPr>
      </w:pPr>
      <w:r w:rsidRPr="00C0501D">
        <w:rPr>
          <w:b/>
          <w:bCs/>
        </w:rPr>
        <w:t xml:space="preserve">RE: </w:t>
      </w:r>
      <w:r w:rsidR="00090DE0">
        <w:rPr>
          <w:b/>
          <w:bCs/>
        </w:rPr>
        <w:t xml:space="preserve">Provincial and Federal Implementation of the National Indigenous Justice Summit’s </w:t>
      </w:r>
      <w:r w:rsidR="00CE6E1B">
        <w:rPr>
          <w:b/>
          <w:bCs/>
        </w:rPr>
        <w:t xml:space="preserve">Immediate </w:t>
      </w:r>
      <w:r w:rsidR="00090DE0">
        <w:rPr>
          <w:b/>
          <w:bCs/>
        </w:rPr>
        <w:t>Action Points</w:t>
      </w:r>
    </w:p>
    <w:p w14:paraId="3F3F909B" w14:textId="77777777" w:rsidR="00814BF1" w:rsidRPr="00C0501D" w:rsidRDefault="00814BF1" w:rsidP="00814BF1">
      <w:pPr>
        <w:rPr>
          <w:b/>
          <w:bCs/>
        </w:rPr>
      </w:pPr>
    </w:p>
    <w:p w14:paraId="2B99E283" w14:textId="39929173" w:rsidR="006E5F79" w:rsidRDefault="00814BF1" w:rsidP="00CE6E1B">
      <w:pPr>
        <w:rPr>
          <w:bCs/>
        </w:rPr>
      </w:pPr>
      <w:r w:rsidRPr="00C0501D">
        <w:rPr>
          <w:b/>
          <w:bCs/>
        </w:rPr>
        <w:t xml:space="preserve">WHEREAS </w:t>
      </w:r>
      <w:r w:rsidR="00C71943">
        <w:t>the Union of BC Indian Chiefs (UBCIC)</w:t>
      </w:r>
      <w:r w:rsidR="00F75914">
        <w:t xml:space="preserve"> in partnership with</w:t>
      </w:r>
      <w:r w:rsidR="00C71943">
        <w:t xml:space="preserve"> </w:t>
      </w:r>
      <w:r w:rsidR="005B21CF">
        <w:t xml:space="preserve">several </w:t>
      </w:r>
      <w:r w:rsidR="00C71943">
        <w:t xml:space="preserve">other Indigenous </w:t>
      </w:r>
      <w:r w:rsidR="005B21CF">
        <w:t xml:space="preserve">and human rights </w:t>
      </w:r>
      <w:r w:rsidR="00C71943">
        <w:t>organizations</w:t>
      </w:r>
      <w:r w:rsidR="005B21CF">
        <w:t xml:space="preserve">, including </w:t>
      </w:r>
      <w:r w:rsidR="00C71943">
        <w:t xml:space="preserve">the </w:t>
      </w:r>
      <w:r w:rsidR="005B21CF" w:rsidRPr="005B21CF">
        <w:t xml:space="preserve">Nuu-chah-nulth Tribal Council, BC First Nations Justice Council, Indigenous Bar Association, </w:t>
      </w:r>
      <w:r w:rsidR="00C71943">
        <w:t>and the</w:t>
      </w:r>
      <w:r w:rsidR="005B21CF" w:rsidRPr="005B21CF">
        <w:t xml:space="preserve"> Indigenous Community Legal Clinic (UBC</w:t>
      </w:r>
      <w:r w:rsidR="00C71943">
        <w:t xml:space="preserve">), organized a two-day </w:t>
      </w:r>
      <w:r w:rsidR="00F75914">
        <w:t>virtual</w:t>
      </w:r>
      <w:r w:rsidR="00C020ED">
        <w:t>,</w:t>
      </w:r>
      <w:r w:rsidR="00F75914">
        <w:t xml:space="preserve"> free-to-attend</w:t>
      </w:r>
      <w:r w:rsidR="00C71943">
        <w:t xml:space="preserve"> National Indigenous Summit on July 7-8</w:t>
      </w:r>
      <w:r w:rsidR="00C71943" w:rsidRPr="00C71943">
        <w:rPr>
          <w:vertAlign w:val="superscript"/>
        </w:rPr>
        <w:t>th</w:t>
      </w:r>
      <w:r w:rsidR="00C71943">
        <w:t xml:space="preserve"> </w:t>
      </w:r>
      <w:r w:rsidR="00CE6E1B">
        <w:t>that brought</w:t>
      </w:r>
      <w:r w:rsidR="006E5F79">
        <w:rPr>
          <w:bCs/>
        </w:rPr>
        <w:t xml:space="preserve"> together a multitude of participants, moderators, and key panelists from across Canada</w:t>
      </w:r>
      <w:r w:rsidR="00D8457F">
        <w:rPr>
          <w:bCs/>
        </w:rPr>
        <w:t xml:space="preserve"> who shared the overarching perspective that immediate action is needed to </w:t>
      </w:r>
      <w:r w:rsidR="00CE6E1B">
        <w:rPr>
          <w:bCs/>
        </w:rPr>
        <w:t xml:space="preserve">eliminate </w:t>
      </w:r>
      <w:r w:rsidR="00D8457F">
        <w:rPr>
          <w:bCs/>
        </w:rPr>
        <w:t xml:space="preserve">current </w:t>
      </w:r>
      <w:r w:rsidR="00CE6E1B">
        <w:rPr>
          <w:bCs/>
        </w:rPr>
        <w:t xml:space="preserve">and intensifying </w:t>
      </w:r>
      <w:r w:rsidR="00D8457F">
        <w:rPr>
          <w:bCs/>
        </w:rPr>
        <w:t xml:space="preserve">practices </w:t>
      </w:r>
      <w:r w:rsidR="00CE6E1B">
        <w:rPr>
          <w:bCs/>
        </w:rPr>
        <w:t xml:space="preserve">of oppression at all levels of Canadian policing and justice systems; </w:t>
      </w:r>
    </w:p>
    <w:p w14:paraId="79CC0C32" w14:textId="23FCDD4A" w:rsidR="00D8457F" w:rsidRDefault="00D8457F" w:rsidP="00814BF1">
      <w:pPr>
        <w:rPr>
          <w:bCs/>
        </w:rPr>
      </w:pPr>
    </w:p>
    <w:p w14:paraId="280439EB" w14:textId="562E39A3" w:rsidR="00F8579A" w:rsidRDefault="00D8457F" w:rsidP="00AC509B">
      <w:pPr>
        <w:rPr>
          <w:bCs/>
        </w:rPr>
      </w:pPr>
      <w:r w:rsidRPr="00CE6E1B">
        <w:rPr>
          <w:b/>
        </w:rPr>
        <w:t>WHEREAS</w:t>
      </w:r>
      <w:r>
        <w:rPr>
          <w:bCs/>
        </w:rPr>
        <w:t xml:space="preserve"> the National Indigenous Summit was guided </w:t>
      </w:r>
      <w:r w:rsidR="00CE6E1B">
        <w:rPr>
          <w:bCs/>
        </w:rPr>
        <w:t>by ten “</w:t>
      </w:r>
      <w:hyperlink r:id="rId7" w:history="1">
        <w:r w:rsidR="00CE6E1B" w:rsidRPr="002A2952">
          <w:rPr>
            <w:rStyle w:val="Hyperlink"/>
            <w:bCs/>
          </w:rPr>
          <w:t>Immediate Action Points</w:t>
        </w:r>
      </w:hyperlink>
      <w:r w:rsidR="00AC509B">
        <w:rPr>
          <w:bCs/>
        </w:rPr>
        <w:t>,</w:t>
      </w:r>
      <w:r w:rsidR="00CE6E1B">
        <w:rPr>
          <w:bCs/>
        </w:rPr>
        <w:t xml:space="preserve">” </w:t>
      </w:r>
      <w:r w:rsidR="00AC509B">
        <w:rPr>
          <w:bCs/>
        </w:rPr>
        <w:t xml:space="preserve">a list of </w:t>
      </w:r>
      <w:r w:rsidR="002A2952">
        <w:rPr>
          <w:bCs/>
        </w:rPr>
        <w:t xml:space="preserve">key </w:t>
      </w:r>
      <w:r w:rsidR="00CE6E1B">
        <w:rPr>
          <w:bCs/>
        </w:rPr>
        <w:t>recommendations</w:t>
      </w:r>
      <w:r w:rsidR="00142789">
        <w:rPr>
          <w:bCs/>
        </w:rPr>
        <w:t xml:space="preserve"> that</w:t>
      </w:r>
      <w:r w:rsidR="00AC509B">
        <w:rPr>
          <w:bCs/>
        </w:rPr>
        <w:t xml:space="preserve"> provide a starting point for widespread reform</w:t>
      </w:r>
      <w:r w:rsidR="00CE6E1B">
        <w:rPr>
          <w:bCs/>
        </w:rPr>
        <w:t xml:space="preserve"> </w:t>
      </w:r>
      <w:r w:rsidR="0046608C">
        <w:rPr>
          <w:bCs/>
        </w:rPr>
        <w:t>in</w:t>
      </w:r>
      <w:r w:rsidR="002A2952">
        <w:rPr>
          <w:bCs/>
        </w:rPr>
        <w:t xml:space="preserve"> </w:t>
      </w:r>
      <w:r w:rsidR="00E41D98">
        <w:rPr>
          <w:bCs/>
        </w:rPr>
        <w:t xml:space="preserve">areas related to </w:t>
      </w:r>
      <w:r w:rsidR="002A2952">
        <w:rPr>
          <w:bCs/>
        </w:rPr>
        <w:t>policing, human rights protections, and the courts and broader justice syste</w:t>
      </w:r>
      <w:r w:rsidR="00142789">
        <w:rPr>
          <w:bCs/>
        </w:rPr>
        <w:t>m</w:t>
      </w:r>
      <w:r w:rsidR="00E41D98">
        <w:rPr>
          <w:bCs/>
        </w:rPr>
        <w:t xml:space="preserve">, including </w:t>
      </w:r>
      <w:r w:rsidR="00142789">
        <w:rPr>
          <w:bCs/>
        </w:rPr>
        <w:t>creating a national Indigenous-led police oversight body</w:t>
      </w:r>
      <w:r w:rsidR="0046608C">
        <w:rPr>
          <w:bCs/>
        </w:rPr>
        <w:t xml:space="preserve">, establishing Indigenous courts, and ensuring </w:t>
      </w:r>
      <w:r w:rsidR="00F8579A">
        <w:rPr>
          <w:bCs/>
        </w:rPr>
        <w:t xml:space="preserve">there </w:t>
      </w:r>
      <w:r w:rsidR="00E41D98">
        <w:rPr>
          <w:bCs/>
        </w:rPr>
        <w:t>is appropriate Indigenous representation</w:t>
      </w:r>
      <w:r w:rsidR="00F8579A">
        <w:rPr>
          <w:bCs/>
        </w:rPr>
        <w:t xml:space="preserve"> as judges, police, and Crown officials</w:t>
      </w:r>
      <w:r w:rsidR="00E41D98">
        <w:rPr>
          <w:bCs/>
        </w:rPr>
        <w:t xml:space="preserve"> at all levels of the criminal justice system</w:t>
      </w:r>
      <w:r w:rsidR="00F8579A">
        <w:rPr>
          <w:bCs/>
        </w:rPr>
        <w:t xml:space="preserve">; </w:t>
      </w:r>
    </w:p>
    <w:p w14:paraId="78C50B67" w14:textId="77777777" w:rsidR="00AC509B" w:rsidRPr="00C0501D" w:rsidRDefault="00AC509B" w:rsidP="00AC509B">
      <w:pPr>
        <w:rPr>
          <w:b/>
          <w:bCs/>
        </w:rPr>
      </w:pPr>
    </w:p>
    <w:p w14:paraId="1ED06CAB" w14:textId="7EF16C36" w:rsidR="00814BF1" w:rsidRDefault="00814BF1" w:rsidP="00814BF1">
      <w:r w:rsidRPr="00C0501D">
        <w:rPr>
          <w:b/>
          <w:bCs/>
        </w:rPr>
        <w:t xml:space="preserve">WHEREAS </w:t>
      </w:r>
      <w:r>
        <w:rPr>
          <w:bCs/>
        </w:rPr>
        <w:t xml:space="preserve">the </w:t>
      </w:r>
      <w:r>
        <w:rPr>
          <w:bCs/>
          <w:i/>
          <w:iCs/>
        </w:rPr>
        <w:t>United Nations Declaration on the Rights of Indigenous Peoples</w:t>
      </w:r>
      <w:r>
        <w:rPr>
          <w:bCs/>
        </w:rPr>
        <w:t>, which the government of Canada has adopted without qualification, and has, alongside the government of BC, committed to implement, affirms</w:t>
      </w:r>
      <w:r w:rsidR="00F75914">
        <w:rPr>
          <w:bCs/>
        </w:rPr>
        <w:t>:</w:t>
      </w:r>
    </w:p>
    <w:p w14:paraId="35D79559" w14:textId="77777777" w:rsidR="004604D6" w:rsidRDefault="004604D6" w:rsidP="004604D6">
      <w:pPr>
        <w:ind w:left="720"/>
        <w:rPr>
          <w:b/>
        </w:rPr>
      </w:pPr>
      <w:r w:rsidRPr="004604D6">
        <w:rPr>
          <w:b/>
        </w:rPr>
        <w:t xml:space="preserve">Article 7(1): </w:t>
      </w:r>
      <w:r w:rsidRPr="004604D6">
        <w:rPr>
          <w:bCs/>
        </w:rPr>
        <w:t xml:space="preserve">Indigenous individuals have the rights to life, physical and mental integrity, liberty and security of person. </w:t>
      </w:r>
    </w:p>
    <w:p w14:paraId="70A2BAAA" w14:textId="77777777" w:rsidR="004604D6" w:rsidRDefault="004604D6" w:rsidP="004604D6">
      <w:pPr>
        <w:ind w:left="720"/>
        <w:rPr>
          <w:b/>
        </w:rPr>
      </w:pPr>
      <w:r w:rsidRPr="004604D6">
        <w:rPr>
          <w:b/>
        </w:rPr>
        <w:t>Article 18</w:t>
      </w:r>
      <w:r w:rsidRPr="004604D6">
        <w:rPr>
          <w:bCs/>
        </w:rPr>
        <w:t>: Indigenous peoples have the right to participate in decision-making in matters which would affect their rights, through representatives chosen by themselves in accordance with their own procedures, as well as to maintain and develop their own indigenous decision-making institutions.</w:t>
      </w:r>
      <w:r w:rsidRPr="004604D6">
        <w:rPr>
          <w:b/>
        </w:rPr>
        <w:t xml:space="preserve">  </w:t>
      </w:r>
    </w:p>
    <w:p w14:paraId="5BFB4A4F" w14:textId="38151DC8" w:rsidR="00C020ED" w:rsidRDefault="004604D6" w:rsidP="004604D6">
      <w:pPr>
        <w:ind w:left="720"/>
        <w:rPr>
          <w:bCs/>
        </w:rPr>
      </w:pPr>
      <w:r w:rsidRPr="004604D6">
        <w:rPr>
          <w:b/>
        </w:rPr>
        <w:t xml:space="preserve">Article 23: </w:t>
      </w:r>
      <w:r w:rsidRPr="004604D6">
        <w:rPr>
          <w:bCs/>
        </w:rPr>
        <w:t xml:space="preserve">Indigenous peoples have the right to determine and develop priorities and strategies for exercising their right to development. In particular, indigenous peoples have the right to be actively involved in developing and determining health, housing and other economic and other </w:t>
      </w:r>
      <w:proofErr w:type="spellStart"/>
      <w:r w:rsidRPr="004604D6">
        <w:rPr>
          <w:bCs/>
        </w:rPr>
        <w:t>programmes</w:t>
      </w:r>
      <w:proofErr w:type="spellEnd"/>
      <w:r w:rsidRPr="004604D6">
        <w:rPr>
          <w:bCs/>
        </w:rPr>
        <w:t xml:space="preserve"> affecting them and, as far as possible, to administer such </w:t>
      </w:r>
      <w:proofErr w:type="spellStart"/>
      <w:r w:rsidRPr="004604D6">
        <w:rPr>
          <w:bCs/>
        </w:rPr>
        <w:t>programmes</w:t>
      </w:r>
      <w:proofErr w:type="spellEnd"/>
      <w:r w:rsidRPr="004604D6">
        <w:rPr>
          <w:bCs/>
        </w:rPr>
        <w:t xml:space="preserve"> through their own </w:t>
      </w:r>
      <w:proofErr w:type="gramStart"/>
      <w:r w:rsidRPr="004604D6">
        <w:rPr>
          <w:bCs/>
        </w:rPr>
        <w:t>institutions</w:t>
      </w:r>
      <w:r w:rsidRPr="004604D6">
        <w:rPr>
          <w:bCs/>
        </w:rPr>
        <w:t>;</w:t>
      </w:r>
      <w:proofErr w:type="gramEnd"/>
      <w:r w:rsidRPr="004604D6">
        <w:rPr>
          <w:bCs/>
        </w:rPr>
        <w:t xml:space="preserve"> </w:t>
      </w:r>
    </w:p>
    <w:p w14:paraId="4B857F7A" w14:textId="77777777" w:rsidR="003E7EDB" w:rsidRPr="00C0501D" w:rsidRDefault="003E7EDB" w:rsidP="003E7EDB">
      <w:pPr>
        <w:rPr>
          <w:b/>
          <w:bCs/>
        </w:rPr>
      </w:pPr>
    </w:p>
    <w:p w14:paraId="6985C28D" w14:textId="13D8B42F" w:rsidR="003E7EDB" w:rsidRPr="003E7EDB" w:rsidRDefault="003E7EDB" w:rsidP="003E7EDB">
      <w:pPr>
        <w:rPr>
          <w:bCs/>
        </w:rPr>
      </w:pPr>
      <w:r w:rsidRPr="00C0501D">
        <w:rPr>
          <w:b/>
          <w:bCs/>
        </w:rPr>
        <w:t>WHEREAS</w:t>
      </w:r>
      <w:r w:rsidRPr="00C0501D">
        <w:rPr>
          <w:bCs/>
        </w:rPr>
        <w:t xml:space="preserve"> </w:t>
      </w:r>
      <w:r>
        <w:rPr>
          <w:bCs/>
        </w:rPr>
        <w:t xml:space="preserve">UBCIC Resolutions 2019-44 and 2020-03 called attention to the </w:t>
      </w:r>
      <w:r w:rsidR="00E41D98">
        <w:rPr>
          <w:bCs/>
        </w:rPr>
        <w:t>historical and ongoing</w:t>
      </w:r>
      <w:r>
        <w:rPr>
          <w:bCs/>
        </w:rPr>
        <w:t xml:space="preserve"> systemic inequities found in Canada’s justice system that target and disproportionately impact Indigenous people, including </w:t>
      </w:r>
      <w:r w:rsidR="00E41D98">
        <w:rPr>
          <w:bCs/>
        </w:rPr>
        <w:t xml:space="preserve">Canada’s failure to uphold the principles of the </w:t>
      </w:r>
      <w:proofErr w:type="spellStart"/>
      <w:r w:rsidR="00E41D98" w:rsidRPr="00E41D98">
        <w:rPr>
          <w:bCs/>
          <w:i/>
          <w:iCs/>
        </w:rPr>
        <w:t>Gladue</w:t>
      </w:r>
      <w:proofErr w:type="spellEnd"/>
      <w:r w:rsidR="00E41D98" w:rsidRPr="00E41D98">
        <w:rPr>
          <w:bCs/>
          <w:i/>
          <w:iCs/>
        </w:rPr>
        <w:t xml:space="preserve"> </w:t>
      </w:r>
      <w:r w:rsidR="00E41D98">
        <w:rPr>
          <w:bCs/>
        </w:rPr>
        <w:t>decision, the</w:t>
      </w:r>
      <w:r>
        <w:rPr>
          <w:bCs/>
        </w:rPr>
        <w:t xml:space="preserve"> overcriminalization of Indigenous women and girls</w:t>
      </w:r>
      <w:r w:rsidR="00E41D98">
        <w:rPr>
          <w:bCs/>
        </w:rPr>
        <w:t>,</w:t>
      </w:r>
      <w:r>
        <w:rPr>
          <w:bCs/>
        </w:rPr>
        <w:t xml:space="preserve"> </w:t>
      </w:r>
      <w:r w:rsidR="00E41D98">
        <w:rPr>
          <w:bCs/>
        </w:rPr>
        <w:t>and</w:t>
      </w:r>
      <w:r>
        <w:rPr>
          <w:bCs/>
        </w:rPr>
        <w:t xml:space="preserve"> </w:t>
      </w:r>
      <w:r w:rsidR="00E41D98" w:rsidRPr="00E41D98">
        <w:rPr>
          <w:bCs/>
        </w:rPr>
        <w:t>the overincarceration of Indigenous people in federal prisons</w:t>
      </w:r>
      <w:r w:rsidR="0061606C">
        <w:rPr>
          <w:bCs/>
        </w:rPr>
        <w:t xml:space="preserve">; </w:t>
      </w:r>
    </w:p>
    <w:p w14:paraId="385102FB" w14:textId="77777777" w:rsidR="004604D6" w:rsidRDefault="004604D6" w:rsidP="004604D6">
      <w:pPr>
        <w:ind w:left="720"/>
        <w:rPr>
          <w:b/>
          <w:bCs/>
        </w:rPr>
      </w:pPr>
    </w:p>
    <w:p w14:paraId="7F51DB99" w14:textId="010A473E" w:rsidR="00141F93" w:rsidRPr="00141F93" w:rsidRDefault="00C020ED" w:rsidP="00141F93">
      <w:r>
        <w:rPr>
          <w:b/>
          <w:bCs/>
        </w:rPr>
        <w:t xml:space="preserve">WHEREAS </w:t>
      </w:r>
      <w:r>
        <w:t>t</w:t>
      </w:r>
      <w:r w:rsidRPr="00D262FA">
        <w:t xml:space="preserve">he BC First Nations Justice Council </w:t>
      </w:r>
      <w:r>
        <w:t>(BCFNJC)</w:t>
      </w:r>
      <w:r>
        <w:t xml:space="preserve">, </w:t>
      </w:r>
      <w:r w:rsidRPr="00D262FA">
        <w:t>established in 2016</w:t>
      </w:r>
      <w:r>
        <w:t xml:space="preserve"> </w:t>
      </w:r>
      <w:r>
        <w:t xml:space="preserve">through </w:t>
      </w:r>
      <w:r w:rsidRPr="00D262FA">
        <w:t xml:space="preserve">resolutions of the BC First Nations Summit, the Union of </w:t>
      </w:r>
      <w:r>
        <w:t>BC</w:t>
      </w:r>
      <w:r w:rsidRPr="00D262FA">
        <w:t xml:space="preserve"> Indian Chiefs, and the BC Assembly of First Nations</w:t>
      </w:r>
      <w:r>
        <w:t>,</w:t>
      </w:r>
      <w:r w:rsidRPr="00D262FA">
        <w:t xml:space="preserve"> </w:t>
      </w:r>
      <w:r>
        <w:lastRenderedPageBreak/>
        <w:t xml:space="preserve">entered into </w:t>
      </w:r>
      <w:r w:rsidR="00141F93" w:rsidRPr="00141F93">
        <w:t>to a Memorandum of Understanding (MOU)</w:t>
      </w:r>
      <w:r w:rsidR="00141F93">
        <w:t xml:space="preserve"> with </w:t>
      </w:r>
      <w:r w:rsidR="00141F93" w:rsidRPr="00141F93">
        <w:t>the Province of British Columbia on September 7, 2017, committing to the development and implementation of a joint justice strategy to transform the criminal justice system and the relationship between Indigenous peoples and the criminal justice system;</w:t>
      </w:r>
      <w:r w:rsidR="0061606C">
        <w:t xml:space="preserve"> and</w:t>
      </w:r>
    </w:p>
    <w:p w14:paraId="02627140" w14:textId="77777777" w:rsidR="00141F93" w:rsidRPr="00141F93" w:rsidRDefault="00141F93" w:rsidP="00141F93">
      <w:pPr>
        <w:rPr>
          <w:b/>
          <w:bCs/>
        </w:rPr>
      </w:pPr>
    </w:p>
    <w:p w14:paraId="0D31AA9B" w14:textId="5AB5F18A" w:rsidR="00141F93" w:rsidRPr="00D262FA" w:rsidRDefault="00141F93" w:rsidP="00141F93">
      <w:r w:rsidRPr="00141F93">
        <w:rPr>
          <w:b/>
          <w:bCs/>
        </w:rPr>
        <w:t>WHEREAS</w:t>
      </w:r>
      <w:r w:rsidRPr="00141F93">
        <w:t xml:space="preserve"> </w:t>
      </w:r>
      <w:r>
        <w:t xml:space="preserve">by UBCIC Resolution 2020-12, </w:t>
      </w:r>
      <w:r>
        <w:t>t</w:t>
      </w:r>
      <w:r w:rsidRPr="00D262FA">
        <w:t xml:space="preserve">he </w:t>
      </w:r>
      <w:r>
        <w:t xml:space="preserve">UBCIC Chiefs Council </w:t>
      </w:r>
      <w:r w:rsidRPr="00D262FA">
        <w:t>endorse</w:t>
      </w:r>
      <w:r>
        <w:t>d</w:t>
      </w:r>
      <w:r w:rsidRPr="00D262FA">
        <w:t xml:space="preserve"> the joint BC First Nations Justice Strategy</w:t>
      </w:r>
      <w:r>
        <w:t xml:space="preserve"> (“the Strategy”)</w:t>
      </w:r>
      <w:r w:rsidRPr="00D262FA">
        <w:t xml:space="preserve"> </w:t>
      </w:r>
      <w:r>
        <w:t xml:space="preserve">that was developed through regional engagement sessions with First Nations throughout 2018-2019, </w:t>
      </w:r>
      <w:r>
        <w:t>and calls upon the provincial government to continue to work collaboratively with the BCFNJC to implement the Strategy and to uphold the principles of change encompassed by the Strategy in all areas of the justice system</w:t>
      </w:r>
      <w:r w:rsidR="0061606C">
        <w:t xml:space="preserve">. </w:t>
      </w:r>
    </w:p>
    <w:p w14:paraId="1CB2E46A" w14:textId="77777777" w:rsidR="00814BF1" w:rsidRPr="00C0501D" w:rsidRDefault="00814BF1" w:rsidP="00814BF1">
      <w:pPr>
        <w:rPr>
          <w:bCs/>
        </w:rPr>
      </w:pPr>
    </w:p>
    <w:p w14:paraId="15F166D7" w14:textId="51719D40" w:rsidR="00814BF1" w:rsidRPr="00C0501D" w:rsidRDefault="00814BF1" w:rsidP="00814BF1">
      <w:pPr>
        <w:rPr>
          <w:bCs/>
        </w:rPr>
      </w:pPr>
      <w:r w:rsidRPr="00C0501D">
        <w:rPr>
          <w:b/>
          <w:bCs/>
        </w:rPr>
        <w:t xml:space="preserve">THEREFORE BE IT RESOLVED </w:t>
      </w:r>
      <w:r w:rsidRPr="00C0501D">
        <w:rPr>
          <w:bCs/>
        </w:rPr>
        <w:t xml:space="preserve">the UBCIC </w:t>
      </w:r>
      <w:r w:rsidR="00BA509E">
        <w:rPr>
          <w:bCs/>
        </w:rPr>
        <w:t>Chiefs Council</w:t>
      </w:r>
      <w:r w:rsidRPr="00C0501D">
        <w:rPr>
          <w:bCs/>
        </w:rPr>
        <w:t xml:space="preserve"> fully suppor</w:t>
      </w:r>
      <w:r w:rsidR="0061606C">
        <w:rPr>
          <w:bCs/>
        </w:rPr>
        <w:t xml:space="preserve">ts and endorses the Immediate Action Points from the National Indigenous Justice Summit as a strong framework </w:t>
      </w:r>
      <w:r w:rsidR="004F3BC6">
        <w:rPr>
          <w:bCs/>
        </w:rPr>
        <w:t>of</w:t>
      </w:r>
      <w:r w:rsidR="0061606C">
        <w:rPr>
          <w:bCs/>
        </w:rPr>
        <w:t xml:space="preserve"> reform that complements and strengthens the ongoing work by the BCFNJC to implement the BC First Nations Justice Strategy and re-build the relationship between Indigenous peoples and the criminal justice system; </w:t>
      </w:r>
    </w:p>
    <w:p w14:paraId="1C31294F" w14:textId="77777777" w:rsidR="00814BF1" w:rsidRPr="00C0501D" w:rsidRDefault="00814BF1" w:rsidP="00814BF1">
      <w:pPr>
        <w:rPr>
          <w:b/>
          <w:bCs/>
        </w:rPr>
      </w:pPr>
    </w:p>
    <w:p w14:paraId="250A7B51" w14:textId="26F25266" w:rsidR="00814BF1" w:rsidRPr="00C0501D" w:rsidRDefault="00814BF1" w:rsidP="00814BF1">
      <w:pPr>
        <w:rPr>
          <w:bCs/>
        </w:rPr>
      </w:pPr>
      <w:r w:rsidRPr="00C0501D">
        <w:rPr>
          <w:b/>
          <w:bCs/>
        </w:rPr>
        <w:t xml:space="preserve">THEREFORE BE IT FURTHER RESOLVED </w:t>
      </w:r>
      <w:r w:rsidRPr="00C0501D">
        <w:rPr>
          <w:bCs/>
        </w:rPr>
        <w:t xml:space="preserve">the </w:t>
      </w:r>
      <w:r>
        <w:rPr>
          <w:bCs/>
        </w:rPr>
        <w:t>UBCIC Chiefs</w:t>
      </w:r>
      <w:r w:rsidR="00BA509E">
        <w:rPr>
          <w:bCs/>
        </w:rPr>
        <w:t xml:space="preserve"> Council</w:t>
      </w:r>
      <w:r>
        <w:rPr>
          <w:bCs/>
        </w:rPr>
        <w:t xml:space="preserve"> </w:t>
      </w:r>
      <w:r w:rsidR="0061606C">
        <w:rPr>
          <w:bCs/>
        </w:rPr>
        <w:t>urges</w:t>
      </w:r>
      <w:r w:rsidRPr="00C0501D">
        <w:rPr>
          <w:bCs/>
        </w:rPr>
        <w:t xml:space="preserve"> the federal </w:t>
      </w:r>
      <w:r w:rsidR="0061606C">
        <w:rPr>
          <w:bCs/>
        </w:rPr>
        <w:t xml:space="preserve">and </w:t>
      </w:r>
      <w:r w:rsidRPr="00C0501D">
        <w:rPr>
          <w:bCs/>
        </w:rPr>
        <w:t>provincial government</w:t>
      </w:r>
      <w:r w:rsidR="0061606C">
        <w:rPr>
          <w:bCs/>
        </w:rPr>
        <w:t>s to review the Immediate Action Points and work collaboratively with Indigenous people across the country to</w:t>
      </w:r>
      <w:r w:rsidR="00A44C05">
        <w:rPr>
          <w:bCs/>
        </w:rPr>
        <w:t xml:space="preserve"> figure out the </w:t>
      </w:r>
      <w:r w:rsidR="009678FB">
        <w:rPr>
          <w:bCs/>
        </w:rPr>
        <w:t>best ways to implement them so as to safeguard and advance the wellbeing, safety, Title and Rights, and cultural integrity of Indigenous peoples</w:t>
      </w:r>
      <w:r w:rsidR="0061606C">
        <w:rPr>
          <w:bCs/>
        </w:rPr>
        <w:t xml:space="preserve">; </w:t>
      </w:r>
    </w:p>
    <w:p w14:paraId="1E298E12" w14:textId="77777777" w:rsidR="00814BF1" w:rsidRPr="00C0501D" w:rsidRDefault="00814BF1" w:rsidP="00814BF1">
      <w:pPr>
        <w:rPr>
          <w:b/>
          <w:bCs/>
        </w:rPr>
      </w:pPr>
    </w:p>
    <w:p w14:paraId="3B3C127E" w14:textId="4B81512E" w:rsidR="00814BF1" w:rsidRPr="00C0501D" w:rsidRDefault="00814BF1" w:rsidP="00814BF1">
      <w:pPr>
        <w:rPr>
          <w:bCs/>
        </w:rPr>
      </w:pPr>
      <w:r w:rsidRPr="00C0501D">
        <w:rPr>
          <w:b/>
          <w:bCs/>
        </w:rPr>
        <w:t xml:space="preserve">THEREFORE BE IT FURTHER RESOLVED </w:t>
      </w:r>
      <w:r w:rsidR="009678FB">
        <w:rPr>
          <w:b/>
          <w:bCs/>
        </w:rPr>
        <w:t>t</w:t>
      </w:r>
      <w:r w:rsidRPr="00C0501D">
        <w:rPr>
          <w:bCs/>
        </w:rPr>
        <w:t xml:space="preserve">he </w:t>
      </w:r>
      <w:r>
        <w:rPr>
          <w:bCs/>
        </w:rPr>
        <w:t xml:space="preserve">UBCIC </w:t>
      </w:r>
      <w:r w:rsidR="00B1757A">
        <w:rPr>
          <w:bCs/>
        </w:rPr>
        <w:t>Chiefs Council</w:t>
      </w:r>
      <w:r>
        <w:rPr>
          <w:bCs/>
        </w:rPr>
        <w:t xml:space="preserve"> </w:t>
      </w:r>
      <w:r w:rsidRPr="00C0501D">
        <w:rPr>
          <w:bCs/>
        </w:rPr>
        <w:t>direct</w:t>
      </w:r>
      <w:r w:rsidR="00B1757A">
        <w:rPr>
          <w:bCs/>
        </w:rPr>
        <w:t>s</w:t>
      </w:r>
      <w:r w:rsidRPr="00C0501D">
        <w:rPr>
          <w:bCs/>
        </w:rPr>
        <w:t xml:space="preserve"> the UBCIC Executive and staff to work with the other like-minded organizations</w:t>
      </w:r>
      <w:r w:rsidR="0061606C">
        <w:rPr>
          <w:bCs/>
        </w:rPr>
        <w:t xml:space="preserve"> and the BCFNJC to continue advancing the </w:t>
      </w:r>
      <w:r w:rsidR="0061606C">
        <w:rPr>
          <w:bCs/>
        </w:rPr>
        <w:t>BC First Nations Justice Strategy</w:t>
      </w:r>
      <w:r w:rsidR="0061606C">
        <w:rPr>
          <w:bCs/>
        </w:rPr>
        <w:t>, the Immediate Action Points,</w:t>
      </w:r>
      <w:r w:rsidR="00A44C05">
        <w:rPr>
          <w:bCs/>
        </w:rPr>
        <w:t xml:space="preserve"> and advocacy related to</w:t>
      </w:r>
      <w:r w:rsidR="009678FB">
        <w:rPr>
          <w:bCs/>
        </w:rPr>
        <w:t xml:space="preserve"> the vast inequities in Canada’s human rights, policing and justice systems that lead to</w:t>
      </w:r>
      <w:r w:rsidR="00A44C05">
        <w:rPr>
          <w:bCs/>
        </w:rPr>
        <w:t xml:space="preserve"> the overincarceration and overcriminalization of Indigenous people. </w:t>
      </w:r>
    </w:p>
    <w:p w14:paraId="1FF64483" w14:textId="77777777" w:rsidR="00814BF1" w:rsidRPr="00C0501D" w:rsidRDefault="00814BF1" w:rsidP="00814BF1">
      <w:pPr>
        <w:rPr>
          <w:b/>
          <w:bCs/>
        </w:rPr>
      </w:pPr>
    </w:p>
    <w:p w14:paraId="45AF0CAA" w14:textId="77777777" w:rsidR="00814BF1" w:rsidRPr="00C0501D" w:rsidRDefault="00814BF1" w:rsidP="00814BF1">
      <w:pPr>
        <w:rPr>
          <w:b/>
          <w:bCs/>
        </w:rPr>
      </w:pPr>
      <w:r w:rsidRPr="00C0501D">
        <w:rPr>
          <w:b/>
          <w:bCs/>
        </w:rPr>
        <w:t>Moved:</w:t>
      </w:r>
      <w:r w:rsidRPr="00C0501D">
        <w:rPr>
          <w:b/>
          <w:bCs/>
        </w:rPr>
        <w:tab/>
      </w:r>
      <w:r>
        <w:rPr>
          <w:b/>
          <w:bCs/>
        </w:rPr>
        <w:t>[</w:t>
      </w:r>
      <w:r w:rsidRPr="00950249">
        <w:rPr>
          <w:b/>
          <w:bCs/>
        </w:rPr>
        <w:t>Chief/Proxy, First name and last name, community</w:t>
      </w:r>
      <w:r>
        <w:rPr>
          <w:b/>
          <w:bCs/>
        </w:rPr>
        <w:t>]</w:t>
      </w:r>
    </w:p>
    <w:p w14:paraId="67859CA3" w14:textId="77777777" w:rsidR="00814BF1" w:rsidRPr="00C0501D" w:rsidRDefault="00814BF1" w:rsidP="00814BF1">
      <w:pPr>
        <w:rPr>
          <w:b/>
          <w:bCs/>
        </w:rPr>
      </w:pPr>
      <w:r w:rsidRPr="00C0501D">
        <w:rPr>
          <w:b/>
          <w:bCs/>
        </w:rPr>
        <w:t>Seconded:</w:t>
      </w:r>
      <w:r w:rsidRPr="00C0501D">
        <w:rPr>
          <w:b/>
          <w:bCs/>
        </w:rPr>
        <w:tab/>
      </w:r>
      <w:r>
        <w:rPr>
          <w:b/>
          <w:bCs/>
        </w:rPr>
        <w:t>[</w:t>
      </w:r>
      <w:r w:rsidRPr="00950249">
        <w:rPr>
          <w:b/>
          <w:bCs/>
        </w:rPr>
        <w:t>Chief/Proxy, First name and last name, community</w:t>
      </w:r>
      <w:r>
        <w:rPr>
          <w:b/>
          <w:bCs/>
        </w:rPr>
        <w:t>]</w:t>
      </w:r>
    </w:p>
    <w:p w14:paraId="0BD712FA" w14:textId="77777777" w:rsidR="00814BF1" w:rsidRPr="00C0501D" w:rsidRDefault="00814BF1" w:rsidP="00814BF1">
      <w:pPr>
        <w:rPr>
          <w:b/>
          <w:bCs/>
        </w:rPr>
      </w:pPr>
      <w:r w:rsidRPr="00C0501D">
        <w:rPr>
          <w:b/>
          <w:bCs/>
        </w:rPr>
        <w:t>Disposition:</w:t>
      </w:r>
      <w:r w:rsidRPr="00C0501D">
        <w:rPr>
          <w:b/>
          <w:bCs/>
        </w:rPr>
        <w:tab/>
      </w:r>
    </w:p>
    <w:p w14:paraId="0A3572BE" w14:textId="3B6FA726" w:rsidR="00585DD9" w:rsidRPr="00C0501D" w:rsidRDefault="00814BF1" w:rsidP="008D5BD0">
      <w:pPr>
        <w:rPr>
          <w:b/>
          <w:bCs/>
        </w:rPr>
      </w:pPr>
      <w:r w:rsidRPr="00C0501D">
        <w:rPr>
          <w:b/>
          <w:bCs/>
        </w:rPr>
        <w:t>Date:</w:t>
      </w:r>
      <w:r w:rsidRPr="00C0501D">
        <w:rPr>
          <w:b/>
          <w:bCs/>
        </w:rPr>
        <w:tab/>
      </w:r>
      <w:bookmarkStart w:id="0" w:name="_GoBack"/>
      <w:bookmarkEnd w:id="0"/>
    </w:p>
    <w:sectPr w:rsidR="00585DD9" w:rsidRPr="00C0501D" w:rsidSect="002770E2">
      <w:footerReference w:type="default" r:id="rId8"/>
      <w:pgSz w:w="12240" w:h="15840" w:code="1"/>
      <w:pgMar w:top="1440" w:right="1008" w:bottom="1008" w:left="100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F269A" w14:textId="77777777" w:rsidR="00560D7B" w:rsidRDefault="00560D7B" w:rsidP="00585DD9">
      <w:r>
        <w:separator/>
      </w:r>
    </w:p>
  </w:endnote>
  <w:endnote w:type="continuationSeparator" w:id="0">
    <w:p w14:paraId="349BE6D2" w14:textId="77777777" w:rsidR="00560D7B" w:rsidRDefault="00560D7B" w:rsidP="0058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D9ED" w14:textId="55A9B39E" w:rsidR="000924C5" w:rsidRPr="0030325A" w:rsidRDefault="00887AFD" w:rsidP="002402B4">
    <w:pPr>
      <w:pStyle w:val="Footer"/>
      <w:pBdr>
        <w:top w:val="single" w:sz="4" w:space="1" w:color="auto"/>
      </w:pBdr>
      <w:tabs>
        <w:tab w:val="clear" w:pos="4680"/>
        <w:tab w:val="clear" w:pos="9360"/>
      </w:tabs>
      <w:jc w:val="right"/>
      <w:rPr>
        <w:b/>
        <w:szCs w:val="22"/>
      </w:rPr>
    </w:pPr>
    <w:bookmarkStart w:id="1" w:name="_Hlk163006338"/>
    <w:r>
      <w:rPr>
        <w:b/>
        <w:szCs w:val="22"/>
      </w:rPr>
      <w:t>201</w:t>
    </w:r>
    <w:r w:rsidR="000D17BE">
      <w:rPr>
        <w:b/>
        <w:szCs w:val="22"/>
      </w:rPr>
      <w:t>9</w:t>
    </w:r>
    <w:r w:rsidR="000924C5">
      <w:rPr>
        <w:b/>
        <w:szCs w:val="22"/>
      </w:rPr>
      <w:t>-xx</w:t>
    </w:r>
  </w:p>
  <w:bookmarkEnd w:id="1"/>
  <w:p w14:paraId="3F9D1830" w14:textId="77777777" w:rsidR="000924C5" w:rsidRPr="00C14CEA" w:rsidRDefault="000924C5" w:rsidP="002770E2">
    <w:pPr>
      <w:pStyle w:val="Footer"/>
      <w:tabs>
        <w:tab w:val="clear" w:pos="4680"/>
        <w:tab w:val="clear" w:pos="9360"/>
        <w:tab w:val="right" w:pos="10200"/>
      </w:tabs>
    </w:pPr>
    <w:r>
      <w:rPr>
        <w:i/>
        <w:sz w:val="20"/>
      </w:rPr>
      <w:tab/>
    </w:r>
    <w:r w:rsidRPr="0036309E">
      <w:rPr>
        <w:i/>
        <w:sz w:val="20"/>
      </w:rPr>
      <w:t xml:space="preserve">Page </w:t>
    </w:r>
    <w:r w:rsidR="00366700" w:rsidRPr="0036309E">
      <w:rPr>
        <w:i/>
        <w:sz w:val="20"/>
      </w:rPr>
      <w:fldChar w:fldCharType="begin"/>
    </w:r>
    <w:r w:rsidRPr="0036309E">
      <w:rPr>
        <w:i/>
        <w:sz w:val="20"/>
      </w:rPr>
      <w:instrText xml:space="preserve"> PAGE </w:instrText>
    </w:r>
    <w:r w:rsidR="00366700" w:rsidRPr="0036309E">
      <w:rPr>
        <w:i/>
        <w:sz w:val="20"/>
      </w:rPr>
      <w:fldChar w:fldCharType="separate"/>
    </w:r>
    <w:r w:rsidR="008D5BD0">
      <w:rPr>
        <w:i/>
        <w:noProof/>
        <w:sz w:val="20"/>
      </w:rPr>
      <w:t>1</w:t>
    </w:r>
    <w:r w:rsidR="00366700" w:rsidRPr="0036309E">
      <w:rPr>
        <w:i/>
        <w:sz w:val="20"/>
      </w:rPr>
      <w:fldChar w:fldCharType="end"/>
    </w:r>
    <w:r w:rsidRPr="0036309E">
      <w:rPr>
        <w:i/>
        <w:sz w:val="20"/>
      </w:rPr>
      <w:t xml:space="preserve"> of </w:t>
    </w:r>
    <w:r w:rsidR="00366700" w:rsidRPr="0036309E">
      <w:rPr>
        <w:i/>
        <w:sz w:val="20"/>
      </w:rPr>
      <w:fldChar w:fldCharType="begin"/>
    </w:r>
    <w:r w:rsidRPr="0036309E">
      <w:rPr>
        <w:i/>
        <w:sz w:val="20"/>
      </w:rPr>
      <w:instrText xml:space="preserve"> NUMPAGES </w:instrText>
    </w:r>
    <w:r w:rsidR="00366700" w:rsidRPr="0036309E">
      <w:rPr>
        <w:i/>
        <w:sz w:val="20"/>
      </w:rPr>
      <w:fldChar w:fldCharType="separate"/>
    </w:r>
    <w:r w:rsidR="008D5BD0">
      <w:rPr>
        <w:i/>
        <w:noProof/>
        <w:sz w:val="20"/>
      </w:rPr>
      <w:t>1</w:t>
    </w:r>
    <w:r w:rsidR="00366700" w:rsidRPr="0036309E">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F8CD5" w14:textId="77777777" w:rsidR="00560D7B" w:rsidRDefault="00560D7B" w:rsidP="00585DD9">
      <w:r>
        <w:separator/>
      </w:r>
    </w:p>
  </w:footnote>
  <w:footnote w:type="continuationSeparator" w:id="0">
    <w:p w14:paraId="1B22DB7B" w14:textId="77777777" w:rsidR="00560D7B" w:rsidRDefault="00560D7B" w:rsidP="00585D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74FF"/>
    <w:multiLevelType w:val="hybridMultilevel"/>
    <w:tmpl w:val="0A86FEF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27055C6"/>
    <w:multiLevelType w:val="hybridMultilevel"/>
    <w:tmpl w:val="AAF623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EA3EF5"/>
    <w:multiLevelType w:val="hybridMultilevel"/>
    <w:tmpl w:val="DFBE1AC8"/>
    <w:lvl w:ilvl="0" w:tplc="6AFA7AD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7D934DA"/>
    <w:multiLevelType w:val="hybridMultilevel"/>
    <w:tmpl w:val="4F20E1C6"/>
    <w:lvl w:ilvl="0" w:tplc="F8AC6B72">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3475F1"/>
    <w:multiLevelType w:val="hybridMultilevel"/>
    <w:tmpl w:val="A18855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22C5E46"/>
    <w:multiLevelType w:val="hybridMultilevel"/>
    <w:tmpl w:val="E0E2E4D0"/>
    <w:lvl w:ilvl="0" w:tplc="9A4CC48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4DB58B3"/>
    <w:multiLevelType w:val="hybridMultilevel"/>
    <w:tmpl w:val="F55EB6A0"/>
    <w:lvl w:ilvl="0" w:tplc="F394FAD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EA"/>
    <w:rsid w:val="000214F9"/>
    <w:rsid w:val="000373A6"/>
    <w:rsid w:val="0006658A"/>
    <w:rsid w:val="00070CD7"/>
    <w:rsid w:val="00070EF9"/>
    <w:rsid w:val="00090DE0"/>
    <w:rsid w:val="000924C5"/>
    <w:rsid w:val="000A2A4D"/>
    <w:rsid w:val="000D17BE"/>
    <w:rsid w:val="000E3FD2"/>
    <w:rsid w:val="000F7A78"/>
    <w:rsid w:val="001022DB"/>
    <w:rsid w:val="00141F93"/>
    <w:rsid w:val="00142789"/>
    <w:rsid w:val="001573A0"/>
    <w:rsid w:val="00162B65"/>
    <w:rsid w:val="00170952"/>
    <w:rsid w:val="001B60E2"/>
    <w:rsid w:val="001D6E92"/>
    <w:rsid w:val="001E75C7"/>
    <w:rsid w:val="0021080B"/>
    <w:rsid w:val="00215057"/>
    <w:rsid w:val="002402B4"/>
    <w:rsid w:val="00243A56"/>
    <w:rsid w:val="00253613"/>
    <w:rsid w:val="002770E2"/>
    <w:rsid w:val="00282E48"/>
    <w:rsid w:val="0028734F"/>
    <w:rsid w:val="002A1B62"/>
    <w:rsid w:val="002A2952"/>
    <w:rsid w:val="002D3415"/>
    <w:rsid w:val="002E3518"/>
    <w:rsid w:val="002F0BBB"/>
    <w:rsid w:val="00306DA4"/>
    <w:rsid w:val="0032761D"/>
    <w:rsid w:val="0032764F"/>
    <w:rsid w:val="00332C7C"/>
    <w:rsid w:val="00344CFA"/>
    <w:rsid w:val="00366700"/>
    <w:rsid w:val="003A4278"/>
    <w:rsid w:val="003E059A"/>
    <w:rsid w:val="003E7EDB"/>
    <w:rsid w:val="003F3F70"/>
    <w:rsid w:val="003F5343"/>
    <w:rsid w:val="00401B8A"/>
    <w:rsid w:val="004132E9"/>
    <w:rsid w:val="004604D6"/>
    <w:rsid w:val="004623C3"/>
    <w:rsid w:val="0046608C"/>
    <w:rsid w:val="00493B35"/>
    <w:rsid w:val="004F3BC6"/>
    <w:rsid w:val="004F3D9D"/>
    <w:rsid w:val="004F3ECF"/>
    <w:rsid w:val="004F4248"/>
    <w:rsid w:val="00507D96"/>
    <w:rsid w:val="0053338C"/>
    <w:rsid w:val="00533B94"/>
    <w:rsid w:val="00544678"/>
    <w:rsid w:val="00552008"/>
    <w:rsid w:val="00560D7B"/>
    <w:rsid w:val="005801E6"/>
    <w:rsid w:val="005820A0"/>
    <w:rsid w:val="00585DD9"/>
    <w:rsid w:val="005B21CF"/>
    <w:rsid w:val="005D175F"/>
    <w:rsid w:val="005D7CE9"/>
    <w:rsid w:val="005E729C"/>
    <w:rsid w:val="005F2B95"/>
    <w:rsid w:val="0061606C"/>
    <w:rsid w:val="00620130"/>
    <w:rsid w:val="0062354B"/>
    <w:rsid w:val="00686E83"/>
    <w:rsid w:val="006C0C07"/>
    <w:rsid w:val="006E4D6B"/>
    <w:rsid w:val="006E5F79"/>
    <w:rsid w:val="006E6342"/>
    <w:rsid w:val="00703883"/>
    <w:rsid w:val="00720ADF"/>
    <w:rsid w:val="0072195A"/>
    <w:rsid w:val="00782BA2"/>
    <w:rsid w:val="007A7801"/>
    <w:rsid w:val="007D037E"/>
    <w:rsid w:val="007E09EE"/>
    <w:rsid w:val="00814BF1"/>
    <w:rsid w:val="00817083"/>
    <w:rsid w:val="0082113E"/>
    <w:rsid w:val="008574CC"/>
    <w:rsid w:val="008776D0"/>
    <w:rsid w:val="008831EA"/>
    <w:rsid w:val="00887AFD"/>
    <w:rsid w:val="008D5BD0"/>
    <w:rsid w:val="008F3F73"/>
    <w:rsid w:val="00932253"/>
    <w:rsid w:val="00950249"/>
    <w:rsid w:val="0096679C"/>
    <w:rsid w:val="009678FB"/>
    <w:rsid w:val="00976CDC"/>
    <w:rsid w:val="009D0F77"/>
    <w:rsid w:val="009D6E03"/>
    <w:rsid w:val="009F3F1C"/>
    <w:rsid w:val="00A44C05"/>
    <w:rsid w:val="00A94987"/>
    <w:rsid w:val="00AA704E"/>
    <w:rsid w:val="00AA7D10"/>
    <w:rsid w:val="00AC336B"/>
    <w:rsid w:val="00AC509B"/>
    <w:rsid w:val="00AF629B"/>
    <w:rsid w:val="00B027E3"/>
    <w:rsid w:val="00B06CD3"/>
    <w:rsid w:val="00B1757A"/>
    <w:rsid w:val="00B44465"/>
    <w:rsid w:val="00B44B57"/>
    <w:rsid w:val="00B60102"/>
    <w:rsid w:val="00B90B78"/>
    <w:rsid w:val="00BA509E"/>
    <w:rsid w:val="00BB10F5"/>
    <w:rsid w:val="00BF6A2B"/>
    <w:rsid w:val="00BF79BD"/>
    <w:rsid w:val="00C020ED"/>
    <w:rsid w:val="00C0501D"/>
    <w:rsid w:val="00C06CE4"/>
    <w:rsid w:val="00C13A01"/>
    <w:rsid w:val="00C146DC"/>
    <w:rsid w:val="00C14CEA"/>
    <w:rsid w:val="00C1536F"/>
    <w:rsid w:val="00C3242F"/>
    <w:rsid w:val="00C431AE"/>
    <w:rsid w:val="00C46979"/>
    <w:rsid w:val="00C57685"/>
    <w:rsid w:val="00C618BA"/>
    <w:rsid w:val="00C71943"/>
    <w:rsid w:val="00C817A8"/>
    <w:rsid w:val="00CC3538"/>
    <w:rsid w:val="00CD275C"/>
    <w:rsid w:val="00CE6E1B"/>
    <w:rsid w:val="00D25190"/>
    <w:rsid w:val="00D630DF"/>
    <w:rsid w:val="00D84209"/>
    <w:rsid w:val="00D8457F"/>
    <w:rsid w:val="00D93220"/>
    <w:rsid w:val="00D94837"/>
    <w:rsid w:val="00DA12C5"/>
    <w:rsid w:val="00DD33F7"/>
    <w:rsid w:val="00DD5125"/>
    <w:rsid w:val="00DF4FEA"/>
    <w:rsid w:val="00E06935"/>
    <w:rsid w:val="00E41D98"/>
    <w:rsid w:val="00E62989"/>
    <w:rsid w:val="00E641C0"/>
    <w:rsid w:val="00E91944"/>
    <w:rsid w:val="00EA3E2B"/>
    <w:rsid w:val="00F032B0"/>
    <w:rsid w:val="00F04A7E"/>
    <w:rsid w:val="00F364D8"/>
    <w:rsid w:val="00F51CC4"/>
    <w:rsid w:val="00F5728F"/>
    <w:rsid w:val="00F75914"/>
    <w:rsid w:val="00F8579A"/>
    <w:rsid w:val="00F93D7F"/>
    <w:rsid w:val="00FB0DE7"/>
    <w:rsid w:val="00FB7041"/>
    <w:rsid w:val="00FE7E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hapeDefaults>
    <o:shapedefaults v:ext="edit" spidmax="20481"/>
    <o:shapelayout v:ext="edit">
      <o:idmap v:ext="edit" data="1"/>
    </o:shapelayout>
  </w:shapeDefaults>
  <w:decimalSymbol w:val="."/>
  <w:listSeparator w:val=","/>
  <w14:docId w14:val="66DD1DE7"/>
  <w15:docId w15:val="{FE0A4DBA-2C15-4646-BD09-996949F9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CEA"/>
    <w:rPr>
      <w:rFonts w:ascii="Times New Roman" w:eastAsia="Times New Roman" w:hAnsi="Times New Roman"/>
      <w:sz w:val="24"/>
      <w:szCs w:val="24"/>
      <w:lang w:val="en-US" w:eastAsia="en-US"/>
    </w:rPr>
  </w:style>
  <w:style w:type="paragraph" w:styleId="Heading3">
    <w:name w:val="heading 3"/>
    <w:basedOn w:val="Normal"/>
    <w:next w:val="Normal"/>
    <w:link w:val="Heading3Char"/>
    <w:qFormat/>
    <w:rsid w:val="00C14CEA"/>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14CEA"/>
    <w:rPr>
      <w:rFonts w:ascii="Arial" w:eastAsia="Times New Roman" w:hAnsi="Arial" w:cs="Arial"/>
      <w:b/>
      <w:bCs/>
      <w:sz w:val="26"/>
      <w:szCs w:val="26"/>
    </w:rPr>
  </w:style>
  <w:style w:type="paragraph" w:styleId="Title">
    <w:name w:val="Title"/>
    <w:basedOn w:val="Normal"/>
    <w:link w:val="TitleChar"/>
    <w:qFormat/>
    <w:rsid w:val="00C14CEA"/>
    <w:pPr>
      <w:overflowPunct w:val="0"/>
      <w:autoSpaceDE w:val="0"/>
      <w:autoSpaceDN w:val="0"/>
      <w:adjustRightInd w:val="0"/>
      <w:jc w:val="center"/>
    </w:pPr>
    <w:rPr>
      <w:b/>
      <w:smallCaps/>
      <w:szCs w:val="20"/>
    </w:rPr>
  </w:style>
  <w:style w:type="character" w:customStyle="1" w:styleId="TitleChar">
    <w:name w:val="Title Char"/>
    <w:basedOn w:val="DefaultParagraphFont"/>
    <w:link w:val="Title"/>
    <w:rsid w:val="00C14CEA"/>
    <w:rPr>
      <w:rFonts w:ascii="Times New Roman" w:eastAsia="Times New Roman" w:hAnsi="Times New Roman" w:cs="Times New Roman"/>
      <w:b/>
      <w:smallCaps/>
      <w:sz w:val="24"/>
      <w:szCs w:val="20"/>
    </w:rPr>
  </w:style>
  <w:style w:type="paragraph" w:styleId="Header">
    <w:name w:val="header"/>
    <w:basedOn w:val="Normal"/>
    <w:link w:val="HeaderChar"/>
    <w:uiPriority w:val="99"/>
    <w:unhideWhenUsed/>
    <w:rsid w:val="00C14CEA"/>
    <w:pPr>
      <w:tabs>
        <w:tab w:val="center" w:pos="4680"/>
        <w:tab w:val="right" w:pos="9360"/>
      </w:tabs>
    </w:pPr>
  </w:style>
  <w:style w:type="character" w:customStyle="1" w:styleId="HeaderChar">
    <w:name w:val="Header Char"/>
    <w:basedOn w:val="DefaultParagraphFont"/>
    <w:link w:val="Header"/>
    <w:uiPriority w:val="99"/>
    <w:rsid w:val="00C14C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CEA"/>
    <w:pPr>
      <w:tabs>
        <w:tab w:val="center" w:pos="4680"/>
        <w:tab w:val="right" w:pos="9360"/>
      </w:tabs>
    </w:pPr>
  </w:style>
  <w:style w:type="character" w:customStyle="1" w:styleId="FooterChar">
    <w:name w:val="Footer Char"/>
    <w:basedOn w:val="DefaultParagraphFont"/>
    <w:link w:val="Footer"/>
    <w:uiPriority w:val="99"/>
    <w:rsid w:val="00C14C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0C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00C4"/>
    <w:rPr>
      <w:rFonts w:ascii="Lucida Grande" w:eastAsia="Times New Roman" w:hAnsi="Lucida Grande"/>
      <w:sz w:val="18"/>
      <w:szCs w:val="18"/>
    </w:rPr>
  </w:style>
  <w:style w:type="character" w:styleId="Hyperlink">
    <w:name w:val="Hyperlink"/>
    <w:basedOn w:val="DefaultParagraphFont"/>
    <w:rsid w:val="00782BA2"/>
    <w:rPr>
      <w:color w:val="0000FF"/>
      <w:u w:val="single"/>
    </w:rPr>
  </w:style>
  <w:style w:type="paragraph" w:styleId="ListParagraph">
    <w:name w:val="List Paragraph"/>
    <w:basedOn w:val="Normal"/>
    <w:uiPriority w:val="34"/>
    <w:qFormat/>
    <w:rsid w:val="00C146DC"/>
    <w:pPr>
      <w:ind w:left="720"/>
      <w:contextualSpacing/>
    </w:pPr>
  </w:style>
  <w:style w:type="character" w:styleId="CommentReference">
    <w:name w:val="annotation reference"/>
    <w:basedOn w:val="DefaultParagraphFont"/>
    <w:uiPriority w:val="99"/>
    <w:semiHidden/>
    <w:unhideWhenUsed/>
    <w:rsid w:val="00D630DF"/>
    <w:rPr>
      <w:sz w:val="16"/>
      <w:szCs w:val="16"/>
    </w:rPr>
  </w:style>
  <w:style w:type="paragraph" w:styleId="CommentText">
    <w:name w:val="annotation text"/>
    <w:basedOn w:val="Normal"/>
    <w:link w:val="CommentTextChar"/>
    <w:uiPriority w:val="99"/>
    <w:semiHidden/>
    <w:unhideWhenUsed/>
    <w:rsid w:val="00D630DF"/>
    <w:rPr>
      <w:sz w:val="20"/>
      <w:szCs w:val="20"/>
    </w:rPr>
  </w:style>
  <w:style w:type="character" w:customStyle="1" w:styleId="CommentTextChar">
    <w:name w:val="Comment Text Char"/>
    <w:basedOn w:val="DefaultParagraphFont"/>
    <w:link w:val="CommentText"/>
    <w:uiPriority w:val="99"/>
    <w:semiHidden/>
    <w:rsid w:val="00D630D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D630DF"/>
    <w:rPr>
      <w:b/>
      <w:bCs/>
    </w:rPr>
  </w:style>
  <w:style w:type="character" w:customStyle="1" w:styleId="CommentSubjectChar">
    <w:name w:val="Comment Subject Char"/>
    <w:basedOn w:val="CommentTextChar"/>
    <w:link w:val="CommentSubject"/>
    <w:uiPriority w:val="99"/>
    <w:semiHidden/>
    <w:rsid w:val="00D630DF"/>
    <w:rPr>
      <w:rFonts w:ascii="Times New Roman" w:eastAsia="Times New Roman" w:hAnsi="Times New Roman"/>
      <w:b/>
      <w:bCs/>
      <w:lang w:val="en-US" w:eastAsia="en-US"/>
    </w:rPr>
  </w:style>
  <w:style w:type="character" w:styleId="UnresolvedMention">
    <w:name w:val="Unresolved Mention"/>
    <w:basedOn w:val="DefaultParagraphFont"/>
    <w:uiPriority w:val="99"/>
    <w:semiHidden/>
    <w:unhideWhenUsed/>
    <w:rsid w:val="00B1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44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rive.google.com/file/d/1cNorGCrqUzWxJJRNbSqsj0g3R7JIZsKu/view?fbclid=IwAR23S81xuUm8pzv-rgKeOLKRyOruNes562IFFqKdDGo9xM7xL9yOdhTNiE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4579</Characters>
  <Application>Microsoft Office Word</Application>
  <DocSecurity>0</DocSecurity>
  <Lines>208</Lines>
  <Paragraphs>79</Paragraphs>
  <ScaleCrop>false</ScaleCrop>
  <HeadingPairs>
    <vt:vector size="2" baseType="variant">
      <vt:variant>
        <vt:lpstr>Title</vt:lpstr>
      </vt:variant>
      <vt:variant>
        <vt:i4>1</vt:i4>
      </vt:variant>
    </vt:vector>
  </HeadingPairs>
  <TitlesOfParts>
    <vt:vector size="1" baseType="lpstr">
      <vt:lpstr>UNION OF B</vt:lpstr>
    </vt:vector>
  </TitlesOfParts>
  <Company>Hewlett-Packard Company</Company>
  <LinksUpToDate>false</LinksUpToDate>
  <CharactersWithSpaces>5280</CharactersWithSpaces>
  <SharedDoc>false</SharedDoc>
  <HLinks>
    <vt:vector size="6" baseType="variant">
      <vt:variant>
        <vt:i4>1704004</vt:i4>
      </vt:variant>
      <vt:variant>
        <vt:i4>0</vt:i4>
      </vt:variant>
      <vt:variant>
        <vt:i4>0</vt:i4>
      </vt:variant>
      <vt:variant>
        <vt:i4>5</vt:i4>
      </vt:variant>
      <vt:variant>
        <vt:lpwstr>http://www.un.org/esa/socdev/unpfii/en/drip.html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OF B</dc:title>
  <dc:creator>Andrea Glickman</dc:creator>
  <cp:lastModifiedBy>Natasha Kim</cp:lastModifiedBy>
  <cp:revision>2</cp:revision>
  <dcterms:created xsi:type="dcterms:W3CDTF">2020-07-20T19:43:00Z</dcterms:created>
  <dcterms:modified xsi:type="dcterms:W3CDTF">2020-07-20T19:43:00Z</dcterms:modified>
</cp:coreProperties>
</file>