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DCD" w:rsidRPr="00025E10" w:rsidRDefault="00691DCD" w:rsidP="00691DCD">
      <w:pPr>
        <w:pStyle w:val="Vchozstyl"/>
        <w:jc w:val="right"/>
        <w:rPr>
          <w:b/>
          <w:lang w:val="cs-CZ"/>
        </w:rPr>
      </w:pPr>
      <w:r w:rsidRPr="00025E10">
        <w:rPr>
          <w:b/>
          <w:lang w:val="cs-CZ"/>
        </w:rPr>
        <w:t>Městská část Praha 13</w:t>
      </w:r>
    </w:p>
    <w:p w:rsidR="00691DCD" w:rsidRPr="00025E10" w:rsidRDefault="00691DCD" w:rsidP="00691DCD">
      <w:pPr>
        <w:pStyle w:val="Vchozstyl"/>
        <w:jc w:val="right"/>
        <w:rPr>
          <w:lang w:val="cs-CZ"/>
        </w:rPr>
      </w:pPr>
      <w:r w:rsidRPr="00025E10">
        <w:rPr>
          <w:lang w:val="cs-CZ"/>
        </w:rPr>
        <w:t>Úřad městské části</w:t>
      </w:r>
    </w:p>
    <w:p w:rsidR="00691DCD" w:rsidRPr="00025E10" w:rsidRDefault="00691DCD" w:rsidP="00691DCD">
      <w:pPr>
        <w:pStyle w:val="Vchozstyl"/>
        <w:jc w:val="right"/>
        <w:rPr>
          <w:lang w:val="cs-CZ"/>
        </w:rPr>
      </w:pPr>
      <w:r w:rsidRPr="00025E10">
        <w:rPr>
          <w:lang w:val="cs-CZ"/>
        </w:rPr>
        <w:t>Odbor stavební</w:t>
      </w:r>
    </w:p>
    <w:p w:rsidR="00691DCD" w:rsidRPr="00025E10" w:rsidRDefault="00691DCD" w:rsidP="00691DCD">
      <w:pPr>
        <w:pStyle w:val="Vchozstyl"/>
        <w:jc w:val="right"/>
        <w:rPr>
          <w:lang w:val="cs-CZ"/>
        </w:rPr>
      </w:pPr>
      <w:r w:rsidRPr="00025E10">
        <w:rPr>
          <w:lang w:val="cs-CZ"/>
        </w:rPr>
        <w:t xml:space="preserve">Oddělení </w:t>
      </w:r>
      <w:r w:rsidR="00395A6A">
        <w:rPr>
          <w:lang w:val="cs-CZ"/>
        </w:rPr>
        <w:t>výstavby</w:t>
      </w:r>
    </w:p>
    <w:p w:rsidR="000964E6" w:rsidRPr="00025E10" w:rsidRDefault="00691DCD" w:rsidP="00691DCD">
      <w:pPr>
        <w:pStyle w:val="Vchozstyl"/>
        <w:jc w:val="right"/>
        <w:rPr>
          <w:lang w:val="cs-CZ"/>
        </w:rPr>
      </w:pPr>
      <w:r w:rsidRPr="00025E10">
        <w:rPr>
          <w:lang w:val="cs-CZ"/>
        </w:rPr>
        <w:t>Sluneční náměstí 2580/13, 158 00 Praha 5</w:t>
      </w:r>
    </w:p>
    <w:p w:rsidR="00240D8F" w:rsidRPr="00025E10" w:rsidRDefault="001B0C41" w:rsidP="00575EEA">
      <w:pPr>
        <w:pStyle w:val="Vchozstyl"/>
        <w:spacing w:line="276" w:lineRule="auto"/>
        <w:ind w:firstLine="720"/>
        <w:jc w:val="both"/>
        <w:rPr>
          <w:lang w:val="cs-CZ"/>
        </w:rPr>
      </w:pPr>
      <w:r w:rsidRPr="00025E10">
        <w:rPr>
          <w:lang w:val="cs-CZ"/>
        </w:rPr>
        <w:t xml:space="preserve">Jméno a příjmení: </w:t>
      </w:r>
    </w:p>
    <w:p w:rsidR="001B0C41" w:rsidRPr="00025E10" w:rsidRDefault="001B0C41" w:rsidP="00575EEA">
      <w:pPr>
        <w:pStyle w:val="Vchozstyl"/>
        <w:spacing w:line="276" w:lineRule="auto"/>
        <w:ind w:firstLine="720"/>
        <w:jc w:val="both"/>
        <w:rPr>
          <w:lang w:val="cs-CZ"/>
        </w:rPr>
      </w:pPr>
      <w:r w:rsidRPr="00025E10">
        <w:rPr>
          <w:lang w:val="cs-CZ"/>
        </w:rPr>
        <w:t xml:space="preserve">Adresa: </w:t>
      </w:r>
    </w:p>
    <w:p w:rsidR="001B0C41" w:rsidRPr="00025E10" w:rsidRDefault="001B0C41" w:rsidP="00575EEA">
      <w:pPr>
        <w:pStyle w:val="Vchozstyl"/>
        <w:spacing w:line="276" w:lineRule="auto"/>
        <w:ind w:firstLine="720"/>
        <w:jc w:val="both"/>
        <w:rPr>
          <w:lang w:val="cs-CZ"/>
        </w:rPr>
      </w:pPr>
      <w:r w:rsidRPr="00025E10">
        <w:rPr>
          <w:lang w:val="cs-CZ"/>
        </w:rPr>
        <w:t>Datum narození:</w:t>
      </w:r>
    </w:p>
    <w:p w:rsidR="00127A99" w:rsidRPr="00025E10" w:rsidRDefault="00127A99" w:rsidP="00127A99">
      <w:pPr>
        <w:pStyle w:val="Vchozstyl"/>
        <w:ind w:firstLine="720"/>
        <w:jc w:val="right"/>
        <w:rPr>
          <w:lang w:val="cs-CZ"/>
        </w:rPr>
      </w:pPr>
      <w:r w:rsidRPr="00025E10">
        <w:rPr>
          <w:lang w:val="cs-CZ"/>
        </w:rPr>
        <w:t xml:space="preserve">SPIS. ZN.: </w:t>
      </w:r>
      <w:r w:rsidR="005808A5" w:rsidRPr="00025E10">
        <w:rPr>
          <w:lang w:val="cs-CZ"/>
        </w:rPr>
        <w:t>VYS 22217/2019/KK</w:t>
      </w:r>
    </w:p>
    <w:p w:rsidR="005765BE" w:rsidRPr="00025E10" w:rsidRDefault="00127A99" w:rsidP="00127A99">
      <w:pPr>
        <w:pStyle w:val="Vchozstyl"/>
        <w:ind w:firstLine="720"/>
        <w:jc w:val="right"/>
        <w:rPr>
          <w:lang w:val="cs-CZ"/>
        </w:rPr>
      </w:pPr>
      <w:proofErr w:type="gramStart"/>
      <w:r w:rsidRPr="00025E10">
        <w:rPr>
          <w:lang w:val="cs-CZ"/>
        </w:rPr>
        <w:t>Č.J.</w:t>
      </w:r>
      <w:proofErr w:type="gramEnd"/>
      <w:r w:rsidRPr="00025E10">
        <w:rPr>
          <w:lang w:val="cs-CZ"/>
        </w:rPr>
        <w:t xml:space="preserve">: </w:t>
      </w:r>
      <w:r w:rsidR="005808A5" w:rsidRPr="00025E10">
        <w:rPr>
          <w:lang w:val="cs-CZ"/>
        </w:rPr>
        <w:t>P13-24643/2019</w:t>
      </w:r>
    </w:p>
    <w:p w:rsidR="00127A99" w:rsidRPr="00025E10" w:rsidRDefault="00127A99" w:rsidP="00127A99">
      <w:pPr>
        <w:pStyle w:val="Vchozstyl"/>
        <w:ind w:firstLine="720"/>
        <w:jc w:val="right"/>
        <w:rPr>
          <w:lang w:val="cs-CZ"/>
        </w:rPr>
      </w:pPr>
    </w:p>
    <w:p w:rsidR="00127A99" w:rsidRPr="00025E10" w:rsidRDefault="00127A99" w:rsidP="00127A99">
      <w:pPr>
        <w:pStyle w:val="Vchozstyl"/>
        <w:ind w:firstLine="720"/>
        <w:jc w:val="right"/>
        <w:rPr>
          <w:lang w:val="cs-CZ"/>
        </w:rPr>
      </w:pPr>
      <w:r w:rsidRPr="00025E10">
        <w:rPr>
          <w:lang w:val="cs-CZ"/>
        </w:rPr>
        <w:t xml:space="preserve">V Praze, dne </w:t>
      </w:r>
      <w:r w:rsidR="005808A5" w:rsidRPr="00025E10">
        <w:rPr>
          <w:lang w:val="cs-CZ"/>
        </w:rPr>
        <w:t>28</w:t>
      </w:r>
      <w:r w:rsidRPr="00025E10">
        <w:rPr>
          <w:lang w:val="cs-CZ"/>
        </w:rPr>
        <w:t xml:space="preserve">. </w:t>
      </w:r>
      <w:r w:rsidR="005808A5" w:rsidRPr="00025E10">
        <w:rPr>
          <w:lang w:val="cs-CZ"/>
        </w:rPr>
        <w:t>6</w:t>
      </w:r>
      <w:r w:rsidRPr="00025E10">
        <w:rPr>
          <w:lang w:val="cs-CZ"/>
        </w:rPr>
        <w:t>. 201</w:t>
      </w:r>
      <w:r w:rsidR="005808A5" w:rsidRPr="00025E10">
        <w:rPr>
          <w:lang w:val="cs-CZ"/>
        </w:rPr>
        <w:t>9</w:t>
      </w:r>
    </w:p>
    <w:p w:rsidR="00127A99" w:rsidRPr="00025E10" w:rsidRDefault="00127A99" w:rsidP="00575EEA">
      <w:pPr>
        <w:pStyle w:val="Vchozstyl"/>
        <w:spacing w:line="276" w:lineRule="auto"/>
        <w:ind w:firstLine="720"/>
        <w:jc w:val="center"/>
        <w:rPr>
          <w:lang w:val="cs-CZ"/>
        </w:rPr>
      </w:pPr>
    </w:p>
    <w:p w:rsidR="005765BE" w:rsidRPr="00025E10" w:rsidRDefault="00127A99" w:rsidP="005808A5">
      <w:pPr>
        <w:pStyle w:val="Default"/>
        <w:jc w:val="center"/>
        <w:rPr>
          <w:b/>
          <w:sz w:val="32"/>
          <w:szCs w:val="32"/>
        </w:rPr>
      </w:pPr>
      <w:r w:rsidRPr="00025E10">
        <w:rPr>
          <w:b/>
          <w:sz w:val="32"/>
          <w:szCs w:val="32"/>
        </w:rPr>
        <w:t>Námitky k</w:t>
      </w:r>
      <w:r w:rsidR="005808A5" w:rsidRPr="00025E10">
        <w:rPr>
          <w:b/>
          <w:sz w:val="32"/>
          <w:szCs w:val="32"/>
        </w:rPr>
        <w:t>e společnému řízení ve věci „Výhledy Luka“, křižovatka ul. Archeologická a Mukařovského, Praha 5 - Stodůlky</w:t>
      </w:r>
    </w:p>
    <w:p w:rsidR="00127A99" w:rsidRPr="00025E10" w:rsidRDefault="00127A99" w:rsidP="00127A99">
      <w:pPr>
        <w:pStyle w:val="Vchozstyl"/>
        <w:ind w:firstLine="720"/>
        <w:jc w:val="center"/>
        <w:rPr>
          <w:lang w:val="cs-CZ"/>
        </w:rPr>
      </w:pPr>
    </w:p>
    <w:p w:rsidR="005808A5" w:rsidRPr="00025E10" w:rsidRDefault="00127A99" w:rsidP="00832C9B">
      <w:pPr>
        <w:pStyle w:val="Vchozstyl"/>
        <w:ind w:firstLine="720"/>
        <w:jc w:val="both"/>
        <w:rPr>
          <w:lang w:val="cs-CZ"/>
        </w:rPr>
      </w:pPr>
      <w:r w:rsidRPr="00025E10">
        <w:rPr>
          <w:lang w:val="cs-CZ"/>
        </w:rPr>
        <w:t xml:space="preserve">Společnost </w:t>
      </w:r>
      <w:r w:rsidR="005808A5" w:rsidRPr="00025E10">
        <w:rPr>
          <w:lang w:val="cs-CZ"/>
        </w:rPr>
        <w:t>Stodůlky s.r.o., IČO 28516737, Václavské náměstí 773/4, 110 00 Praha, kterou zastupuje AKCENT spol. s r.o., IČO 48593885, Ostrovského 253/3, 150 00 Praha</w:t>
      </w:r>
      <w:r w:rsidR="00832C9B" w:rsidRPr="00025E10">
        <w:rPr>
          <w:lang w:val="cs-CZ"/>
        </w:rPr>
        <w:t xml:space="preserve"> (dále jen „žadatel“)</w:t>
      </w:r>
      <w:r w:rsidRPr="00025E10">
        <w:rPr>
          <w:lang w:val="cs-CZ"/>
        </w:rPr>
        <w:t xml:space="preserve">, podal dne </w:t>
      </w:r>
      <w:r w:rsidR="005808A5" w:rsidRPr="00025E10">
        <w:rPr>
          <w:lang w:val="cs-CZ"/>
        </w:rPr>
        <w:t>29. 4. 2019</w:t>
      </w:r>
      <w:r w:rsidRPr="00025E10">
        <w:rPr>
          <w:lang w:val="cs-CZ"/>
        </w:rPr>
        <w:t xml:space="preserve"> žádost o vydání </w:t>
      </w:r>
      <w:r w:rsidR="005808A5" w:rsidRPr="00025E10">
        <w:rPr>
          <w:lang w:val="cs-CZ"/>
        </w:rPr>
        <w:t xml:space="preserve">společného povolení na stavbu „Výhledy Luka“, křižovatka ul. Archeologická a Mukařovského, Praha 5 – Stodůlky  (dále jen "stavba") na pozemcích </w:t>
      </w:r>
      <w:proofErr w:type="spellStart"/>
      <w:r w:rsidR="005808A5" w:rsidRPr="00025E10">
        <w:rPr>
          <w:lang w:val="cs-CZ"/>
        </w:rPr>
        <w:t>parc</w:t>
      </w:r>
      <w:proofErr w:type="spellEnd"/>
      <w:r w:rsidR="005808A5" w:rsidRPr="00025E10">
        <w:rPr>
          <w:lang w:val="cs-CZ"/>
        </w:rPr>
        <w:t xml:space="preserve">. </w:t>
      </w:r>
      <w:proofErr w:type="gramStart"/>
      <w:r w:rsidR="005808A5" w:rsidRPr="00025E10">
        <w:rPr>
          <w:lang w:val="cs-CZ"/>
        </w:rPr>
        <w:t>č.</w:t>
      </w:r>
      <w:proofErr w:type="gramEnd"/>
      <w:r w:rsidR="005808A5" w:rsidRPr="00025E10">
        <w:rPr>
          <w:lang w:val="cs-CZ"/>
        </w:rPr>
        <w:t xml:space="preserve"> 2131/281, 2131/282, 2131/330, 2131/347, 2131/363, 2131/370, 2131/383, 2160/228, 2160/232, 2160/252, 2166/3, 2166/32, 2166/44 v katastrálním území Stodůlky (dále jen parcelní čísla bez uvedení katastrálního území). Uvedeným dnem bylo zahájeno společné územní a stavební řízení (dále jen "společné řízení").</w:t>
      </w:r>
    </w:p>
    <w:p w:rsidR="005808A5" w:rsidRPr="00025E10" w:rsidRDefault="005808A5" w:rsidP="00832C9B">
      <w:pPr>
        <w:pStyle w:val="Vchozstyl"/>
        <w:ind w:firstLine="720"/>
        <w:jc w:val="both"/>
        <w:rPr>
          <w:lang w:val="cs-CZ"/>
        </w:rPr>
      </w:pPr>
    </w:p>
    <w:p w:rsidR="005808A5" w:rsidRPr="00025E10" w:rsidRDefault="005808A5" w:rsidP="00832C9B">
      <w:pPr>
        <w:pStyle w:val="Vchozstyl"/>
        <w:ind w:firstLine="720"/>
        <w:jc w:val="both"/>
        <w:rPr>
          <w:lang w:val="cs-CZ"/>
        </w:rPr>
      </w:pPr>
      <w:r w:rsidRPr="00025E10">
        <w:rPr>
          <w:lang w:val="cs-CZ"/>
        </w:rPr>
        <w:t xml:space="preserve">Stavební úřad dne </w:t>
      </w:r>
      <w:proofErr w:type="gramStart"/>
      <w:r w:rsidRPr="00025E10">
        <w:rPr>
          <w:lang w:val="cs-CZ"/>
        </w:rPr>
        <w:t>31.5.2019</w:t>
      </w:r>
      <w:proofErr w:type="gramEnd"/>
      <w:r w:rsidRPr="00025E10">
        <w:rPr>
          <w:lang w:val="cs-CZ"/>
        </w:rPr>
        <w:t xml:space="preserve"> oznámil zahájení společného řízení, které oznámil prostřednictvím úřední desky. </w:t>
      </w:r>
    </w:p>
    <w:p w:rsidR="00832C9B" w:rsidRPr="00025E10" w:rsidRDefault="00832C9B" w:rsidP="00832C9B">
      <w:pPr>
        <w:spacing w:before="100" w:beforeAutospacing="1" w:after="100" w:afterAutospacing="1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025E10">
        <w:rPr>
          <w:rFonts w:ascii="Times New Roman" w:hAnsi="Times New Roman"/>
          <w:sz w:val="24"/>
          <w:szCs w:val="24"/>
          <w:lang w:eastAsia="ar-SA"/>
        </w:rPr>
        <w:t>K umístění stavby podávám následující</w:t>
      </w:r>
    </w:p>
    <w:p w:rsidR="00832C9B" w:rsidRPr="00390DBB" w:rsidRDefault="00832C9B" w:rsidP="00832C9B">
      <w:pPr>
        <w:spacing w:before="100" w:beforeAutospacing="1" w:after="100" w:afterAutospacing="1"/>
        <w:ind w:firstLine="709"/>
        <w:jc w:val="center"/>
        <w:rPr>
          <w:rFonts w:ascii="Times-Roman" w:eastAsia="Times New Roman" w:hAnsi="Times-Roman" w:cs="Times-Roman"/>
          <w:b/>
          <w:sz w:val="24"/>
          <w:szCs w:val="24"/>
          <w:u w:val="single"/>
        </w:rPr>
      </w:pPr>
      <w:r w:rsidRPr="00025E10">
        <w:rPr>
          <w:rFonts w:ascii="Times-Roman" w:eastAsia="Times New Roman" w:hAnsi="Times-Roman" w:cs="Times-Roman"/>
          <w:b/>
          <w:sz w:val="24"/>
          <w:szCs w:val="24"/>
          <w:u w:val="single"/>
        </w:rPr>
        <w:t>námitky</w:t>
      </w:r>
    </w:p>
    <w:p w:rsidR="00832C9B" w:rsidRPr="00EF55D3" w:rsidRDefault="00832C9B" w:rsidP="00832C9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55D3">
        <w:rPr>
          <w:rFonts w:ascii="Times New Roman" w:eastAsia="Times New Roman" w:hAnsi="Times New Roman" w:cs="Times New Roman"/>
          <w:b/>
          <w:sz w:val="24"/>
          <w:szCs w:val="24"/>
        </w:rPr>
        <w:t>I.</w:t>
      </w:r>
    </w:p>
    <w:p w:rsidR="00832C9B" w:rsidRPr="00EF55D3" w:rsidRDefault="00832C9B" w:rsidP="00832C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F55D3">
        <w:rPr>
          <w:rFonts w:ascii="Times New Roman" w:eastAsia="Times New Roman" w:hAnsi="Times New Roman" w:cs="Times New Roman"/>
          <w:b/>
          <w:sz w:val="24"/>
          <w:szCs w:val="24"/>
        </w:rPr>
        <w:t>Postavení účastníka</w:t>
      </w:r>
    </w:p>
    <w:p w:rsidR="00832C9B" w:rsidRPr="00AB0D5C" w:rsidRDefault="00832C9B" w:rsidP="00832C9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32C9B" w:rsidRPr="00025E10" w:rsidRDefault="00832C9B" w:rsidP="00287FF0">
      <w:pPr>
        <w:pStyle w:val="Vchozstyl"/>
        <w:spacing w:line="276" w:lineRule="auto"/>
        <w:ind w:firstLine="720"/>
        <w:jc w:val="both"/>
        <w:rPr>
          <w:rFonts w:eastAsia="Times New Roman"/>
          <w:lang w:val="cs-CZ"/>
        </w:rPr>
      </w:pPr>
      <w:r w:rsidRPr="00832C9B">
        <w:rPr>
          <w:rFonts w:eastAsia="Times New Roman"/>
          <w:lang w:val="cs-CZ"/>
        </w:rPr>
        <w:t xml:space="preserve">Dle ustanovení </w:t>
      </w:r>
      <w:r w:rsidR="00967A84" w:rsidRPr="003B3C2D">
        <w:rPr>
          <w:rFonts w:eastAsia="Times New Roman"/>
          <w:lang w:val="cs-CZ"/>
        </w:rPr>
        <w:t>§ 94k</w:t>
      </w:r>
      <w:r w:rsidR="00967A84">
        <w:rPr>
          <w:rFonts w:eastAsia="Times New Roman"/>
          <w:lang w:val="cs-CZ"/>
        </w:rPr>
        <w:t xml:space="preserve"> písm. e </w:t>
      </w:r>
      <w:r w:rsidR="00967A84" w:rsidRPr="003B3C2D">
        <w:rPr>
          <w:rFonts w:eastAsia="Times New Roman"/>
          <w:lang w:val="cs-CZ"/>
        </w:rPr>
        <w:t xml:space="preserve">stavebního zákona jsou účastníkem společného územního a stavebního řízení </w:t>
      </w:r>
      <w:bookmarkStart w:id="0" w:name="p85-2-b"/>
      <w:bookmarkEnd w:id="0"/>
      <w:r w:rsidR="00967A84" w:rsidRPr="003B3C2D">
        <w:rPr>
          <w:rFonts w:eastAsia="Times New Roman"/>
          <w:i/>
          <w:lang w:val="cs-CZ"/>
        </w:rPr>
        <w:t>osoba, jejíž vlastnické právo nebo jiné věcné právo k sousedním stavbám anebo sousedním pozemkům nebo stavbám na nich může být společným povolením přímo dotčeno.</w:t>
      </w:r>
      <w:r w:rsidRPr="00832C9B">
        <w:rPr>
          <w:rFonts w:eastAsia="Times New Roman"/>
          <w:lang w:val="cs-CZ"/>
        </w:rPr>
        <w:t xml:space="preserve">. </w:t>
      </w:r>
      <w:r w:rsidR="00287FF0" w:rsidRPr="00287FF0">
        <w:rPr>
          <w:rFonts w:eastAsia="Times New Roman"/>
          <w:highlight w:val="yellow"/>
          <w:lang w:val="cs-CZ"/>
        </w:rPr>
        <w:t>….</w:t>
      </w:r>
      <w:r w:rsidRPr="00287FF0">
        <w:rPr>
          <w:rFonts w:eastAsia="Times New Roman"/>
          <w:highlight w:val="yellow"/>
          <w:lang w:val="cs-CZ"/>
        </w:rPr>
        <w:t xml:space="preserve"> </w:t>
      </w:r>
      <w:proofErr w:type="gramStart"/>
      <w:r w:rsidRPr="00287FF0">
        <w:rPr>
          <w:rFonts w:eastAsia="Times New Roman"/>
          <w:highlight w:val="yellow"/>
          <w:lang w:val="cs-CZ"/>
        </w:rPr>
        <w:t>je</w:t>
      </w:r>
      <w:proofErr w:type="gramEnd"/>
      <w:r w:rsidRPr="00287FF0">
        <w:rPr>
          <w:rFonts w:eastAsia="Times New Roman"/>
          <w:highlight w:val="yellow"/>
          <w:lang w:val="cs-CZ"/>
        </w:rPr>
        <w:t xml:space="preserve"> vlastníkem pozemků a staveb na pozemku </w:t>
      </w:r>
      <w:proofErr w:type="spellStart"/>
      <w:r w:rsidRPr="00287FF0">
        <w:rPr>
          <w:rFonts w:eastAsia="Times New Roman"/>
          <w:highlight w:val="yellow"/>
          <w:lang w:val="cs-CZ"/>
        </w:rPr>
        <w:t>parc</w:t>
      </w:r>
      <w:proofErr w:type="spellEnd"/>
      <w:r w:rsidRPr="00287FF0">
        <w:rPr>
          <w:rFonts w:eastAsia="Times New Roman"/>
          <w:highlight w:val="yellow"/>
          <w:lang w:val="cs-CZ"/>
        </w:rPr>
        <w:t xml:space="preserve">. č. </w:t>
      </w:r>
      <w:r w:rsidR="00287FF0" w:rsidRPr="00287FF0">
        <w:rPr>
          <w:rFonts w:eastAsia="Times New Roman"/>
          <w:highlight w:val="yellow"/>
          <w:lang w:val="cs-CZ"/>
        </w:rPr>
        <w:t>… – zastavěná plocha o výměře …</w:t>
      </w:r>
      <w:r w:rsidRPr="00287FF0">
        <w:rPr>
          <w:rFonts w:eastAsia="Times New Roman"/>
          <w:highlight w:val="yellow"/>
          <w:lang w:val="cs-CZ"/>
        </w:rPr>
        <w:t xml:space="preserve"> m2 (dále jen nemovi</w:t>
      </w:r>
      <w:r w:rsidR="00287FF0" w:rsidRPr="00287FF0">
        <w:rPr>
          <w:rFonts w:eastAsia="Times New Roman"/>
          <w:highlight w:val="yellow"/>
          <w:lang w:val="cs-CZ"/>
        </w:rPr>
        <w:t>tosti), vše zapsáno na LV č. … pro katastrální území ….</w:t>
      </w:r>
      <w:r w:rsidRPr="00287FF0">
        <w:rPr>
          <w:rFonts w:eastAsia="Times New Roman"/>
          <w:highlight w:val="yellow"/>
          <w:lang w:val="cs-CZ"/>
        </w:rPr>
        <w:t xml:space="preserve"> u Katastrálního úřadu pro hlavní město Prahu</w:t>
      </w:r>
      <w:r w:rsidR="00287FF0">
        <w:rPr>
          <w:rFonts w:eastAsia="Times New Roman"/>
          <w:lang w:val="cs-CZ"/>
        </w:rPr>
        <w:t>. T</w:t>
      </w:r>
      <w:r w:rsidRPr="00832C9B">
        <w:rPr>
          <w:rFonts w:eastAsia="Times New Roman"/>
          <w:lang w:val="cs-CZ"/>
        </w:rPr>
        <w:t xml:space="preserve">vrdím, že předmětná stavba negativně zasáhne do mého vlastnického práva (snížením ceny nemovitosti), práva na příznivé životní prostředí a soukromí. </w:t>
      </w:r>
      <w:r w:rsidR="00967A84" w:rsidRPr="003B3C2D">
        <w:rPr>
          <w:rFonts w:eastAsia="Times New Roman"/>
          <w:lang w:val="cs-CZ"/>
        </w:rPr>
        <w:t xml:space="preserve">Zásah do těchto práv je způsobem především znemožněním parkování mého vozidla na parkovacích plochách, které k tomuto účelu byly v minulosti pro obytné budovy vytvořeny, zvýšením intenzity dopravy a tím i emisí a hluku z dopravy, ztrátou zeleně, podstatným zmenšením parkových ploch určených pro odpočinek nynějších </w:t>
      </w:r>
      <w:proofErr w:type="gramStart"/>
      <w:r w:rsidR="00967A84" w:rsidRPr="003B3C2D">
        <w:rPr>
          <w:rFonts w:eastAsia="Times New Roman"/>
          <w:lang w:val="cs-CZ"/>
        </w:rPr>
        <w:t xml:space="preserve">obyvatel,  </w:t>
      </w:r>
      <w:r w:rsidR="00967A84" w:rsidRPr="003B3C2D">
        <w:rPr>
          <w:rFonts w:eastAsia="Times New Roman"/>
          <w:lang w:val="cs-CZ"/>
        </w:rPr>
        <w:lastRenderedPageBreak/>
        <w:t>zhoršení</w:t>
      </w:r>
      <w:proofErr w:type="gramEnd"/>
      <w:r w:rsidR="00967A84" w:rsidRPr="003B3C2D">
        <w:rPr>
          <w:rFonts w:eastAsia="Times New Roman"/>
          <w:lang w:val="cs-CZ"/>
        </w:rPr>
        <w:t xml:space="preserve"> pocitu soukromí z důvodu blízkos</w:t>
      </w:r>
      <w:r w:rsidR="00967A84">
        <w:rPr>
          <w:rFonts w:eastAsia="Times New Roman"/>
          <w:lang w:val="cs-CZ"/>
        </w:rPr>
        <w:t xml:space="preserve">ti a výšky navrhovaných budov, </w:t>
      </w:r>
      <w:r w:rsidR="00967A84" w:rsidRPr="003B3C2D">
        <w:rPr>
          <w:rFonts w:eastAsia="Times New Roman"/>
          <w:lang w:val="cs-CZ"/>
        </w:rPr>
        <w:t xml:space="preserve">a podstatné </w:t>
      </w:r>
      <w:r w:rsidR="00967A84" w:rsidRPr="00025E10">
        <w:rPr>
          <w:rFonts w:eastAsia="Times New Roman"/>
          <w:lang w:val="cs-CZ"/>
        </w:rPr>
        <w:t>zhoršené bezpečnosti v okolí mé nemovitosti.</w:t>
      </w:r>
    </w:p>
    <w:p w:rsidR="00287FF0" w:rsidRPr="00025E10" w:rsidRDefault="00287FF0" w:rsidP="00287F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65BE" w:rsidRPr="00025E10" w:rsidRDefault="001B0CCC" w:rsidP="00575EEA">
      <w:pPr>
        <w:pStyle w:val="Vchozstyl"/>
        <w:spacing w:before="100" w:beforeAutospacing="1" w:after="100" w:afterAutospacing="1" w:line="276" w:lineRule="auto"/>
        <w:ind w:firstLine="720"/>
        <w:jc w:val="center"/>
        <w:rPr>
          <w:lang w:val="cs-CZ"/>
        </w:rPr>
      </w:pPr>
      <w:r w:rsidRPr="00025E10">
        <w:rPr>
          <w:rFonts w:eastAsia="Times New Roman"/>
          <w:b/>
          <w:bCs/>
          <w:lang w:val="cs-CZ" w:eastAsia="cs-CZ"/>
        </w:rPr>
        <w:t xml:space="preserve">II. </w:t>
      </w:r>
    </w:p>
    <w:p w:rsidR="005765BE" w:rsidRPr="00025E10" w:rsidRDefault="00287FF0" w:rsidP="00575EEA">
      <w:pPr>
        <w:pStyle w:val="Vchozstyl"/>
        <w:spacing w:before="100" w:beforeAutospacing="1" w:after="100" w:afterAutospacing="1" w:line="276" w:lineRule="auto"/>
        <w:ind w:firstLine="720"/>
        <w:jc w:val="center"/>
        <w:rPr>
          <w:lang w:val="cs-CZ"/>
        </w:rPr>
      </w:pPr>
      <w:r w:rsidRPr="00025E10">
        <w:rPr>
          <w:rFonts w:eastAsia="Times New Roman"/>
          <w:b/>
          <w:bCs/>
          <w:lang w:val="cs-CZ" w:eastAsia="cs-CZ"/>
        </w:rPr>
        <w:t>Námitky</w:t>
      </w:r>
    </w:p>
    <w:p w:rsidR="001471FC" w:rsidRPr="00025E10" w:rsidRDefault="00691DCD" w:rsidP="00575EEA">
      <w:pPr>
        <w:pStyle w:val="Nadpis2"/>
        <w:numPr>
          <w:ilvl w:val="0"/>
          <w:numId w:val="2"/>
        </w:numPr>
        <w:spacing w:before="100" w:beforeAutospacing="1" w:after="100" w:afterAutospacing="1"/>
        <w:ind w:left="1066" w:hanging="357"/>
      </w:pPr>
      <w:bookmarkStart w:id="1" w:name="_Toc364336589"/>
      <w:bookmarkEnd w:id="1"/>
      <w:r w:rsidRPr="00025E10">
        <w:t>Nezákonn</w:t>
      </w:r>
      <w:r w:rsidR="001471FC" w:rsidRPr="00025E10">
        <w:t xml:space="preserve">ý proces posouzení vlivů na životní prostředí </w:t>
      </w:r>
    </w:p>
    <w:p w:rsidR="001471FC" w:rsidRPr="00025E10" w:rsidRDefault="00DF2567" w:rsidP="00B51595">
      <w:pPr>
        <w:pStyle w:val="Vchozstyl"/>
        <w:spacing w:before="100" w:beforeAutospacing="1" w:after="100" w:afterAutospacing="1"/>
        <w:ind w:firstLine="720"/>
        <w:jc w:val="both"/>
        <w:rPr>
          <w:rFonts w:eastAsia="Times New Roman"/>
          <w:lang w:val="cs-CZ" w:eastAsia="cs-CZ"/>
        </w:rPr>
      </w:pPr>
      <w:r w:rsidRPr="00025E10">
        <w:rPr>
          <w:rFonts w:eastAsia="Times New Roman"/>
          <w:lang w:val="cs-CZ" w:eastAsia="cs-CZ"/>
        </w:rPr>
        <w:t xml:space="preserve">Dne </w:t>
      </w:r>
      <w:r w:rsidR="001471FC" w:rsidRPr="00025E10">
        <w:rPr>
          <w:rFonts w:eastAsia="Times New Roman"/>
          <w:lang w:val="cs-CZ" w:eastAsia="cs-CZ"/>
        </w:rPr>
        <w:t xml:space="preserve">22. října 2010 oznamovatel stáhnul z posuzování dopadu na životní prostředí (EIA) svůj původní záměr Polyfunkční soubor Rezidence Nové Stodůlky, aby </w:t>
      </w:r>
      <w:r w:rsidR="00B51595" w:rsidRPr="00025E10">
        <w:rPr>
          <w:rFonts w:eastAsia="Times New Roman"/>
          <w:lang w:val="cs-CZ" w:eastAsia="cs-CZ"/>
        </w:rPr>
        <w:t>19. 6. 2017</w:t>
      </w:r>
      <w:r w:rsidR="001471FC" w:rsidRPr="00025E10">
        <w:rPr>
          <w:rFonts w:eastAsia="Times New Roman"/>
          <w:lang w:val="cs-CZ" w:eastAsia="cs-CZ"/>
        </w:rPr>
        <w:t xml:space="preserve"> oznámil záměr bytového domu </w:t>
      </w:r>
      <w:r w:rsidR="00B51595" w:rsidRPr="00025E10">
        <w:rPr>
          <w:rFonts w:eastAsia="Times New Roman"/>
          <w:lang w:val="cs-CZ" w:eastAsia="cs-CZ"/>
        </w:rPr>
        <w:t>Výhledy Luka</w:t>
      </w:r>
      <w:r w:rsidR="001471FC" w:rsidRPr="00025E10">
        <w:rPr>
          <w:rFonts w:eastAsia="Times New Roman"/>
          <w:lang w:val="cs-CZ" w:eastAsia="cs-CZ"/>
        </w:rPr>
        <w:t>, který sám svým rozsahem povinnosti posouzení dopadu na životní p</w:t>
      </w:r>
      <w:r w:rsidR="00B51595" w:rsidRPr="00025E10">
        <w:rPr>
          <w:rFonts w:eastAsia="Times New Roman"/>
          <w:lang w:val="cs-CZ" w:eastAsia="cs-CZ"/>
        </w:rPr>
        <w:t>ro</w:t>
      </w:r>
      <w:r w:rsidR="001471FC" w:rsidRPr="00025E10">
        <w:rPr>
          <w:rFonts w:eastAsia="Times New Roman"/>
          <w:lang w:val="cs-CZ" w:eastAsia="cs-CZ"/>
        </w:rPr>
        <w:t xml:space="preserve">středí nepodléhá.  </w:t>
      </w:r>
    </w:p>
    <w:p w:rsidR="001471FC" w:rsidRPr="00025E10" w:rsidRDefault="001471FC" w:rsidP="00B51595">
      <w:pPr>
        <w:pStyle w:val="Vchozstyl"/>
        <w:spacing w:before="100" w:beforeAutospacing="1" w:after="100" w:afterAutospacing="1"/>
        <w:ind w:firstLine="720"/>
        <w:jc w:val="both"/>
        <w:rPr>
          <w:rFonts w:eastAsia="Times New Roman"/>
          <w:lang w:val="cs-CZ" w:eastAsia="cs-CZ"/>
        </w:rPr>
      </w:pPr>
      <w:r w:rsidRPr="00025E10">
        <w:rPr>
          <w:rFonts w:eastAsia="Times New Roman"/>
          <w:lang w:val="cs-CZ" w:eastAsia="cs-CZ"/>
        </w:rPr>
        <w:t>S ohledem na potenciální možnost další výstavb</w:t>
      </w:r>
      <w:r w:rsidR="00DF2567" w:rsidRPr="00025E10">
        <w:rPr>
          <w:rFonts w:eastAsia="Times New Roman"/>
          <w:lang w:val="cs-CZ" w:eastAsia="cs-CZ"/>
        </w:rPr>
        <w:t>y</w:t>
      </w:r>
      <w:r w:rsidRPr="00025E10">
        <w:rPr>
          <w:rFonts w:eastAsia="Times New Roman"/>
          <w:lang w:val="cs-CZ" w:eastAsia="cs-CZ"/>
        </w:rPr>
        <w:t xml:space="preserve"> na území mezi stanicí Luka a Lužiny tj. původního záměru investora na projekt tzv. Rezidence Nové Stodůlky, je tuto výstavbu s ohledem na dopad na životní prostředí třeba hodnotit ve své celistvosti. V případě další výstavby lze očekávat nárůst počtu obyvatel v místě o několik stovek lidí a s tím například spojené dopady na imise, dopravu v pohybu a v klidu atp. </w:t>
      </w:r>
    </w:p>
    <w:p w:rsidR="001471FC" w:rsidRPr="00025E10" w:rsidRDefault="001471FC" w:rsidP="00B51595">
      <w:pPr>
        <w:pStyle w:val="Vchozstyl"/>
        <w:spacing w:before="100" w:beforeAutospacing="1" w:after="100" w:afterAutospacing="1"/>
        <w:ind w:firstLine="720"/>
        <w:jc w:val="both"/>
        <w:rPr>
          <w:rFonts w:eastAsia="Times New Roman"/>
          <w:lang w:val="cs-CZ" w:eastAsia="cs-CZ"/>
        </w:rPr>
      </w:pPr>
      <w:r w:rsidRPr="00025E10">
        <w:rPr>
          <w:rFonts w:eastAsia="Times New Roman"/>
          <w:lang w:val="cs-CZ" w:eastAsia="cs-CZ"/>
        </w:rPr>
        <w:t xml:space="preserve">Domníváme se, že se jedná o nepřípustnou snahu obejít zákonnou povinnost posouzení dopadu na životní prostředí, který celý záměr, bez ohledu na jeho </w:t>
      </w:r>
      <w:proofErr w:type="spellStart"/>
      <w:r w:rsidRPr="00025E10">
        <w:rPr>
          <w:rFonts w:eastAsia="Times New Roman"/>
          <w:lang w:val="cs-CZ" w:eastAsia="cs-CZ"/>
        </w:rPr>
        <w:t>etapování</w:t>
      </w:r>
      <w:proofErr w:type="spellEnd"/>
      <w:r w:rsidRPr="00025E10">
        <w:rPr>
          <w:rFonts w:eastAsia="Times New Roman"/>
          <w:lang w:val="cs-CZ" w:eastAsia="cs-CZ"/>
        </w:rPr>
        <w:t xml:space="preserve">, ve svém důsledku způsobí. Žádáme, aby stavební úřad posouzení záměru přerušil do doby odborného právního posouzení této připomínky. </w:t>
      </w:r>
    </w:p>
    <w:p w:rsidR="0049600F" w:rsidRPr="00025E10" w:rsidRDefault="0049600F" w:rsidP="00575EEA">
      <w:pPr>
        <w:pStyle w:val="Nadpis2"/>
        <w:numPr>
          <w:ilvl w:val="0"/>
          <w:numId w:val="2"/>
        </w:numPr>
        <w:spacing w:before="100" w:beforeAutospacing="1" w:after="100" w:afterAutospacing="1"/>
        <w:ind w:left="1066" w:hanging="357"/>
      </w:pPr>
      <w:r w:rsidRPr="00025E10">
        <w:t>Neurčitá verze projektové dokumentace</w:t>
      </w:r>
    </w:p>
    <w:p w:rsidR="006D55CE" w:rsidRPr="00025E10" w:rsidRDefault="006D55CE" w:rsidP="006D55CE">
      <w:pPr>
        <w:pStyle w:val="Vchozstyl"/>
        <w:spacing w:before="100" w:beforeAutospacing="1" w:after="100" w:afterAutospacing="1" w:line="276" w:lineRule="auto"/>
        <w:ind w:firstLine="720"/>
        <w:jc w:val="both"/>
        <w:rPr>
          <w:rFonts w:eastAsia="Times New Roman"/>
          <w:lang w:val="cs-CZ" w:eastAsia="cs-CZ"/>
        </w:rPr>
      </w:pPr>
      <w:r w:rsidRPr="00025E10">
        <w:rPr>
          <w:rFonts w:eastAsia="Times New Roman"/>
          <w:lang w:val="cs-CZ" w:eastAsia="cs-CZ"/>
        </w:rPr>
        <w:t xml:space="preserve">Projektová dokumentace – Souhrnná technická zpráva - uvádí vydáno </w:t>
      </w:r>
      <w:proofErr w:type="gramStart"/>
      <w:r w:rsidRPr="00025E10">
        <w:rPr>
          <w:rFonts w:eastAsia="Times New Roman"/>
          <w:lang w:val="cs-CZ" w:eastAsia="cs-CZ"/>
        </w:rPr>
        <w:t>1.7.2018</w:t>
      </w:r>
      <w:proofErr w:type="gramEnd"/>
      <w:r w:rsidRPr="00025E10">
        <w:rPr>
          <w:rFonts w:eastAsia="Times New Roman"/>
          <w:lang w:val="cs-CZ" w:eastAsia="cs-CZ"/>
        </w:rPr>
        <w:t xml:space="preserve">, Nejsou uvedeny žádné revize ani aktualizace. </w:t>
      </w:r>
    </w:p>
    <w:p w:rsidR="006D55CE" w:rsidRPr="00025E10" w:rsidRDefault="006D55CE" w:rsidP="006D55CE">
      <w:pPr>
        <w:pStyle w:val="Vchozstyl"/>
        <w:spacing w:before="100" w:beforeAutospacing="1" w:after="100" w:afterAutospacing="1" w:line="276" w:lineRule="auto"/>
        <w:ind w:firstLine="720"/>
        <w:jc w:val="both"/>
        <w:rPr>
          <w:i/>
          <w:lang w:val="cs-CZ"/>
        </w:rPr>
      </w:pPr>
      <w:r w:rsidRPr="00025E10">
        <w:rPr>
          <w:rFonts w:eastAsia="Times New Roman"/>
          <w:lang w:val="cs-CZ" w:eastAsia="cs-CZ"/>
        </w:rPr>
        <w:t>Z textu projektové dokumentace přitom vyplývá, že zapracovává i stanovisko TSK z </w:t>
      </w:r>
      <w:proofErr w:type="gramStart"/>
      <w:r w:rsidRPr="00025E10">
        <w:rPr>
          <w:rFonts w:eastAsia="Times New Roman"/>
          <w:lang w:val="cs-CZ" w:eastAsia="cs-CZ"/>
        </w:rPr>
        <w:t>14.2.2019</w:t>
      </w:r>
      <w:proofErr w:type="gramEnd"/>
      <w:r w:rsidRPr="00025E10">
        <w:rPr>
          <w:rFonts w:eastAsia="Times New Roman"/>
          <w:lang w:val="cs-CZ" w:eastAsia="cs-CZ"/>
        </w:rPr>
        <w:t xml:space="preserve">. </w:t>
      </w:r>
      <w:r w:rsidRPr="00025E10">
        <w:rPr>
          <w:lang w:val="cs-CZ"/>
        </w:rPr>
        <w:t xml:space="preserve">Zápis z konzultace konané dne </w:t>
      </w:r>
      <w:proofErr w:type="gramStart"/>
      <w:r w:rsidRPr="00025E10">
        <w:rPr>
          <w:lang w:val="cs-CZ"/>
        </w:rPr>
        <w:t>13.2.2019</w:t>
      </w:r>
      <w:proofErr w:type="gramEnd"/>
      <w:r w:rsidRPr="00025E10">
        <w:rPr>
          <w:lang w:val="cs-CZ"/>
        </w:rPr>
        <w:t xml:space="preserve"> se zástupcem TSK uvádí: </w:t>
      </w:r>
      <w:r w:rsidRPr="00025E10">
        <w:rPr>
          <w:i/>
          <w:lang w:val="cs-CZ"/>
        </w:rPr>
        <w:t>„Na základě požadavku oddělení dopravních analýz je do PD zapracováno zvýšení celé křižovatky …“</w:t>
      </w:r>
      <w:r w:rsidRPr="00025E10">
        <w:rPr>
          <w:lang w:val="cs-CZ"/>
        </w:rPr>
        <w:t xml:space="preserve"> Zápis z konzultace s TSK ze dne </w:t>
      </w:r>
      <w:proofErr w:type="gramStart"/>
      <w:r w:rsidRPr="00025E10">
        <w:rPr>
          <w:lang w:val="cs-CZ"/>
        </w:rPr>
        <w:t>14.2.2019</w:t>
      </w:r>
      <w:proofErr w:type="gramEnd"/>
      <w:r w:rsidRPr="00025E10">
        <w:rPr>
          <w:lang w:val="cs-CZ"/>
        </w:rPr>
        <w:t xml:space="preserve"> uvádí: </w:t>
      </w:r>
      <w:r w:rsidRPr="00025E10">
        <w:rPr>
          <w:i/>
          <w:lang w:val="cs-CZ"/>
        </w:rPr>
        <w:t>„Bylo přepracováno umístění kolmých parkovacích stání a ostrůvků zeleně … bylo doplněno přisvětlení přechodů včetně výpočtů osvětlení.“</w:t>
      </w:r>
    </w:p>
    <w:p w:rsidR="006D55CE" w:rsidRPr="00025E10" w:rsidRDefault="006D55CE" w:rsidP="006D55CE">
      <w:pPr>
        <w:pStyle w:val="Vchozstyl"/>
        <w:spacing w:before="100" w:beforeAutospacing="1" w:after="100" w:afterAutospacing="1" w:line="276" w:lineRule="auto"/>
        <w:ind w:firstLine="720"/>
        <w:jc w:val="both"/>
        <w:rPr>
          <w:lang w:val="cs-CZ"/>
        </w:rPr>
      </w:pPr>
      <w:r w:rsidRPr="00025E10">
        <w:rPr>
          <w:lang w:val="cs-CZ"/>
        </w:rPr>
        <w:t xml:space="preserve">Tvrdím tedy, že k úpravám projektu docházelo nejpozději i v únoru 2019. Tyto změny byly promítnuty do projektové dokumentace. Projektová dokumentace předložená ve spise však uvádí, že byla vydána v červenci 2018 a není z ní zřejmé, zda a kdy došlo k jejím úpravám. </w:t>
      </w:r>
    </w:p>
    <w:p w:rsidR="006D55CE" w:rsidRPr="00025E10" w:rsidRDefault="006D55CE" w:rsidP="006D55CE">
      <w:pPr>
        <w:pStyle w:val="Vchozstyl"/>
        <w:spacing w:before="100" w:beforeAutospacing="1" w:after="100" w:afterAutospacing="1" w:line="276" w:lineRule="auto"/>
        <w:ind w:firstLine="720"/>
        <w:jc w:val="both"/>
        <w:rPr>
          <w:lang w:val="cs-CZ"/>
        </w:rPr>
      </w:pPr>
      <w:r w:rsidRPr="00025E10">
        <w:rPr>
          <w:lang w:val="cs-CZ"/>
        </w:rPr>
        <w:t>Tato skutečnost má i zásadní dopad na případné posouzení aktuálnosti závazných stanovisek, u kterých není zřejmé, ke které verzi záměru se vyjadřují.</w:t>
      </w:r>
    </w:p>
    <w:p w:rsidR="002132A2" w:rsidRPr="00025E10" w:rsidRDefault="002132A2" w:rsidP="00575EEA">
      <w:pPr>
        <w:pStyle w:val="Nadpis2"/>
        <w:numPr>
          <w:ilvl w:val="0"/>
          <w:numId w:val="2"/>
        </w:numPr>
        <w:spacing w:before="100" w:beforeAutospacing="1" w:after="100" w:afterAutospacing="1"/>
        <w:ind w:left="1066" w:hanging="357"/>
      </w:pPr>
      <w:r w:rsidRPr="00025E10">
        <w:lastRenderedPageBreak/>
        <w:t>Nedostatky v projektové dokumentaci</w:t>
      </w:r>
    </w:p>
    <w:p w:rsidR="002132A2" w:rsidRPr="00025E10" w:rsidRDefault="002132A2" w:rsidP="002132A2">
      <w:pPr>
        <w:pStyle w:val="Vchozstyl"/>
        <w:spacing w:before="100" w:beforeAutospacing="1" w:after="100" w:afterAutospacing="1"/>
        <w:ind w:firstLine="720"/>
        <w:jc w:val="both"/>
        <w:rPr>
          <w:i/>
          <w:lang w:val="cs-CZ"/>
        </w:rPr>
      </w:pPr>
      <w:r w:rsidRPr="00025E10">
        <w:rPr>
          <w:lang w:val="cs-CZ"/>
        </w:rPr>
        <w:t xml:space="preserve">Souhrnná technická zpráva na str. 107 a následujících u některých stavebních objektů -vodní prvek, drobná architektura, cvičná horolezecká stěna, vliv záboru komunikací – dopravní omezení opakovaně uvádí: </w:t>
      </w:r>
      <w:r w:rsidRPr="00025E10">
        <w:rPr>
          <w:i/>
          <w:lang w:val="cs-CZ"/>
        </w:rPr>
        <w:t>„Podrobné technické řešení bude specifikovat až realizací projekt v další fázi, který není součástí této PD.“</w:t>
      </w:r>
    </w:p>
    <w:p w:rsidR="002132A2" w:rsidRPr="00025E10" w:rsidRDefault="002132A2" w:rsidP="002132A2">
      <w:pPr>
        <w:pStyle w:val="Vchozstyl"/>
        <w:spacing w:before="100" w:beforeAutospacing="1" w:after="100" w:afterAutospacing="1"/>
        <w:ind w:firstLine="720"/>
        <w:jc w:val="both"/>
        <w:rPr>
          <w:lang w:val="cs-CZ"/>
        </w:rPr>
      </w:pPr>
      <w:r w:rsidRPr="00025E10">
        <w:rPr>
          <w:lang w:val="cs-CZ"/>
        </w:rPr>
        <w:t>Vzhledem ke skutečnosti, že se jedná o dokumentaci pro společné územní a stavební řízení nebude už další stupeň pro</w:t>
      </w:r>
      <w:r w:rsidR="001471FC" w:rsidRPr="00025E10">
        <w:rPr>
          <w:lang w:val="cs-CZ"/>
        </w:rPr>
        <w:t>jektové dokumentace zpracováván a nebude již ani žádná další „fáze“ povolování tohoto projektu. Není tedy zřejmé, kdy chce stavebník tyto podklady doplnit.</w:t>
      </w:r>
    </w:p>
    <w:p w:rsidR="0049600F" w:rsidRPr="00025E10" w:rsidRDefault="0049600F" w:rsidP="00575EEA">
      <w:pPr>
        <w:pStyle w:val="Nadpis2"/>
        <w:numPr>
          <w:ilvl w:val="0"/>
          <w:numId w:val="2"/>
        </w:numPr>
        <w:spacing w:before="100" w:beforeAutospacing="1" w:after="100" w:afterAutospacing="1"/>
        <w:ind w:left="1066" w:hanging="357"/>
      </w:pPr>
      <w:r w:rsidRPr="00025E10">
        <w:t>Nedostatečně zjištěný skutkový stav – podzemní podlaží</w:t>
      </w:r>
    </w:p>
    <w:p w:rsidR="00E930A7" w:rsidRPr="00025E10" w:rsidRDefault="00E930A7" w:rsidP="00023236">
      <w:pPr>
        <w:pStyle w:val="Vchozstyl"/>
        <w:spacing w:before="100" w:beforeAutospacing="1" w:after="100" w:afterAutospacing="1"/>
        <w:ind w:firstLine="720"/>
        <w:jc w:val="both"/>
        <w:rPr>
          <w:i/>
          <w:lang w:val="cs-CZ"/>
        </w:rPr>
      </w:pPr>
      <w:r w:rsidRPr="00025E10">
        <w:rPr>
          <w:lang w:val="cs-CZ"/>
        </w:rPr>
        <w:t>Souhrnná technická zpráva v </w:t>
      </w:r>
      <w:proofErr w:type="gramStart"/>
      <w:r w:rsidRPr="00025E10">
        <w:rPr>
          <w:lang w:val="cs-CZ"/>
        </w:rPr>
        <w:t>bodě B.2.2.2</w:t>
      </w:r>
      <w:proofErr w:type="gramEnd"/>
      <w:r w:rsidRPr="00025E10">
        <w:rPr>
          <w:lang w:val="cs-CZ"/>
        </w:rPr>
        <w:t xml:space="preserve">.uvádí: </w:t>
      </w:r>
      <w:r w:rsidRPr="00025E10">
        <w:rPr>
          <w:i/>
          <w:lang w:val="cs-CZ"/>
        </w:rPr>
        <w:t xml:space="preserve">„Vstupní </w:t>
      </w:r>
      <w:proofErr w:type="gramStart"/>
      <w:r w:rsidRPr="00025E10">
        <w:rPr>
          <w:i/>
          <w:lang w:val="cs-CZ"/>
        </w:rPr>
        <w:t>podlaží (1.pp</w:t>
      </w:r>
      <w:proofErr w:type="gramEnd"/>
      <w:r w:rsidRPr="00025E10">
        <w:rPr>
          <w:i/>
          <w:lang w:val="cs-CZ"/>
        </w:rPr>
        <w:t>) je věnováno vstupům do všech 4 věžových objektů a sklepů, dále pronajímatelným obchodním jednotkám, službám.“</w:t>
      </w:r>
    </w:p>
    <w:p w:rsidR="002132A2" w:rsidRPr="00025E10" w:rsidRDefault="002132A2" w:rsidP="002132A2">
      <w:pPr>
        <w:pStyle w:val="Vchozstyl"/>
        <w:spacing w:before="100" w:beforeAutospacing="1" w:after="100" w:afterAutospacing="1"/>
        <w:ind w:firstLine="720"/>
        <w:jc w:val="both"/>
        <w:rPr>
          <w:lang w:val="cs-CZ"/>
        </w:rPr>
      </w:pPr>
      <w:r w:rsidRPr="00025E10">
        <w:rPr>
          <w:lang w:val="cs-CZ"/>
        </w:rPr>
        <w:t xml:space="preserve">Souhrnná technická zpráva na str. 107 uvádí: </w:t>
      </w:r>
      <w:r w:rsidRPr="00025E10">
        <w:rPr>
          <w:i/>
          <w:lang w:val="cs-CZ"/>
        </w:rPr>
        <w:t xml:space="preserve">„rovinná hlavní terasa bude výškově na </w:t>
      </w:r>
      <w:proofErr w:type="gramStart"/>
      <w:r w:rsidRPr="00025E10">
        <w:rPr>
          <w:i/>
          <w:lang w:val="cs-CZ"/>
        </w:rPr>
        <w:t>úroveň 1.pp</w:t>
      </w:r>
      <w:proofErr w:type="gramEnd"/>
      <w:r w:rsidRPr="00025E10">
        <w:rPr>
          <w:i/>
          <w:lang w:val="cs-CZ"/>
        </w:rPr>
        <w:t>, kde jsou situovány vstupy do objektů.“</w:t>
      </w:r>
    </w:p>
    <w:p w:rsidR="00EC15D2" w:rsidRPr="00025E10" w:rsidRDefault="00023236" w:rsidP="00023236">
      <w:pPr>
        <w:pStyle w:val="Vchozstyl"/>
        <w:spacing w:before="100" w:beforeAutospacing="1" w:after="100" w:afterAutospacing="1"/>
        <w:ind w:firstLine="720"/>
        <w:jc w:val="both"/>
        <w:rPr>
          <w:lang w:val="cs-CZ"/>
        </w:rPr>
      </w:pPr>
      <w:r w:rsidRPr="00025E10">
        <w:rPr>
          <w:lang w:val="cs-CZ"/>
        </w:rPr>
        <w:t xml:space="preserve">Závazné stanovisko Hygienické stanice hl. m. Prahy ze dne 6. 9. 2019, </w:t>
      </w:r>
      <w:proofErr w:type="gramStart"/>
      <w:r w:rsidRPr="00025E10">
        <w:rPr>
          <w:lang w:val="cs-CZ"/>
        </w:rPr>
        <w:t>č.j.</w:t>
      </w:r>
      <w:proofErr w:type="gramEnd"/>
      <w:r w:rsidRPr="00025E10">
        <w:rPr>
          <w:lang w:val="cs-CZ"/>
        </w:rPr>
        <w:t xml:space="preserve"> HSHMP 49383/2018 mimo jiné uvádí: </w:t>
      </w:r>
      <w:proofErr w:type="gramStart"/>
      <w:r w:rsidRPr="00025E10">
        <w:rPr>
          <w:i/>
          <w:lang w:val="cs-CZ"/>
        </w:rPr>
        <w:t>„V 1.PP</w:t>
      </w:r>
      <w:proofErr w:type="gramEnd"/>
      <w:r w:rsidRPr="00025E10">
        <w:rPr>
          <w:i/>
          <w:lang w:val="cs-CZ"/>
        </w:rPr>
        <w:t xml:space="preserve"> jsou hlavní vstupy … dále je zde 5 samostatných retailových jednotek … restaurace.“</w:t>
      </w:r>
      <w:r w:rsidRPr="00025E10">
        <w:rPr>
          <w:lang w:val="cs-CZ"/>
        </w:rPr>
        <w:t xml:space="preserve"> </w:t>
      </w:r>
      <w:r w:rsidR="00EC15D2" w:rsidRPr="00025E10">
        <w:rPr>
          <w:lang w:val="cs-CZ"/>
        </w:rPr>
        <w:t xml:space="preserve">Tato skutečnost je opakovaně zmiňována i předložené projektové dokumentaci. </w:t>
      </w:r>
    </w:p>
    <w:p w:rsidR="00D034A7" w:rsidRPr="00025E10" w:rsidRDefault="00EC15D2" w:rsidP="00023236">
      <w:pPr>
        <w:pStyle w:val="Vchozstyl"/>
        <w:spacing w:before="100" w:beforeAutospacing="1" w:after="100" w:afterAutospacing="1"/>
        <w:ind w:firstLine="720"/>
        <w:jc w:val="both"/>
        <w:rPr>
          <w:lang w:val="cs-CZ"/>
        </w:rPr>
      </w:pPr>
      <w:r w:rsidRPr="00025E10">
        <w:rPr>
          <w:lang w:val="cs-CZ"/>
        </w:rPr>
        <w:t xml:space="preserve">Pražské stavební předpis definují v § 2 písm. n) podzemní </w:t>
      </w:r>
      <w:proofErr w:type="gramStart"/>
      <w:r w:rsidRPr="00025E10">
        <w:rPr>
          <w:lang w:val="cs-CZ"/>
        </w:rPr>
        <w:t xml:space="preserve">podlaží:  </w:t>
      </w:r>
      <w:r w:rsidRPr="00025E10">
        <w:rPr>
          <w:i/>
          <w:lang w:val="cs-CZ"/>
        </w:rPr>
        <w:t>„podlaží</w:t>
      </w:r>
      <w:proofErr w:type="gramEnd"/>
      <w:r w:rsidRPr="00025E10">
        <w:rPr>
          <w:i/>
          <w:lang w:val="cs-CZ"/>
        </w:rPr>
        <w:t>, které má úroveň převažující části podlahy níže než 0,8m pod nejvyšším bodem přilehlého upraveného terénu v pásmu širokém 3,0 m po obvodu stavby“</w:t>
      </w:r>
      <w:r w:rsidRPr="00025E10">
        <w:rPr>
          <w:lang w:val="cs-CZ"/>
        </w:rPr>
        <w:t xml:space="preserve">. </w:t>
      </w:r>
    </w:p>
    <w:p w:rsidR="00EC15D2" w:rsidRPr="00025E10" w:rsidRDefault="00EC15D2" w:rsidP="00023236">
      <w:pPr>
        <w:pStyle w:val="Vchozstyl"/>
        <w:spacing w:before="100" w:beforeAutospacing="1" w:after="100" w:afterAutospacing="1"/>
        <w:ind w:firstLine="720"/>
        <w:jc w:val="both"/>
        <w:rPr>
          <w:lang w:val="cs-CZ"/>
        </w:rPr>
      </w:pPr>
      <w:r w:rsidRPr="00025E10">
        <w:rPr>
          <w:lang w:val="cs-CZ"/>
        </w:rPr>
        <w:t xml:space="preserve">Tvrdím tedy, že podlaží označované stavebníkem </w:t>
      </w:r>
      <w:proofErr w:type="gramStart"/>
      <w:r w:rsidRPr="00025E10">
        <w:rPr>
          <w:lang w:val="cs-CZ"/>
        </w:rPr>
        <w:t>jako 1.PP</w:t>
      </w:r>
      <w:proofErr w:type="gramEnd"/>
      <w:r w:rsidRPr="00025E10">
        <w:rPr>
          <w:lang w:val="cs-CZ"/>
        </w:rPr>
        <w:t xml:space="preserve"> nesplňuje požadavky na podzemní podlaží. To má zásadní vliv nejen pro hodnocení počtu podlaží (a souladu s okolními stavbami), ale i pro určení výšky stavby a tím i povinných </w:t>
      </w:r>
      <w:proofErr w:type="spellStart"/>
      <w:r w:rsidRPr="00025E10">
        <w:rPr>
          <w:lang w:val="cs-CZ"/>
        </w:rPr>
        <w:t>odstupových</w:t>
      </w:r>
      <w:proofErr w:type="spellEnd"/>
      <w:r w:rsidRPr="00025E10">
        <w:rPr>
          <w:lang w:val="cs-CZ"/>
        </w:rPr>
        <w:t xml:space="preserve"> vzdáleností od stávající zástavby.</w:t>
      </w:r>
    </w:p>
    <w:p w:rsidR="0049600F" w:rsidRPr="00025E10" w:rsidRDefault="0049600F" w:rsidP="00575EEA">
      <w:pPr>
        <w:pStyle w:val="Nadpis2"/>
        <w:numPr>
          <w:ilvl w:val="0"/>
          <w:numId w:val="2"/>
        </w:numPr>
        <w:spacing w:before="100" w:beforeAutospacing="1" w:after="100" w:afterAutospacing="1"/>
        <w:ind w:left="1066" w:hanging="357"/>
      </w:pPr>
      <w:r w:rsidRPr="00025E10">
        <w:t>Nedostatečně zjištěný skutkový stav – funkční využití objektu</w:t>
      </w:r>
    </w:p>
    <w:p w:rsidR="0049600F" w:rsidRPr="00025E10" w:rsidRDefault="0049600F" w:rsidP="0049600F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E10">
        <w:rPr>
          <w:rFonts w:ascii="Times New Roman" w:hAnsi="Times New Roman" w:cs="Times New Roman"/>
          <w:sz w:val="24"/>
          <w:szCs w:val="24"/>
        </w:rPr>
        <w:t xml:space="preserve">Rozsudek Krajského soudu v Brně </w:t>
      </w:r>
      <w:proofErr w:type="gramStart"/>
      <w:r w:rsidRPr="00025E10">
        <w:rPr>
          <w:rFonts w:ascii="Times New Roman" w:hAnsi="Times New Roman" w:cs="Times New Roman"/>
          <w:sz w:val="24"/>
          <w:szCs w:val="24"/>
        </w:rPr>
        <w:t>č.j.</w:t>
      </w:r>
      <w:proofErr w:type="gramEnd"/>
      <w:r w:rsidRPr="00025E10">
        <w:rPr>
          <w:rFonts w:ascii="Times New Roman" w:hAnsi="Times New Roman" w:cs="Times New Roman"/>
          <w:sz w:val="24"/>
          <w:szCs w:val="24"/>
        </w:rPr>
        <w:t xml:space="preserve"> 29A 27/2017-216 ze dne 28. 4. 2017 mimo jiné uvádí: </w:t>
      </w:r>
      <w:r w:rsidRPr="00025E10">
        <w:rPr>
          <w:rFonts w:ascii="Times New Roman" w:hAnsi="Times New Roman" w:cs="Times New Roman"/>
          <w:i/>
          <w:sz w:val="24"/>
          <w:szCs w:val="24"/>
        </w:rPr>
        <w:t>„[43] K uvedenému je nutno dodat, že pro zařazení záměru do příslušné kategorie musí být rozhodující jeho faktická kvalita, nikoli jeho formální označení.</w:t>
      </w:r>
    </w:p>
    <w:p w:rsidR="0049600F" w:rsidRPr="00025E10" w:rsidRDefault="0049600F" w:rsidP="0049600F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E10">
        <w:rPr>
          <w:rFonts w:ascii="Times New Roman" w:hAnsi="Times New Roman" w:cs="Times New Roman"/>
          <w:i/>
          <w:sz w:val="24"/>
          <w:szCs w:val="24"/>
        </w:rPr>
        <w:t>[</w:t>
      </w:r>
      <w:proofErr w:type="gramStart"/>
      <w:r w:rsidRPr="00025E10">
        <w:rPr>
          <w:rFonts w:ascii="Times New Roman" w:hAnsi="Times New Roman" w:cs="Times New Roman"/>
          <w:i/>
          <w:sz w:val="24"/>
          <w:szCs w:val="24"/>
        </w:rPr>
        <w:t>48] ... pro</w:t>
      </w:r>
      <w:proofErr w:type="gramEnd"/>
      <w:r w:rsidRPr="00025E10">
        <w:rPr>
          <w:rFonts w:ascii="Times New Roman" w:hAnsi="Times New Roman" w:cs="Times New Roman"/>
          <w:i/>
          <w:sz w:val="24"/>
          <w:szCs w:val="24"/>
        </w:rPr>
        <w:t xml:space="preserve"> zařazení záměru není podstatné, zda zamýšlená pozemní komunikace v budoucnu bude nebo nebude označena dopravní značkou „Silnice pro motorová vozidla“, ale zda se jedná o komunikaci, jež takovou značkou bude moci býti označena, neboť bude splňovat její definiční znaky.</w:t>
      </w:r>
    </w:p>
    <w:p w:rsidR="0049600F" w:rsidRPr="00025E10" w:rsidRDefault="0049600F" w:rsidP="0049600F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25E10">
        <w:rPr>
          <w:rFonts w:ascii="Times New Roman" w:hAnsi="Times New Roman" w:cs="Times New Roman"/>
          <w:i/>
          <w:sz w:val="24"/>
          <w:szCs w:val="24"/>
        </w:rPr>
        <w:t>... otázku</w:t>
      </w:r>
      <w:proofErr w:type="gramEnd"/>
      <w:r w:rsidRPr="00025E10">
        <w:rPr>
          <w:rFonts w:ascii="Times New Roman" w:hAnsi="Times New Roman" w:cs="Times New Roman"/>
          <w:i/>
          <w:sz w:val="24"/>
          <w:szCs w:val="24"/>
        </w:rPr>
        <w:t xml:space="preserve"> zařazení záměru musí správní orgány hodnotit kriticky a pochybnosti musí z úřední povinnosti postavit najisto. V případě přetrvávajících pochybností pak mají jednat v souladu se zásadou předběžné opatrnosti.“</w:t>
      </w:r>
    </w:p>
    <w:p w:rsidR="0049600F" w:rsidRPr="00025E10" w:rsidRDefault="0049600F" w:rsidP="00025E10">
      <w:pPr>
        <w:pStyle w:val="Vchozstyl"/>
        <w:spacing w:before="100" w:beforeAutospacing="1" w:after="100" w:afterAutospacing="1"/>
        <w:ind w:firstLine="720"/>
        <w:jc w:val="both"/>
        <w:rPr>
          <w:lang w:val="cs-CZ"/>
        </w:rPr>
      </w:pPr>
      <w:r w:rsidRPr="00025E10">
        <w:rPr>
          <w:lang w:val="cs-CZ"/>
        </w:rPr>
        <w:lastRenderedPageBreak/>
        <w:t xml:space="preserve">Tvrdím, že stavební úřad je povinen kriticky zhodnotit, zda funkční využití tvrzené stavebníkem v žádosti je skutečně realistické, tj. zda budou k trvalému bydlení skutečně využívány pouze dva nadzemní objekty, zatímco zbylé dva budou určeny k ubytovacím službám. Tvrdím, že vnitřní rozdělení jednotek tomu nenasvědčuje. Správné určení funkčního využití je přitom zásadní nejen pro posouzení souladu s územním plánem, ale také pro posouzení vyvolané dopravní zátěže, dopravy v klidu, atd. </w:t>
      </w:r>
    </w:p>
    <w:p w:rsidR="0049600F" w:rsidRPr="00025E10" w:rsidRDefault="0049600F" w:rsidP="00575EEA">
      <w:pPr>
        <w:pStyle w:val="Nadpis2"/>
        <w:numPr>
          <w:ilvl w:val="0"/>
          <w:numId w:val="2"/>
        </w:numPr>
        <w:spacing w:before="100" w:beforeAutospacing="1" w:after="100" w:afterAutospacing="1"/>
        <w:ind w:left="1066" w:hanging="357"/>
      </w:pPr>
      <w:r w:rsidRPr="00025E10">
        <w:t>Nedostatečně zjištěný skutkový stav – soulad s územním plánem</w:t>
      </w:r>
    </w:p>
    <w:p w:rsidR="006D55CE" w:rsidRPr="00025E10" w:rsidRDefault="006D55CE" w:rsidP="006D55CE">
      <w:pPr>
        <w:pStyle w:val="Vchozstyl"/>
        <w:spacing w:before="100" w:beforeAutospacing="1" w:after="100" w:afterAutospacing="1" w:line="276" w:lineRule="auto"/>
        <w:ind w:firstLine="720"/>
        <w:jc w:val="both"/>
        <w:rPr>
          <w:rFonts w:eastAsia="Times New Roman"/>
          <w:lang w:val="cs-CZ" w:eastAsia="cs-CZ"/>
        </w:rPr>
      </w:pPr>
      <w:r w:rsidRPr="00025E10">
        <w:rPr>
          <w:rFonts w:eastAsia="Times New Roman"/>
          <w:lang w:val="cs-CZ" w:eastAsia="cs-CZ"/>
        </w:rPr>
        <w:t xml:space="preserve">Závazné stanovisko MHMP, odboru územního rozvoje ze dne </w:t>
      </w:r>
      <w:proofErr w:type="gramStart"/>
      <w:r w:rsidRPr="00025E10">
        <w:rPr>
          <w:rFonts w:eastAsia="Times New Roman"/>
          <w:lang w:val="cs-CZ" w:eastAsia="cs-CZ"/>
        </w:rPr>
        <w:t>15.10.2018</w:t>
      </w:r>
      <w:proofErr w:type="gramEnd"/>
      <w:r w:rsidRPr="00025E10">
        <w:rPr>
          <w:rFonts w:eastAsia="Times New Roman"/>
          <w:lang w:val="cs-CZ" w:eastAsia="cs-CZ"/>
        </w:rPr>
        <w:t xml:space="preserve">, </w:t>
      </w:r>
      <w:proofErr w:type="spellStart"/>
      <w:r w:rsidRPr="00025E10">
        <w:rPr>
          <w:rFonts w:eastAsia="Times New Roman"/>
          <w:lang w:val="cs-CZ" w:eastAsia="cs-CZ"/>
        </w:rPr>
        <w:t>sp</w:t>
      </w:r>
      <w:proofErr w:type="spellEnd"/>
      <w:r w:rsidRPr="00025E10">
        <w:rPr>
          <w:rFonts w:eastAsia="Times New Roman"/>
          <w:lang w:val="cs-CZ" w:eastAsia="cs-CZ"/>
        </w:rPr>
        <w:t xml:space="preserve">. zn.: S-MHMP 1091299/2018 potvrzuje soulad záměru s územním plánem. </w:t>
      </w:r>
    </w:p>
    <w:p w:rsidR="006D55CE" w:rsidRPr="00025E10" w:rsidRDefault="006D55CE" w:rsidP="006D55CE">
      <w:pPr>
        <w:pStyle w:val="Vchozstyl"/>
        <w:spacing w:before="100" w:beforeAutospacing="1" w:after="100" w:afterAutospacing="1" w:line="276" w:lineRule="auto"/>
        <w:ind w:firstLine="720"/>
        <w:jc w:val="both"/>
        <w:rPr>
          <w:rFonts w:eastAsia="Times New Roman"/>
          <w:lang w:val="cs-CZ" w:eastAsia="cs-CZ"/>
        </w:rPr>
      </w:pPr>
      <w:r w:rsidRPr="00025E10">
        <w:rPr>
          <w:rFonts w:eastAsia="Times New Roman"/>
          <w:lang w:val="cs-CZ" w:eastAsia="cs-CZ"/>
        </w:rPr>
        <w:t xml:space="preserve">Tvrdím, že toto stanovisko je věcně nesprávné a vychází z nedostatečně zjištěného skutkového stavu z následujících důvodů. </w:t>
      </w:r>
    </w:p>
    <w:p w:rsidR="006D55CE" w:rsidRPr="00025E10" w:rsidRDefault="006D55CE" w:rsidP="006D55CE">
      <w:pPr>
        <w:pStyle w:val="Vchozstyl"/>
        <w:spacing w:before="100" w:beforeAutospacing="1" w:after="100" w:afterAutospacing="1" w:line="276" w:lineRule="auto"/>
        <w:ind w:firstLine="720"/>
        <w:jc w:val="both"/>
        <w:rPr>
          <w:rFonts w:eastAsia="Times New Roman"/>
          <w:lang w:val="cs-CZ" w:eastAsia="cs-CZ"/>
        </w:rPr>
      </w:pPr>
      <w:r w:rsidRPr="00025E10">
        <w:rPr>
          <w:rFonts w:eastAsia="Times New Roman"/>
          <w:lang w:val="cs-CZ" w:eastAsia="cs-CZ"/>
        </w:rPr>
        <w:t xml:space="preserve">V předložené Souhrnné technické zprávě nejsou nikde odůvodněna plocha záměru ani uvedeny výpočty hrubých podlažních ploch. </w:t>
      </w:r>
      <w:r w:rsidR="006D5431" w:rsidRPr="00025E10">
        <w:rPr>
          <w:rFonts w:eastAsia="Times New Roman"/>
          <w:lang w:val="cs-CZ" w:eastAsia="cs-CZ"/>
        </w:rPr>
        <w:t xml:space="preserve">Údaje tvrzení stavebníkem o dodržení všech závazných koeficientů nejsou proto přezkoumatelné, a to navíc v situaci, kdy je umísťovaná stavba na samé maximálním hranici těchto koeficientů. </w:t>
      </w:r>
    </w:p>
    <w:p w:rsidR="006D5431" w:rsidRPr="00025E10" w:rsidRDefault="006D5431" w:rsidP="006D55CE">
      <w:pPr>
        <w:pStyle w:val="Vchozstyl"/>
        <w:spacing w:before="100" w:beforeAutospacing="1" w:after="100" w:afterAutospacing="1" w:line="276" w:lineRule="auto"/>
        <w:ind w:firstLine="720"/>
        <w:jc w:val="both"/>
        <w:rPr>
          <w:rFonts w:eastAsia="Times New Roman"/>
          <w:lang w:val="cs-CZ" w:eastAsia="cs-CZ"/>
        </w:rPr>
      </w:pPr>
      <w:r w:rsidRPr="00025E10">
        <w:rPr>
          <w:rFonts w:eastAsia="Times New Roman"/>
          <w:lang w:val="cs-CZ" w:eastAsia="cs-CZ"/>
        </w:rPr>
        <w:t>V předložené Souhrnné technické zprávě na str. 8 v </w:t>
      </w:r>
      <w:proofErr w:type="gramStart"/>
      <w:r w:rsidRPr="00025E10">
        <w:rPr>
          <w:rFonts w:eastAsia="Times New Roman"/>
          <w:lang w:val="cs-CZ" w:eastAsia="cs-CZ"/>
        </w:rPr>
        <w:t>bodu B.1.b.2 stavebník</w:t>
      </w:r>
      <w:proofErr w:type="gramEnd"/>
      <w:r w:rsidRPr="00025E10">
        <w:rPr>
          <w:rFonts w:eastAsia="Times New Roman"/>
          <w:lang w:val="cs-CZ" w:eastAsia="cs-CZ"/>
        </w:rPr>
        <w:t xml:space="preserve"> uvádí, že plocha pozemků investora ve funkční ploše pro projekt BD Alfa + Výhledy Luka je 12942 m</w:t>
      </w:r>
      <w:r w:rsidRPr="00025E10">
        <w:rPr>
          <w:rFonts w:eastAsia="Times New Roman"/>
          <w:vertAlign w:val="superscript"/>
          <w:lang w:val="cs-CZ" w:eastAsia="cs-CZ"/>
        </w:rPr>
        <w:t>2</w:t>
      </w:r>
      <w:r w:rsidRPr="00025E10">
        <w:rPr>
          <w:rFonts w:eastAsia="Times New Roman"/>
          <w:lang w:val="cs-CZ" w:eastAsia="cs-CZ"/>
        </w:rPr>
        <w:t xml:space="preserve">. Z předložené dokumentace není zřejmé, jak stavebník k této ploše došel. V souhrnné technické </w:t>
      </w:r>
      <w:r w:rsidR="00023236" w:rsidRPr="00025E10">
        <w:rPr>
          <w:rFonts w:eastAsia="Times New Roman"/>
          <w:lang w:val="cs-CZ" w:eastAsia="cs-CZ"/>
        </w:rPr>
        <w:t>zprávě je opakovaně uváděno (str. 44,129), že bilance zemních prací se týká 11 130 m</w:t>
      </w:r>
      <w:r w:rsidR="00023236" w:rsidRPr="00025E10">
        <w:rPr>
          <w:rFonts w:eastAsia="Times New Roman"/>
          <w:vertAlign w:val="superscript"/>
          <w:lang w:val="cs-CZ" w:eastAsia="cs-CZ"/>
        </w:rPr>
        <w:t>2</w:t>
      </w:r>
      <w:r w:rsidR="00023236" w:rsidRPr="00025E10">
        <w:rPr>
          <w:rFonts w:eastAsia="Times New Roman"/>
          <w:lang w:val="cs-CZ" w:eastAsia="cs-CZ"/>
        </w:rPr>
        <w:t xml:space="preserve">. Stavebníkem uváděné pozemky </w:t>
      </w:r>
      <w:proofErr w:type="spellStart"/>
      <w:r w:rsidR="00023236" w:rsidRPr="00025E10">
        <w:rPr>
          <w:rFonts w:eastAsia="Times New Roman"/>
          <w:lang w:val="cs-CZ" w:eastAsia="cs-CZ"/>
        </w:rPr>
        <w:t>parc</w:t>
      </w:r>
      <w:proofErr w:type="spellEnd"/>
      <w:r w:rsidR="00023236" w:rsidRPr="00025E10">
        <w:rPr>
          <w:rFonts w:eastAsia="Times New Roman"/>
          <w:lang w:val="cs-CZ" w:eastAsia="cs-CZ"/>
        </w:rPr>
        <w:t xml:space="preserve">. </w:t>
      </w:r>
      <w:proofErr w:type="gramStart"/>
      <w:r w:rsidR="00023236" w:rsidRPr="00025E10">
        <w:rPr>
          <w:rFonts w:eastAsia="Times New Roman"/>
          <w:lang w:val="cs-CZ" w:eastAsia="cs-CZ"/>
        </w:rPr>
        <w:t>č.</w:t>
      </w:r>
      <w:proofErr w:type="gramEnd"/>
      <w:r w:rsidR="00023236" w:rsidRPr="00025E10">
        <w:rPr>
          <w:rFonts w:eastAsia="Times New Roman"/>
          <w:lang w:val="cs-CZ" w:eastAsia="cs-CZ"/>
        </w:rPr>
        <w:t xml:space="preserve"> 2131/281 a 2131/282 mají velikost 11 128 m</w:t>
      </w:r>
      <w:r w:rsidR="00023236" w:rsidRPr="00025E10">
        <w:rPr>
          <w:rFonts w:eastAsia="Times New Roman"/>
          <w:vertAlign w:val="superscript"/>
          <w:lang w:val="cs-CZ" w:eastAsia="cs-CZ"/>
        </w:rPr>
        <w:t>2</w:t>
      </w:r>
      <w:r w:rsidR="00023236" w:rsidRPr="00025E10">
        <w:rPr>
          <w:rFonts w:eastAsia="Times New Roman"/>
          <w:lang w:val="cs-CZ" w:eastAsia="cs-CZ"/>
        </w:rPr>
        <w:t>.</w:t>
      </w:r>
    </w:p>
    <w:p w:rsidR="006D55CE" w:rsidRPr="00025E10" w:rsidRDefault="00023236" w:rsidP="006D55CE">
      <w:pPr>
        <w:pStyle w:val="Vchozstyl"/>
        <w:spacing w:before="100" w:beforeAutospacing="1" w:after="100" w:afterAutospacing="1" w:line="276" w:lineRule="auto"/>
        <w:ind w:firstLine="720"/>
        <w:jc w:val="both"/>
        <w:rPr>
          <w:rFonts w:eastAsia="Times New Roman"/>
          <w:i/>
          <w:lang w:val="cs-CZ" w:eastAsia="cs-CZ"/>
        </w:rPr>
      </w:pPr>
      <w:r w:rsidRPr="00025E10">
        <w:rPr>
          <w:rFonts w:eastAsia="Times New Roman"/>
          <w:lang w:val="cs-CZ" w:eastAsia="cs-CZ"/>
        </w:rPr>
        <w:t xml:space="preserve">Územní plán hl. m. Prahy oddíl 7: 7a Míra využití ploch odst. 6 k tomu uvádí: </w:t>
      </w:r>
      <w:r w:rsidRPr="00025E10">
        <w:rPr>
          <w:rFonts w:eastAsia="Times New Roman"/>
          <w:i/>
          <w:lang w:val="cs-CZ" w:eastAsia="cs-CZ"/>
        </w:rPr>
        <w:t>„</w:t>
      </w:r>
      <w:r w:rsidR="006D55CE" w:rsidRPr="00025E10">
        <w:rPr>
          <w:rFonts w:eastAsia="Times New Roman"/>
          <w:i/>
          <w:lang w:val="cs-CZ" w:eastAsia="cs-CZ"/>
        </w:rPr>
        <w:t>Koeficient podlažních ploch je dán podílem započitatelných hrubých podlažních ploch (HPP) a vymezené plochy posuzovaného záměru (společně řešeného celku); plochu, resp. část plochy lze započítat jen do jediného záměru.</w:t>
      </w:r>
      <w:r w:rsidRPr="00025E10">
        <w:rPr>
          <w:rFonts w:eastAsia="Times New Roman"/>
          <w:i/>
          <w:lang w:val="cs-CZ" w:eastAsia="cs-CZ"/>
        </w:rPr>
        <w:t>“</w:t>
      </w:r>
    </w:p>
    <w:p w:rsidR="00023236" w:rsidRPr="00025E10" w:rsidRDefault="00023236" w:rsidP="006D55CE">
      <w:pPr>
        <w:pStyle w:val="Vchozstyl"/>
        <w:spacing w:before="100" w:beforeAutospacing="1" w:after="100" w:afterAutospacing="1" w:line="276" w:lineRule="auto"/>
        <w:ind w:firstLine="720"/>
        <w:jc w:val="both"/>
        <w:rPr>
          <w:rFonts w:eastAsia="Times New Roman"/>
          <w:lang w:val="cs-CZ" w:eastAsia="cs-CZ"/>
        </w:rPr>
      </w:pPr>
      <w:r w:rsidRPr="00025E10">
        <w:rPr>
          <w:rFonts w:eastAsia="Times New Roman"/>
          <w:lang w:val="cs-CZ" w:eastAsia="cs-CZ"/>
        </w:rPr>
        <w:t>Závazné stanovisko k souladu s územním plánem navíc výslovně hodnotí splnění limitů pro maximálně 60% jednoho typu funkčního využití území. Tento limit již není součástí platného územního plánu a není nezbytné jej proto hodnotit.</w:t>
      </w:r>
    </w:p>
    <w:p w:rsidR="00023236" w:rsidRPr="00025E10" w:rsidRDefault="00023236" w:rsidP="006D55CE">
      <w:pPr>
        <w:pStyle w:val="Vchozstyl"/>
        <w:spacing w:before="100" w:beforeAutospacing="1" w:after="100" w:afterAutospacing="1" w:line="276" w:lineRule="auto"/>
        <w:ind w:firstLine="720"/>
        <w:jc w:val="both"/>
        <w:rPr>
          <w:rFonts w:eastAsia="Times New Roman"/>
          <w:lang w:val="cs-CZ" w:eastAsia="cs-CZ"/>
        </w:rPr>
      </w:pPr>
      <w:r w:rsidRPr="00025E10">
        <w:rPr>
          <w:rFonts w:eastAsia="Times New Roman"/>
          <w:lang w:val="cs-CZ" w:eastAsia="cs-CZ"/>
        </w:rPr>
        <w:t>Souhrnná technická zpráva posuzuje splnění regulativů Územního plánu hl. m. Prahy před změnou Z 2832, přestože byla prokazatelně aktualizována i po účinnosti této změny.</w:t>
      </w:r>
    </w:p>
    <w:p w:rsidR="00E930A7" w:rsidRPr="00025E10" w:rsidRDefault="00E930A7" w:rsidP="00575EEA">
      <w:pPr>
        <w:pStyle w:val="Nadpis2"/>
        <w:numPr>
          <w:ilvl w:val="0"/>
          <w:numId w:val="2"/>
        </w:numPr>
        <w:spacing w:before="100" w:beforeAutospacing="1" w:after="100" w:afterAutospacing="1"/>
        <w:ind w:left="1066" w:hanging="357"/>
      </w:pPr>
      <w:r w:rsidRPr="00025E10">
        <w:t xml:space="preserve">Chybějící prokázání </w:t>
      </w:r>
      <w:proofErr w:type="spellStart"/>
      <w:r w:rsidRPr="00025E10">
        <w:t>odstupových</w:t>
      </w:r>
      <w:proofErr w:type="spellEnd"/>
      <w:r w:rsidRPr="00025E10">
        <w:t xml:space="preserve"> vzdáleností</w:t>
      </w:r>
    </w:p>
    <w:p w:rsidR="00E930A7" w:rsidRPr="00025E10" w:rsidRDefault="00E930A7" w:rsidP="00CF17A1">
      <w:pPr>
        <w:pStyle w:val="Vchozstyl"/>
        <w:spacing w:before="100" w:beforeAutospacing="1" w:after="100" w:afterAutospacing="1" w:line="276" w:lineRule="auto"/>
        <w:ind w:firstLine="720"/>
        <w:jc w:val="both"/>
        <w:rPr>
          <w:rFonts w:eastAsia="Times New Roman"/>
          <w:i/>
          <w:lang w:val="cs-CZ" w:eastAsia="cs-CZ"/>
        </w:rPr>
      </w:pPr>
      <w:r w:rsidRPr="00025E10">
        <w:rPr>
          <w:rFonts w:eastAsia="Times New Roman"/>
          <w:lang w:val="cs-CZ" w:eastAsia="cs-CZ"/>
        </w:rPr>
        <w:t>Souhrnná technická zpráva</w:t>
      </w:r>
      <w:r w:rsidR="00CF17A1" w:rsidRPr="00025E10">
        <w:rPr>
          <w:rFonts w:eastAsia="Times New Roman"/>
          <w:lang w:val="cs-CZ" w:eastAsia="cs-CZ"/>
        </w:rPr>
        <w:t xml:space="preserve"> na str. 70 uvádí: </w:t>
      </w:r>
      <w:r w:rsidR="00CF17A1" w:rsidRPr="00025E10">
        <w:rPr>
          <w:rFonts w:eastAsia="Times New Roman"/>
          <w:i/>
          <w:lang w:val="cs-CZ" w:eastAsia="cs-CZ"/>
        </w:rPr>
        <w:t>„je v souladu s § 28 Odstupy od okolních budov – splnění požadavku na odstup od oken obytných místností stávajících budov v ulici Archeologická je splněno v souladu s metodikou výpočtu PSP.“</w:t>
      </w:r>
    </w:p>
    <w:p w:rsidR="00CF17A1" w:rsidRPr="00025E10" w:rsidRDefault="00CF17A1" w:rsidP="00CF17A1">
      <w:pPr>
        <w:pStyle w:val="Vchozstyl"/>
        <w:spacing w:before="100" w:beforeAutospacing="1" w:after="100" w:afterAutospacing="1" w:line="276" w:lineRule="auto"/>
        <w:ind w:firstLine="720"/>
        <w:jc w:val="both"/>
        <w:rPr>
          <w:rFonts w:eastAsia="Times New Roman"/>
          <w:lang w:val="cs-CZ" w:eastAsia="cs-CZ"/>
        </w:rPr>
      </w:pPr>
      <w:r w:rsidRPr="00025E10">
        <w:rPr>
          <w:rFonts w:eastAsia="Times New Roman"/>
          <w:lang w:val="cs-CZ" w:eastAsia="cs-CZ"/>
        </w:rPr>
        <w:t xml:space="preserve">Součástí souhrnné technické zprávy nejsou žádné konkrétnější informace o splnění požadavků pro odstupy od okolních budov. Tvrdím, že je to v rozporu s § 28 Pražských </w:t>
      </w:r>
      <w:r w:rsidRPr="00025E10">
        <w:rPr>
          <w:rFonts w:eastAsia="Times New Roman"/>
          <w:lang w:val="cs-CZ" w:eastAsia="cs-CZ"/>
        </w:rPr>
        <w:lastRenderedPageBreak/>
        <w:t xml:space="preserve">stavebních předpisů, které vždy vyžadují prokázání dodržení odstupů prostřednictvím zakreslení tzv. </w:t>
      </w:r>
      <w:proofErr w:type="spellStart"/>
      <w:r w:rsidRPr="00025E10">
        <w:rPr>
          <w:rFonts w:eastAsia="Times New Roman"/>
          <w:lang w:val="cs-CZ" w:eastAsia="cs-CZ"/>
        </w:rPr>
        <w:t>odstupových</w:t>
      </w:r>
      <w:proofErr w:type="spellEnd"/>
      <w:r w:rsidRPr="00025E10">
        <w:rPr>
          <w:rFonts w:eastAsia="Times New Roman"/>
          <w:lang w:val="cs-CZ" w:eastAsia="cs-CZ"/>
        </w:rPr>
        <w:t xml:space="preserve"> úhlů.</w:t>
      </w:r>
    </w:p>
    <w:p w:rsidR="00CF17A1" w:rsidRPr="00025E10" w:rsidRDefault="00CF17A1" w:rsidP="00575EEA">
      <w:pPr>
        <w:pStyle w:val="Nadpis2"/>
        <w:numPr>
          <w:ilvl w:val="0"/>
          <w:numId w:val="2"/>
        </w:numPr>
        <w:spacing w:before="100" w:beforeAutospacing="1" w:after="100" w:afterAutospacing="1"/>
        <w:ind w:left="1066" w:hanging="357"/>
      </w:pPr>
      <w:r w:rsidRPr="00025E10">
        <w:t>Chybějící výpočet pro dopravu v klidu</w:t>
      </w:r>
    </w:p>
    <w:p w:rsidR="00DF2567" w:rsidRPr="00025E10" w:rsidRDefault="00CF17A1" w:rsidP="00CF17A1">
      <w:pPr>
        <w:pStyle w:val="Vchozstyl"/>
        <w:spacing w:before="100" w:beforeAutospacing="1" w:after="100" w:afterAutospacing="1" w:line="276" w:lineRule="auto"/>
        <w:ind w:firstLine="720"/>
        <w:jc w:val="both"/>
        <w:rPr>
          <w:rFonts w:eastAsia="Times New Roman"/>
          <w:lang w:val="cs-CZ" w:eastAsia="cs-CZ"/>
        </w:rPr>
      </w:pPr>
      <w:r w:rsidRPr="00025E10">
        <w:rPr>
          <w:rFonts w:eastAsia="Times New Roman"/>
          <w:lang w:val="cs-CZ" w:eastAsia="cs-CZ"/>
        </w:rPr>
        <w:t>Na sídlišti Lužiny je v současné době nedostatek parkovacích míst, kdy večer již není možné zaparkovat. Osobní auta parkují podél všech ulic. Nedostatek parkovacích míst na Lužinách se zhoršil v důsledku celodenního parkovaní dojíždějících obyvatel ze Středočeského kraje a výstavby nových bytových domů</w:t>
      </w:r>
      <w:r w:rsidR="00DF2567" w:rsidRPr="00025E10">
        <w:rPr>
          <w:rFonts w:eastAsia="Times New Roman"/>
          <w:lang w:val="cs-CZ" w:eastAsia="cs-CZ"/>
        </w:rPr>
        <w:t xml:space="preserve"> </w:t>
      </w:r>
      <w:r w:rsidR="00DF2567" w:rsidRPr="00025E10">
        <w:rPr>
          <w:lang w:val="cs-CZ"/>
        </w:rPr>
        <w:t>(viz Prokopský vrch a navrhované výškové domy)</w:t>
      </w:r>
      <w:r w:rsidRPr="00025E10">
        <w:rPr>
          <w:rFonts w:eastAsia="Times New Roman"/>
          <w:lang w:val="cs-CZ" w:eastAsia="cs-CZ"/>
        </w:rPr>
        <w:t xml:space="preserve">. </w:t>
      </w:r>
      <w:r w:rsidR="00DF2567" w:rsidRPr="00025E10">
        <w:rPr>
          <w:lang w:val="cs-CZ"/>
        </w:rPr>
        <w:t xml:space="preserve">Občané bydlící v domech bez vlastních garážových stání nemají v drtivé většině již dnes šanci najít volné parkovací místo v blízkosti svého bydliště. Výpočet dopravy v klidu pro objekty Výhledy Luka předpokládá pro 180 bytových jednotek a 189 ubytovací jednotek a 9 firemních míst pouze 356 parkovacích míst v podzemních garážích. </w:t>
      </w:r>
      <w:r w:rsidR="00DF2567" w:rsidRPr="00025E10">
        <w:rPr>
          <w:rFonts w:eastAsia="Times New Roman"/>
          <w:lang w:val="cs-CZ" w:eastAsia="cs-CZ"/>
        </w:rPr>
        <w:t xml:space="preserve">Záměr přitom tuto situaci dále komplikuje, neboť počítá pouze s cca 1 automobilem na byt. V současné době však průměrná pražská domácnost vlastní skoro dva automobily. </w:t>
      </w:r>
      <w:r w:rsidR="00DF2567" w:rsidRPr="00025E10">
        <w:rPr>
          <w:lang w:val="cs-CZ"/>
        </w:rPr>
        <w:t xml:space="preserve">Podle současných zkušeností se dá předpokládat, že na takový počet nových obyvatel sídliště Lužiny přibude cca 500 až 550 parkujících vozidel, zbývající vozidla budou zcela jistě parkovat v dnes již přeplněných ulicích a parkovištích. </w:t>
      </w:r>
      <w:r w:rsidR="00DF2567" w:rsidRPr="00025E10">
        <w:rPr>
          <w:rFonts w:eastAsia="Times New Roman"/>
          <w:lang w:val="cs-CZ" w:eastAsia="cs-CZ"/>
        </w:rPr>
        <w:t>Parkování podél ulic má přitom své bezprostřední následky, například na ulici Archeologické, která se stává nebezpečnou a pro chodce obtížně překročitelnou.</w:t>
      </w:r>
    </w:p>
    <w:p w:rsidR="001471FC" w:rsidRPr="00025E10" w:rsidRDefault="001471FC" w:rsidP="001471FC">
      <w:pPr>
        <w:pStyle w:val="Vchozstyl"/>
        <w:spacing w:before="100" w:beforeAutospacing="1" w:after="100" w:afterAutospacing="1"/>
        <w:ind w:firstLine="720"/>
        <w:jc w:val="both"/>
        <w:rPr>
          <w:i/>
          <w:lang w:val="cs-CZ"/>
        </w:rPr>
      </w:pPr>
      <w:r w:rsidRPr="00025E10">
        <w:rPr>
          <w:lang w:val="cs-CZ"/>
        </w:rPr>
        <w:t xml:space="preserve">Stanovisko TSK ze dne </w:t>
      </w:r>
      <w:proofErr w:type="gramStart"/>
      <w:r w:rsidRPr="00025E10">
        <w:rPr>
          <w:lang w:val="cs-CZ"/>
        </w:rPr>
        <w:t>4.10.2018</w:t>
      </w:r>
      <w:proofErr w:type="gramEnd"/>
      <w:r w:rsidRPr="00025E10">
        <w:rPr>
          <w:lang w:val="cs-CZ"/>
        </w:rPr>
        <w:t xml:space="preserve"> jako jednu z podmínek uvádí: </w:t>
      </w:r>
      <w:r w:rsidRPr="00025E10">
        <w:rPr>
          <w:i/>
          <w:lang w:val="cs-CZ"/>
        </w:rPr>
        <w:t xml:space="preserve">„V oblasti navrhovaných kolmých parkovacích stání je nutno upozornit na vznik nehodových míst. Tento typ parkování nepovažujeme za vhodný vzhledem ke stávající intenzitě automobilové dopravy.“ </w:t>
      </w:r>
    </w:p>
    <w:p w:rsidR="00CF17A1" w:rsidRPr="00025E10" w:rsidRDefault="00DF2567" w:rsidP="00CF17A1">
      <w:pPr>
        <w:pStyle w:val="Vchozstyl"/>
        <w:spacing w:before="100" w:beforeAutospacing="1" w:after="100" w:afterAutospacing="1" w:line="276" w:lineRule="auto"/>
        <w:ind w:firstLine="720"/>
        <w:jc w:val="both"/>
        <w:rPr>
          <w:rFonts w:eastAsia="Times New Roman"/>
          <w:lang w:val="cs-CZ" w:eastAsia="cs-CZ"/>
        </w:rPr>
      </w:pPr>
      <w:r w:rsidRPr="00025E10">
        <w:rPr>
          <w:lang w:val="cs-CZ"/>
        </w:rPr>
        <w:t xml:space="preserve">K tomu je v dokumentaci uvedena realizace nových 37 parkovacích míst na stávajících a upravených komunikacích. Nikde není uvedeno, že se současně ruší 21 stávajících parkovacích míst, kde se dnes parkuje. </w:t>
      </w:r>
      <w:r w:rsidR="00CF17A1" w:rsidRPr="00025E10">
        <w:rPr>
          <w:rFonts w:eastAsia="Times New Roman"/>
          <w:lang w:val="cs-CZ" w:eastAsia="cs-CZ"/>
        </w:rPr>
        <w:t xml:space="preserve">Souhrnná technická zpráva </w:t>
      </w:r>
      <w:r w:rsidRPr="00025E10">
        <w:rPr>
          <w:rFonts w:eastAsia="Times New Roman"/>
          <w:lang w:val="cs-CZ" w:eastAsia="cs-CZ"/>
        </w:rPr>
        <w:t xml:space="preserve">tedy </w:t>
      </w:r>
      <w:r w:rsidR="00CF17A1" w:rsidRPr="00025E10">
        <w:rPr>
          <w:rFonts w:eastAsia="Times New Roman"/>
          <w:lang w:val="cs-CZ" w:eastAsia="cs-CZ"/>
        </w:rPr>
        <w:t xml:space="preserve">sice vypočítává minimální počet parkovacích stání, ale už vůbec neřeší v důsledku stavby rušená parkovací stání, ani omezení parkování v průběhu výstavby. </w:t>
      </w:r>
    </w:p>
    <w:p w:rsidR="00CF17A1" w:rsidRPr="00025E10" w:rsidRDefault="00CF17A1" w:rsidP="00CF17A1">
      <w:pPr>
        <w:pStyle w:val="Vchozstyl"/>
        <w:spacing w:before="100" w:beforeAutospacing="1" w:after="100" w:afterAutospacing="1" w:line="276" w:lineRule="auto"/>
        <w:ind w:firstLine="720"/>
        <w:jc w:val="both"/>
        <w:rPr>
          <w:rFonts w:eastAsia="Times New Roman"/>
          <w:lang w:val="cs-CZ" w:eastAsia="cs-CZ"/>
        </w:rPr>
      </w:pPr>
      <w:r w:rsidRPr="00025E10">
        <w:rPr>
          <w:rFonts w:eastAsia="Times New Roman"/>
          <w:lang w:val="cs-CZ" w:eastAsia="cs-CZ"/>
        </w:rPr>
        <w:t>Žádám zohlednit při výpočtu parkovacích stání i rušená stání a zároveň zajistit dostatek náhradních parkovacích míst v průběhu výstavby.</w:t>
      </w:r>
    </w:p>
    <w:p w:rsidR="0049600F" w:rsidRPr="00025E10" w:rsidRDefault="0049600F" w:rsidP="00575EEA">
      <w:pPr>
        <w:pStyle w:val="Nadpis2"/>
        <w:numPr>
          <w:ilvl w:val="0"/>
          <w:numId w:val="2"/>
        </w:numPr>
        <w:spacing w:before="100" w:beforeAutospacing="1" w:after="100" w:afterAutospacing="1"/>
        <w:ind w:left="1066" w:hanging="357"/>
      </w:pPr>
      <w:r w:rsidRPr="00025E10">
        <w:t xml:space="preserve">Nesprávně vymezení účastníci řízení </w:t>
      </w:r>
    </w:p>
    <w:p w:rsidR="001471FC" w:rsidRPr="00025E10" w:rsidRDefault="00B5791C" w:rsidP="00B5791C">
      <w:pPr>
        <w:pStyle w:val="Vchozstyl"/>
        <w:spacing w:before="100" w:beforeAutospacing="1" w:after="100" w:afterAutospacing="1" w:line="276" w:lineRule="auto"/>
        <w:ind w:firstLine="709"/>
        <w:jc w:val="both"/>
        <w:rPr>
          <w:lang w:val="cs-CZ"/>
        </w:rPr>
      </w:pPr>
      <w:r w:rsidRPr="00025E10">
        <w:rPr>
          <w:lang w:val="cs-CZ"/>
        </w:rPr>
        <w:t xml:space="preserve">Vzhledem k rozsahu stavby a dopadu na život obyvatel zejména ulic Archeologická, Amforová, Brdičkova, Mukařovského apod. </w:t>
      </w:r>
      <w:r w:rsidR="001471FC" w:rsidRPr="00025E10">
        <w:rPr>
          <w:lang w:val="cs-CZ"/>
        </w:rPr>
        <w:t xml:space="preserve">tvrdím, že stavební úřad nesprávně vymezil okruh účastníků řízení, protože </w:t>
      </w:r>
      <w:r w:rsidRPr="00025E10">
        <w:rPr>
          <w:lang w:val="cs-CZ"/>
        </w:rPr>
        <w:t xml:space="preserve">okruh majitelů dotčených pozemků </w:t>
      </w:r>
      <w:r w:rsidR="001471FC" w:rsidRPr="00025E10">
        <w:rPr>
          <w:lang w:val="cs-CZ"/>
        </w:rPr>
        <w:t xml:space="preserve">je </w:t>
      </w:r>
      <w:r w:rsidRPr="00025E10">
        <w:rPr>
          <w:lang w:val="cs-CZ"/>
        </w:rPr>
        <w:t xml:space="preserve">mnohem širší. </w:t>
      </w:r>
    </w:p>
    <w:p w:rsidR="00B5791C" w:rsidRPr="00025E10" w:rsidRDefault="001471FC" w:rsidP="00B5791C">
      <w:pPr>
        <w:pStyle w:val="Vchozstyl"/>
        <w:spacing w:before="100" w:beforeAutospacing="1" w:after="100" w:afterAutospacing="1" w:line="276" w:lineRule="auto"/>
        <w:ind w:firstLine="709"/>
        <w:jc w:val="both"/>
        <w:rPr>
          <w:lang w:val="cs-CZ"/>
        </w:rPr>
      </w:pPr>
      <w:r w:rsidRPr="00025E10">
        <w:rPr>
          <w:lang w:val="cs-CZ"/>
        </w:rPr>
        <w:t xml:space="preserve">V oznámení o zahájení řízení nejsou navíc vyjmenovány všechny budovy na zmiňovaných pozemcích. </w:t>
      </w:r>
    </w:p>
    <w:p w:rsidR="00CD4E23" w:rsidRPr="00025E10" w:rsidRDefault="00CD4E23" w:rsidP="00B5791C">
      <w:pPr>
        <w:pStyle w:val="Nadpis2"/>
        <w:numPr>
          <w:ilvl w:val="0"/>
          <w:numId w:val="2"/>
        </w:numPr>
        <w:spacing w:before="100" w:beforeAutospacing="1" w:after="100" w:afterAutospacing="1"/>
        <w:ind w:left="1066" w:hanging="357"/>
      </w:pPr>
      <w:r w:rsidRPr="00025E10">
        <w:lastRenderedPageBreak/>
        <w:t>Chybějící souhlas k nakládání s majetkem ve vlastnictví hl. m. Prahy</w:t>
      </w:r>
    </w:p>
    <w:p w:rsidR="00CD4E23" w:rsidRPr="00025E10" w:rsidRDefault="00CD4E23" w:rsidP="00CD4E23">
      <w:pPr>
        <w:pStyle w:val="Vchozstyl"/>
        <w:spacing w:before="100" w:beforeAutospacing="1" w:after="100" w:afterAutospacing="1" w:line="276" w:lineRule="auto"/>
        <w:ind w:firstLine="709"/>
        <w:jc w:val="both"/>
        <w:rPr>
          <w:lang w:val="cs-CZ"/>
        </w:rPr>
      </w:pPr>
      <w:r w:rsidRPr="00025E10">
        <w:rPr>
          <w:lang w:val="cs-CZ"/>
        </w:rPr>
        <w:t xml:space="preserve">Souhlas MHMP, odboru evidence majetku ze dne 1.11.2018, </w:t>
      </w:r>
      <w:proofErr w:type="gramStart"/>
      <w:r w:rsidRPr="00025E10">
        <w:rPr>
          <w:lang w:val="cs-CZ"/>
        </w:rPr>
        <w:t>č.j.</w:t>
      </w:r>
      <w:proofErr w:type="gramEnd"/>
      <w:r w:rsidRPr="00025E10">
        <w:rPr>
          <w:lang w:val="cs-CZ"/>
        </w:rPr>
        <w:t xml:space="preserve"> MHMP 1776379/2018 se nevztahuje na pozemek </w:t>
      </w:r>
      <w:proofErr w:type="spellStart"/>
      <w:r w:rsidRPr="00025E10">
        <w:rPr>
          <w:lang w:val="cs-CZ"/>
        </w:rPr>
        <w:t>parc</w:t>
      </w:r>
      <w:proofErr w:type="spellEnd"/>
      <w:r w:rsidRPr="00025E10">
        <w:rPr>
          <w:lang w:val="cs-CZ"/>
        </w:rPr>
        <w:t>. č. 2131/330, který je v dokumentaci v bodě B.1.m uváděn jako vedlejší staveniště ve vlastnictví hl. m. Prahy.</w:t>
      </w:r>
    </w:p>
    <w:p w:rsidR="002132A2" w:rsidRPr="00025E10" w:rsidRDefault="002132A2" w:rsidP="002132A2">
      <w:pPr>
        <w:pStyle w:val="Vchozstyl"/>
        <w:spacing w:before="100" w:beforeAutospacing="1" w:after="100" w:afterAutospacing="1"/>
        <w:ind w:firstLine="720"/>
        <w:jc w:val="both"/>
        <w:rPr>
          <w:lang w:val="cs-CZ"/>
        </w:rPr>
      </w:pPr>
      <w:r w:rsidRPr="00025E10">
        <w:rPr>
          <w:lang w:val="cs-CZ"/>
        </w:rPr>
        <w:t xml:space="preserve">Souhrnná technická zpráva na str. 107 uvádí: </w:t>
      </w:r>
      <w:r w:rsidRPr="00025E10">
        <w:rPr>
          <w:i/>
          <w:lang w:val="cs-CZ"/>
        </w:rPr>
        <w:t>„… aby byl zajištěn plynulý výškový přechod mezi nově budovanými terasami a stávajícím okolním terénem, je uvažováno o rozšíření terénní úprav a opěrných zdí i na sousední pozemky ve vlastnictví hl. m. Prahy.“</w:t>
      </w:r>
      <w:r w:rsidRPr="00025E10">
        <w:rPr>
          <w:lang w:val="cs-CZ"/>
        </w:rPr>
        <w:t xml:space="preserve"> Stavebník nepředložil souhlas vlastníka pozemků s těmito terénními úpravami.</w:t>
      </w:r>
    </w:p>
    <w:p w:rsidR="00B5791C" w:rsidRPr="00025E10" w:rsidRDefault="00B5791C" w:rsidP="00B5791C">
      <w:pPr>
        <w:pStyle w:val="Nadpis2"/>
        <w:numPr>
          <w:ilvl w:val="0"/>
          <w:numId w:val="2"/>
        </w:numPr>
        <w:spacing w:before="100" w:beforeAutospacing="1" w:after="100" w:afterAutospacing="1"/>
        <w:ind w:left="1066" w:hanging="357"/>
      </w:pPr>
      <w:r w:rsidRPr="00025E10">
        <w:t>Nezákonné souhlasy s majetkem MHMP</w:t>
      </w:r>
    </w:p>
    <w:p w:rsidR="00B5791C" w:rsidRPr="00025E10" w:rsidRDefault="00B5791C" w:rsidP="00B5791C">
      <w:pPr>
        <w:pStyle w:val="Vchozstyl"/>
        <w:spacing w:before="100" w:beforeAutospacing="1" w:after="100" w:afterAutospacing="1" w:line="276" w:lineRule="auto"/>
        <w:ind w:firstLine="709"/>
        <w:jc w:val="both"/>
        <w:rPr>
          <w:lang w:val="cs-CZ"/>
        </w:rPr>
      </w:pPr>
      <w:r w:rsidRPr="00025E10">
        <w:rPr>
          <w:lang w:val="cs-CZ"/>
        </w:rPr>
        <w:t xml:space="preserve">Žadatel potřebuje k výstavbě (umístění staveniště) i </w:t>
      </w:r>
      <w:r w:rsidR="00CD4E23" w:rsidRPr="00025E10">
        <w:rPr>
          <w:lang w:val="cs-CZ"/>
        </w:rPr>
        <w:t xml:space="preserve">existenci stavby (přípojky, parkovací místa, chodníky) </w:t>
      </w:r>
      <w:r w:rsidRPr="00025E10">
        <w:rPr>
          <w:lang w:val="cs-CZ"/>
        </w:rPr>
        <w:t xml:space="preserve">pozemky ve vlastnictví hl. m. Prahy. Žadatel předložil souhlas MHMP odbor evidence majetku </w:t>
      </w:r>
      <w:r w:rsidR="00CD4E23" w:rsidRPr="00025E10">
        <w:rPr>
          <w:lang w:val="cs-CZ"/>
        </w:rPr>
        <w:t xml:space="preserve">ze dne 1.11.2018, </w:t>
      </w:r>
      <w:proofErr w:type="gramStart"/>
      <w:r w:rsidR="00CD4E23" w:rsidRPr="00025E10">
        <w:rPr>
          <w:lang w:val="cs-CZ"/>
        </w:rPr>
        <w:t>č.j.</w:t>
      </w:r>
      <w:proofErr w:type="gramEnd"/>
      <w:r w:rsidR="00CD4E23" w:rsidRPr="00025E10">
        <w:rPr>
          <w:lang w:val="cs-CZ"/>
        </w:rPr>
        <w:t xml:space="preserve"> MHMP 1776379/2018. </w:t>
      </w:r>
    </w:p>
    <w:p w:rsidR="00B5791C" w:rsidRPr="00025E10" w:rsidRDefault="00CD4E23" w:rsidP="00B5791C">
      <w:pPr>
        <w:pStyle w:val="Vchozstyl"/>
        <w:spacing w:before="100" w:beforeAutospacing="1" w:after="100" w:afterAutospacing="1" w:line="276" w:lineRule="auto"/>
        <w:ind w:firstLine="709"/>
        <w:jc w:val="both"/>
        <w:rPr>
          <w:lang w:val="cs-CZ"/>
        </w:rPr>
      </w:pPr>
      <w:r w:rsidRPr="00025E10">
        <w:rPr>
          <w:lang w:val="cs-CZ"/>
        </w:rPr>
        <w:t>T</w:t>
      </w:r>
      <w:r w:rsidR="00B5791C" w:rsidRPr="00025E10">
        <w:rPr>
          <w:lang w:val="cs-CZ"/>
        </w:rPr>
        <w:t>vrdí</w:t>
      </w:r>
      <w:r w:rsidRPr="00025E10">
        <w:rPr>
          <w:lang w:val="cs-CZ"/>
        </w:rPr>
        <w:t>m</w:t>
      </w:r>
      <w:r w:rsidR="00B5791C" w:rsidRPr="00025E10">
        <w:rPr>
          <w:lang w:val="cs-CZ"/>
        </w:rPr>
        <w:t>, že tento souhlas je vydaný osobou zjevně k tomu neoprávněnou; odbor evidence, správy a využití majetku Hlavního města Prahy nemůže být oprávněn k takovéto trvalé dispozici, neboť trvalé dispozice nemovitými věcmi ve vlastnictví Hlavního města Prahy jsou ze zákona vyhrazeny pouze Zastupitelstvu Hlavního města Prahy.</w:t>
      </w:r>
    </w:p>
    <w:p w:rsidR="00B5791C" w:rsidRPr="00025E10" w:rsidRDefault="00B5791C" w:rsidP="00B5791C">
      <w:pPr>
        <w:pStyle w:val="Nadpis2"/>
        <w:numPr>
          <w:ilvl w:val="0"/>
          <w:numId w:val="2"/>
        </w:numPr>
        <w:spacing w:before="100" w:beforeAutospacing="1" w:after="100" w:afterAutospacing="1"/>
        <w:ind w:left="1066" w:hanging="357"/>
      </w:pPr>
      <w:r w:rsidRPr="00025E10">
        <w:t>Nezákonné upuštění od veřejného ústního jednání</w:t>
      </w:r>
    </w:p>
    <w:p w:rsidR="00B5791C" w:rsidRPr="00025E10" w:rsidRDefault="00B5791C" w:rsidP="00B5791C">
      <w:pPr>
        <w:pStyle w:val="Vchozstyl"/>
        <w:spacing w:before="100" w:beforeAutospacing="1" w:after="100" w:afterAutospacing="1" w:line="276" w:lineRule="auto"/>
        <w:ind w:firstLine="709"/>
        <w:jc w:val="both"/>
        <w:rPr>
          <w:lang w:val="cs-CZ"/>
        </w:rPr>
      </w:pPr>
      <w:r w:rsidRPr="00025E10">
        <w:rPr>
          <w:lang w:val="cs-CZ"/>
        </w:rPr>
        <w:t xml:space="preserve">Stavební úřad nezákonně upustil od ohledání místa a (veřejného) ústního jednání, neboť v rozhodnutí o upuštění od ústního jednání své tvrzení, že mu jsou dobře známy poměry v území a žádost poskytuje dostatečný podklad pro posouzení záměru, nijak nezdůvodnil. Pouhé zopakování hypotézy právní normy </w:t>
      </w:r>
      <w:r w:rsidRPr="00025E10">
        <w:rPr>
          <w:i/>
          <w:lang w:val="cs-CZ"/>
        </w:rPr>
        <w:t xml:space="preserve">„Stavební úřad upustil od konání veřejného ústního jednání, neboť mu jsou z předchozích řízení v přilehlém území dobře známy poměry staveniště, a žádost poskytuje dostatečný podklad pro posouzení stavebního záměru a stanovení podmínek k jeho </w:t>
      </w:r>
      <w:proofErr w:type="gramStart"/>
      <w:r w:rsidRPr="00025E10">
        <w:rPr>
          <w:i/>
          <w:lang w:val="cs-CZ"/>
        </w:rPr>
        <w:t>provádění..“</w:t>
      </w:r>
      <w:r w:rsidRPr="00025E10">
        <w:rPr>
          <w:lang w:val="cs-CZ"/>
        </w:rPr>
        <w:t>, nelze</w:t>
      </w:r>
      <w:proofErr w:type="gramEnd"/>
      <w:r w:rsidRPr="00025E10">
        <w:rPr>
          <w:lang w:val="cs-CZ"/>
        </w:rPr>
        <w:t xml:space="preserve"> za dostatečné odůvodnění považovat, neboť takovéto odůvodnění je naprosto nepřezkoumatelné.</w:t>
      </w:r>
    </w:p>
    <w:p w:rsidR="00B5791C" w:rsidRPr="00025E10" w:rsidRDefault="00B5791C" w:rsidP="00B5791C">
      <w:pPr>
        <w:pStyle w:val="Vchozstyl"/>
        <w:spacing w:before="100" w:beforeAutospacing="1" w:after="100" w:afterAutospacing="1" w:line="276" w:lineRule="auto"/>
        <w:ind w:firstLine="709"/>
        <w:jc w:val="both"/>
        <w:rPr>
          <w:b/>
          <w:lang w:val="cs-CZ" w:eastAsia="cs-CZ"/>
        </w:rPr>
      </w:pPr>
      <w:r w:rsidRPr="00025E10">
        <w:rPr>
          <w:lang w:val="cs-CZ"/>
        </w:rPr>
        <w:t xml:space="preserve">Umísťovaná stavba je svými vlivy zcela odlišná od jiných staveb a veřejnost o její projednávání jeví zcela mimořádný zájem. Tvrdím proto, že upuštění od (veřejného) ústního jednání tak mělo být odůvodněno i z pohledu těchto netypických aspektů. </w:t>
      </w:r>
    </w:p>
    <w:p w:rsidR="004E6386" w:rsidRPr="00025E10" w:rsidRDefault="004E6386" w:rsidP="00BB5B74">
      <w:pPr>
        <w:pStyle w:val="Nadpis2"/>
        <w:numPr>
          <w:ilvl w:val="0"/>
          <w:numId w:val="2"/>
        </w:numPr>
        <w:spacing w:before="100" w:beforeAutospacing="1" w:after="100" w:afterAutospacing="1"/>
        <w:ind w:left="1066" w:hanging="357"/>
        <w:rPr>
          <w:lang w:eastAsia="ar-SA"/>
        </w:rPr>
      </w:pPr>
      <w:bookmarkStart w:id="2" w:name="_Toc364336594"/>
      <w:bookmarkEnd w:id="2"/>
      <w:r w:rsidRPr="00025E10">
        <w:t>Neaktuální závazná stanoviska a rozhodnutí</w:t>
      </w:r>
    </w:p>
    <w:p w:rsidR="004E6386" w:rsidRPr="00025E10" w:rsidRDefault="004E6386" w:rsidP="004E6386">
      <w:pPr>
        <w:spacing w:before="100" w:beforeAutospacing="1" w:after="100" w:afterAutospacing="1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25E10">
        <w:rPr>
          <w:rFonts w:ascii="Times New Roman" w:hAnsi="Times New Roman"/>
          <w:sz w:val="24"/>
          <w:szCs w:val="24"/>
        </w:rPr>
        <w:t xml:space="preserve">Dle ustanovení § 86 odst. 2 stavebního zákona: </w:t>
      </w:r>
      <w:r w:rsidRPr="00025E10">
        <w:rPr>
          <w:rFonts w:ascii="Times New Roman" w:hAnsi="Times New Roman"/>
          <w:i/>
          <w:sz w:val="24"/>
          <w:szCs w:val="24"/>
        </w:rPr>
        <w:t>„K žádosti o vydání územního rozhodnutí žadatel připojí</w:t>
      </w:r>
    </w:p>
    <w:p w:rsidR="004E6386" w:rsidRPr="00025E10" w:rsidRDefault="004E6386" w:rsidP="004E6386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25E10">
        <w:rPr>
          <w:rFonts w:ascii="Times New Roman" w:hAnsi="Times New Roman"/>
          <w:i/>
          <w:sz w:val="24"/>
          <w:szCs w:val="24"/>
        </w:rPr>
        <w:t xml:space="preserve">b) závazná stanoviska, popřípadě rozhodnutí dotčených orgánů nebo jiné doklady podle zvláštních právních předpisů, nevydává-li se koordinované závazné stanovisko podle § </w:t>
      </w:r>
      <w:r w:rsidRPr="00025E10">
        <w:rPr>
          <w:rFonts w:ascii="Times New Roman" w:hAnsi="Times New Roman"/>
          <w:i/>
          <w:sz w:val="24"/>
          <w:szCs w:val="24"/>
        </w:rPr>
        <w:lastRenderedPageBreak/>
        <w:t>4 odst. 7 nebo o závazné stanovisko vydávané správním orgánem, který je příslušný vydat územní rozhodnutí,</w:t>
      </w:r>
    </w:p>
    <w:p w:rsidR="004E6386" w:rsidRPr="00025E10" w:rsidRDefault="004E6386" w:rsidP="004E638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5E10">
        <w:rPr>
          <w:rFonts w:ascii="Times New Roman" w:hAnsi="Times New Roman"/>
          <w:i/>
          <w:sz w:val="24"/>
          <w:szCs w:val="24"/>
        </w:rPr>
        <w:t>c) stanoviska vlastníků veřejné dopravní a technické infrastruktury k možnosti a způsobu napojení nebo k podmínkám dotčených ochranných a bezpečnostních pásem,“</w:t>
      </w:r>
      <w:r w:rsidRPr="00025E10">
        <w:rPr>
          <w:rFonts w:ascii="Times New Roman" w:hAnsi="Times New Roman"/>
          <w:sz w:val="24"/>
          <w:szCs w:val="24"/>
        </w:rPr>
        <w:t>.</w:t>
      </w:r>
    </w:p>
    <w:p w:rsidR="00D034A7" w:rsidRPr="00025E10" w:rsidRDefault="00D034A7" w:rsidP="004E638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034A7" w:rsidRPr="00025E10" w:rsidRDefault="00D034A7" w:rsidP="004E638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5E10">
        <w:rPr>
          <w:rFonts w:ascii="Times New Roman" w:hAnsi="Times New Roman"/>
          <w:sz w:val="24"/>
          <w:szCs w:val="24"/>
        </w:rPr>
        <w:t>Tvrdím, že projektová dokumentace byla měněna a docházelo k úpravám projektu (viz samostatný bod námitek). Z předložených závazných stanovisek není zřejmé, ke které verzi projektové dokumentace se vyjadřují. Předložená závazná stanoviska jsou v naprosté většině starší než poslední úpravy projektové dokumentace z února 2019. Tvrdím proto, že předložená závazná stanoviska nejsou aktuální a neposuzují soulad s chráněnými veřejnými zájmy současné verze záměru.</w:t>
      </w:r>
    </w:p>
    <w:p w:rsidR="00D034A7" w:rsidRPr="00025E10" w:rsidRDefault="00D034A7" w:rsidP="004E638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034A7" w:rsidRPr="00025E10" w:rsidRDefault="00D034A7" w:rsidP="004E638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5E10">
        <w:rPr>
          <w:rFonts w:ascii="Times New Roman" w:hAnsi="Times New Roman"/>
          <w:sz w:val="24"/>
          <w:szCs w:val="24"/>
        </w:rPr>
        <w:t xml:space="preserve">Závazné stanovisko MČ Praha 13, odboru dopravy ze dne 20. 2. 2019, </w:t>
      </w:r>
      <w:proofErr w:type="gramStart"/>
      <w:r w:rsidRPr="00025E10">
        <w:rPr>
          <w:rFonts w:ascii="Times New Roman" w:hAnsi="Times New Roman"/>
          <w:sz w:val="24"/>
          <w:szCs w:val="24"/>
        </w:rPr>
        <w:t>č.j.</w:t>
      </w:r>
      <w:proofErr w:type="gramEnd"/>
      <w:r w:rsidRPr="00025E10">
        <w:rPr>
          <w:rFonts w:ascii="Times New Roman" w:hAnsi="Times New Roman"/>
          <w:sz w:val="24"/>
          <w:szCs w:val="24"/>
        </w:rPr>
        <w:t xml:space="preserve"> P13-07072/2019/</w:t>
      </w:r>
      <w:proofErr w:type="spellStart"/>
      <w:r w:rsidRPr="00025E10">
        <w:rPr>
          <w:rFonts w:ascii="Times New Roman" w:hAnsi="Times New Roman"/>
          <w:sz w:val="24"/>
          <w:szCs w:val="24"/>
        </w:rPr>
        <w:t>Jr</w:t>
      </w:r>
      <w:proofErr w:type="spellEnd"/>
      <w:r w:rsidRPr="00025E10">
        <w:rPr>
          <w:rFonts w:ascii="Times New Roman" w:hAnsi="Times New Roman"/>
          <w:sz w:val="24"/>
          <w:szCs w:val="24"/>
        </w:rPr>
        <w:t xml:space="preserve"> se vyjadřuje k aktualizované projektové dokumentaci z října a listopadu 2018. Žádná aktualizovaná dokumentace z října a listopadu není součástí spisu a zároveň právě dopravní uspořádání projektu bylo měněno v únoru 2019 a ze závazného stanoviska není zřejmé, zda jsou tyto změny zohledněny.</w:t>
      </w:r>
    </w:p>
    <w:p w:rsidR="00A40A0A" w:rsidRPr="00025E10" w:rsidRDefault="00A40A0A" w:rsidP="00575EEA">
      <w:pPr>
        <w:pStyle w:val="Nadpis2"/>
        <w:numPr>
          <w:ilvl w:val="0"/>
          <w:numId w:val="2"/>
        </w:numPr>
        <w:spacing w:before="100" w:beforeAutospacing="1" w:after="100" w:afterAutospacing="1"/>
        <w:ind w:left="1066" w:hanging="357"/>
      </w:pPr>
      <w:r w:rsidRPr="00025E10">
        <w:t>Neodůvodněná závazná stanoviska</w:t>
      </w:r>
    </w:p>
    <w:p w:rsidR="00A40A0A" w:rsidRPr="00025E10" w:rsidRDefault="00A40A0A" w:rsidP="00A40A0A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5E10">
        <w:rPr>
          <w:rFonts w:ascii="Times New Roman" w:hAnsi="Times New Roman" w:cs="Times New Roman"/>
          <w:sz w:val="24"/>
          <w:szCs w:val="24"/>
        </w:rPr>
        <w:t xml:space="preserve">Závazné stanovisko Hasičského záchranného sboru hl. m. Prahy ze dne </w:t>
      </w:r>
      <w:proofErr w:type="gramStart"/>
      <w:r w:rsidRPr="00025E10">
        <w:rPr>
          <w:rFonts w:ascii="Times New Roman" w:hAnsi="Times New Roman" w:cs="Times New Roman"/>
          <w:sz w:val="24"/>
          <w:szCs w:val="24"/>
        </w:rPr>
        <w:t>31.7.2018</w:t>
      </w:r>
      <w:proofErr w:type="gramEnd"/>
      <w:r w:rsidRPr="00025E10">
        <w:rPr>
          <w:rFonts w:ascii="Times New Roman" w:hAnsi="Times New Roman" w:cs="Times New Roman"/>
          <w:sz w:val="24"/>
          <w:szCs w:val="24"/>
        </w:rPr>
        <w:t>, čj. HSAA-8394-3/2018 je bez bližšího zdůvodnění.</w:t>
      </w:r>
    </w:p>
    <w:p w:rsidR="00A40A0A" w:rsidRPr="00025E10" w:rsidRDefault="00A40A0A" w:rsidP="00A40A0A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5E10">
        <w:rPr>
          <w:rFonts w:ascii="Times New Roman" w:hAnsi="Times New Roman" w:cs="Times New Roman"/>
          <w:sz w:val="24"/>
          <w:szCs w:val="24"/>
        </w:rPr>
        <w:t>Tvrdím, že závazné stanovisko je v rozporu s požadavky ustanovení § 149 odst. 2 správního řádu.</w:t>
      </w:r>
    </w:p>
    <w:p w:rsidR="00AB5B7A" w:rsidRPr="00025E10" w:rsidRDefault="00AB5B7A" w:rsidP="00575EEA">
      <w:pPr>
        <w:pStyle w:val="Nadpis2"/>
        <w:numPr>
          <w:ilvl w:val="0"/>
          <w:numId w:val="2"/>
        </w:numPr>
        <w:spacing w:before="100" w:beforeAutospacing="1" w:after="100" w:afterAutospacing="1"/>
        <w:ind w:left="1066" w:hanging="357"/>
      </w:pPr>
      <w:r w:rsidRPr="00025E10">
        <w:t xml:space="preserve">Věcně </w:t>
      </w:r>
      <w:r w:rsidRPr="00025E10">
        <w:rPr>
          <w:bCs w:val="0"/>
        </w:rPr>
        <w:t>nesprávné</w:t>
      </w:r>
      <w:r w:rsidRPr="00025E10">
        <w:t xml:space="preserve"> posouzení zatížení území </w:t>
      </w:r>
    </w:p>
    <w:p w:rsidR="00240C87" w:rsidRPr="00025E10" w:rsidRDefault="00240C87" w:rsidP="00575EEA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5E10">
        <w:rPr>
          <w:rFonts w:ascii="Times New Roman" w:hAnsi="Times New Roman" w:cs="Times New Roman"/>
          <w:sz w:val="24"/>
          <w:szCs w:val="24"/>
        </w:rPr>
        <w:t>V lokalitě nesmí být překročeno únosné zatížení území a do nadlimitně zatíženého území nelze novou bytovou funkci bez dalších kompenzačních opatření vů</w:t>
      </w:r>
      <w:r w:rsidR="00FE37CE" w:rsidRPr="00025E10">
        <w:rPr>
          <w:rFonts w:ascii="Times New Roman" w:hAnsi="Times New Roman" w:cs="Times New Roman"/>
          <w:sz w:val="24"/>
          <w:szCs w:val="24"/>
        </w:rPr>
        <w:t>bec umisťovat. Stavební úřad má</w:t>
      </w:r>
      <w:r w:rsidRPr="00025E10">
        <w:rPr>
          <w:rFonts w:ascii="Times New Roman" w:hAnsi="Times New Roman" w:cs="Times New Roman"/>
          <w:sz w:val="24"/>
          <w:szCs w:val="24"/>
        </w:rPr>
        <w:t xml:space="preserve"> povinnost zabývat se otázkou dodržení či překročení nejvyšších přípustných hodnot znečištění ovzduší nebo hlukové zátěže a to s ohledem na stávající imisní a hlukové zatížení předmětné oblasti a nepochybné zvýšení zátěže z realizace záměru. Je obecně známou skutečností, že znečištěné ovzduší (zejména částicemi jemného polétavého prachu, na které se navazují další látky jako rakovinotvorný arsen a </w:t>
      </w:r>
      <w:proofErr w:type="spellStart"/>
      <w:proofErr w:type="gramStart"/>
      <w:r w:rsidRPr="00025E10">
        <w:rPr>
          <w:rFonts w:ascii="Times New Roman" w:hAnsi="Times New Roman" w:cs="Times New Roman"/>
          <w:sz w:val="24"/>
          <w:szCs w:val="24"/>
        </w:rPr>
        <w:t>benzo</w:t>
      </w:r>
      <w:proofErr w:type="spellEnd"/>
      <w:r w:rsidRPr="00025E10">
        <w:rPr>
          <w:rFonts w:ascii="Times New Roman" w:hAnsi="Times New Roman" w:cs="Times New Roman"/>
          <w:sz w:val="24"/>
          <w:szCs w:val="24"/>
        </w:rPr>
        <w:t>(a)pyren</w:t>
      </w:r>
      <w:proofErr w:type="gramEnd"/>
      <w:r w:rsidRPr="00025E10">
        <w:rPr>
          <w:rFonts w:ascii="Times New Roman" w:hAnsi="Times New Roman" w:cs="Times New Roman"/>
          <w:sz w:val="24"/>
          <w:szCs w:val="24"/>
        </w:rPr>
        <w:t>) a nadlimitní hluková zátěž mají významný negativní vliv na lidské zdraví.</w:t>
      </w:r>
    </w:p>
    <w:p w:rsidR="00240C87" w:rsidRPr="00025E10" w:rsidRDefault="00240C87" w:rsidP="00575EEA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5E10">
        <w:rPr>
          <w:rFonts w:ascii="Times New Roman" w:hAnsi="Times New Roman" w:cs="Times New Roman"/>
          <w:sz w:val="24"/>
          <w:szCs w:val="24"/>
        </w:rPr>
        <w:t xml:space="preserve">U nových záměrů je nutno zcela nekompromisně trvat na dodržení a nepřekračování imisních limitů a hlukové zátěže, případně dalšího působení na okolí nad míru stanovenou právními předpisy, a to v kontextu již existujícího pozadí antropogenního původu. V českém právním řádu není právní opora pro to, aby byl odsouhlasen, umístěn a povolen záměr, u něhož je již od počátku spolehlivě dokumentováno, že spolu s již existujícím antropogenním zátěžovým pozadím v lokalitě překročí závazné limity nebo jejich již existující překračování dále zvýší, a to byť minimálně. </w:t>
      </w:r>
    </w:p>
    <w:p w:rsidR="00240C87" w:rsidRPr="00025E10" w:rsidRDefault="00240C87" w:rsidP="00025E10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5E10">
        <w:rPr>
          <w:rFonts w:ascii="Times New Roman" w:hAnsi="Times New Roman" w:cs="Times New Roman"/>
          <w:sz w:val="24"/>
          <w:szCs w:val="24"/>
        </w:rPr>
        <w:lastRenderedPageBreak/>
        <w:t xml:space="preserve">Veškeré navrhované zásahy v území musí být provázeny přesvědčivým důkazem toho, že jejich uskutečněním nedojde k překročení přípustné míry zatěžování a znečišťování prostředí, tedy k nadlimitní zátěži území. Pokud již objektivně v důsledku lidské činnosti existuje v daném území nadlimitní zátěž, tedy protiprávní stav, pak je nutno u navrhovaného zásahu přesvědčivě prokázat, že provedením záměru nedojde ani v minimální míře k přitížení nadlimitní zátěže nebo bude zajištěn pokles zátěže pod předepsané mezní hodnoty - limity. Bez takového důkazu je odsouhlasení, umístění nebo povolení záměru nezákonné, ba protiústavní a příslušné dotčené orgány i stavební úřady, jež mají hájit vymezené veřejné zájmy, závažným způsobem porušují zákon a jednají hrubě chybně (viz rozhodnutí Nejvyššího správního soudu </w:t>
      </w:r>
      <w:proofErr w:type="gramStart"/>
      <w:r w:rsidRPr="00025E10">
        <w:rPr>
          <w:rFonts w:ascii="Times New Roman" w:hAnsi="Times New Roman" w:cs="Times New Roman"/>
          <w:sz w:val="24"/>
          <w:szCs w:val="24"/>
        </w:rPr>
        <w:t>č.j.</w:t>
      </w:r>
      <w:proofErr w:type="gramEnd"/>
      <w:r w:rsidRPr="00025E10">
        <w:rPr>
          <w:rFonts w:ascii="Times New Roman" w:hAnsi="Times New Roman" w:cs="Times New Roman"/>
          <w:sz w:val="24"/>
          <w:szCs w:val="24"/>
        </w:rPr>
        <w:t>:1As 135/2011 - 246 ze dne 30.1. 2012 a č.j. 9 As 28/2012 - 135 ze dne 1.2. 2013).</w:t>
      </w:r>
    </w:p>
    <w:p w:rsidR="0015268E" w:rsidRPr="00025E10" w:rsidRDefault="0015268E" w:rsidP="00025E10">
      <w:pPr>
        <w:pStyle w:val="Vchozstyl"/>
        <w:spacing w:before="100" w:beforeAutospacing="1" w:after="100" w:afterAutospacing="1" w:line="276" w:lineRule="auto"/>
        <w:ind w:firstLine="720"/>
        <w:jc w:val="both"/>
        <w:rPr>
          <w:i/>
          <w:lang w:val="cs-CZ"/>
        </w:rPr>
      </w:pPr>
      <w:r w:rsidRPr="00025E10">
        <w:rPr>
          <w:lang w:val="cs-CZ"/>
        </w:rPr>
        <w:t xml:space="preserve">Ze souhrnné technické zprávy (str. 97) vyplývá, že jsou v místě </w:t>
      </w:r>
      <w:r w:rsidRPr="00025E10">
        <w:rPr>
          <w:b/>
          <w:lang w:val="cs-CZ"/>
        </w:rPr>
        <w:t>překročeny hlukové limity</w:t>
      </w:r>
      <w:r w:rsidRPr="00025E10">
        <w:rPr>
          <w:lang w:val="cs-CZ"/>
        </w:rPr>
        <w:t xml:space="preserve">: </w:t>
      </w:r>
      <w:r w:rsidRPr="00025E10">
        <w:rPr>
          <w:i/>
          <w:lang w:val="cs-CZ"/>
        </w:rPr>
        <w:t>„Z vypočítaných ekvivalentních hladin akustického talku A pro silnice III. tříd je patrné, že ve výpočtových bodech VB1 a VB2 v modelu 1b (stávající stav) a modelu 2b (výhled bez objektů Luka) je překročen hygienický limit hluku pro noční dobu.“ … „Hygienický limit hluku z dopravy pro silnice II. tříd je v denní i noční době překročen ve výpočtovém bodě B10.“ „Hygienický limit hluku z dopravy pro silnice III. tříd je v denní i noční době překročen ve výpočtovém bodě D09, D10, E09 a E10.“</w:t>
      </w:r>
    </w:p>
    <w:p w:rsidR="0015268E" w:rsidRPr="00025E10" w:rsidRDefault="0015268E" w:rsidP="00025E10">
      <w:pPr>
        <w:pStyle w:val="Vchozstyl"/>
        <w:spacing w:before="100" w:beforeAutospacing="1" w:after="100" w:afterAutospacing="1" w:line="276" w:lineRule="auto"/>
        <w:ind w:firstLine="720"/>
        <w:jc w:val="both"/>
        <w:rPr>
          <w:lang w:val="cs-CZ"/>
        </w:rPr>
      </w:pPr>
      <w:r w:rsidRPr="00025E10">
        <w:rPr>
          <w:lang w:val="cs-CZ"/>
        </w:rPr>
        <w:t xml:space="preserve">Závazné stanovisko Hygienické stanice hl. m. Prahy ze dne 6. 9. 2019, </w:t>
      </w:r>
      <w:proofErr w:type="gramStart"/>
      <w:r w:rsidRPr="00025E10">
        <w:rPr>
          <w:lang w:val="cs-CZ"/>
        </w:rPr>
        <w:t>č.j.</w:t>
      </w:r>
      <w:proofErr w:type="gramEnd"/>
      <w:r w:rsidRPr="00025E10">
        <w:rPr>
          <w:lang w:val="cs-CZ"/>
        </w:rPr>
        <w:t xml:space="preserve"> HSHMP 49383/2018 v odůvodnění uvádí, že hlukové limity jsou překročeny podél celé jižní fasády a části východní a západní fasády a v těchto </w:t>
      </w:r>
      <w:r w:rsidR="00B00E62" w:rsidRPr="00025E10">
        <w:rPr>
          <w:lang w:val="cs-CZ"/>
        </w:rPr>
        <w:t>místnostech tedy nebude možné větrat otevřením oken</w:t>
      </w:r>
      <w:r w:rsidRPr="00025E10">
        <w:rPr>
          <w:lang w:val="cs-CZ"/>
        </w:rPr>
        <w:t xml:space="preserve">. Souhrnná technická zpráva ani závazné </w:t>
      </w:r>
      <w:r w:rsidR="00B00E62" w:rsidRPr="00025E10">
        <w:rPr>
          <w:lang w:val="cs-CZ"/>
        </w:rPr>
        <w:t>stanovisko Hygienické stanice hl. m. Prahy se vůbec nezabývá dodržením hlukových limitů na fasádách stávajících sousedních staveb, a to v okamžiku, kdy bude tato hluková zátěž dále zvýšena nárůstem dopravy v souvislosti s umísťovanou stavbou.</w:t>
      </w:r>
    </w:p>
    <w:p w:rsidR="00B00E62" w:rsidRPr="00025E10" w:rsidRDefault="00B00E62" w:rsidP="00025E10">
      <w:pPr>
        <w:pStyle w:val="Vchozstyl"/>
        <w:spacing w:before="100" w:beforeAutospacing="1" w:after="100" w:afterAutospacing="1" w:line="276" w:lineRule="auto"/>
        <w:ind w:firstLine="720"/>
        <w:jc w:val="both"/>
        <w:rPr>
          <w:lang w:val="cs-CZ"/>
        </w:rPr>
      </w:pPr>
      <w:r w:rsidRPr="00025E10">
        <w:rPr>
          <w:lang w:val="cs-CZ"/>
        </w:rPr>
        <w:t>Požaduji proto doložit akustickou studii, která bude posuzovat vliv umísťované stavby i na sousední stávající stavby a dodržení hlukových limitů v těchto stavbách.</w:t>
      </w:r>
    </w:p>
    <w:p w:rsidR="00B00E62" w:rsidRPr="00025E10" w:rsidRDefault="00B00E62" w:rsidP="00025E10">
      <w:pPr>
        <w:pStyle w:val="Vchozstyl"/>
        <w:spacing w:before="100" w:beforeAutospacing="1" w:after="100" w:afterAutospacing="1" w:line="276" w:lineRule="auto"/>
        <w:ind w:firstLine="720"/>
        <w:jc w:val="both"/>
        <w:rPr>
          <w:lang w:val="cs-CZ"/>
        </w:rPr>
      </w:pPr>
      <w:r w:rsidRPr="00025E10">
        <w:rPr>
          <w:lang w:val="cs-CZ"/>
        </w:rPr>
        <w:t>Souhrnná technická zpráva v </w:t>
      </w:r>
      <w:proofErr w:type="gramStart"/>
      <w:r w:rsidRPr="00025E10">
        <w:rPr>
          <w:lang w:val="cs-CZ"/>
        </w:rPr>
        <w:t>bodě B.8.j sice</w:t>
      </w:r>
      <w:proofErr w:type="gramEnd"/>
      <w:r w:rsidRPr="00025E10">
        <w:rPr>
          <w:lang w:val="cs-CZ"/>
        </w:rPr>
        <w:t xml:space="preserve"> zmiňuje </w:t>
      </w:r>
      <w:r w:rsidRPr="00025E10">
        <w:rPr>
          <w:b/>
          <w:lang w:val="cs-CZ"/>
        </w:rPr>
        <w:t>hlukovou zátěž v průběhu výstavby</w:t>
      </w:r>
      <w:r w:rsidRPr="00025E10">
        <w:rPr>
          <w:lang w:val="cs-CZ"/>
        </w:rPr>
        <w:t xml:space="preserve">, ale není z ní zřejmé, zda budou hlukové limity při stavební činnosti dodrženy nebo nikoliv. Tento nedostatek je o to podstatnější, že výstavba a s ní související hluková zátěž bude trvat cca 2 roky. </w:t>
      </w:r>
    </w:p>
    <w:p w:rsidR="00B00E62" w:rsidRPr="00025E10" w:rsidRDefault="00B00E62" w:rsidP="00025E10">
      <w:pPr>
        <w:pStyle w:val="Vchozstyl"/>
        <w:spacing w:before="100" w:beforeAutospacing="1" w:after="100" w:afterAutospacing="1" w:line="276" w:lineRule="auto"/>
        <w:ind w:firstLine="720"/>
        <w:jc w:val="both"/>
        <w:rPr>
          <w:lang w:val="cs-CZ"/>
        </w:rPr>
      </w:pPr>
      <w:r w:rsidRPr="00025E10">
        <w:rPr>
          <w:lang w:val="cs-CZ"/>
        </w:rPr>
        <w:t xml:space="preserve">Požaduji proto doložit akustickou studii, která bude posuzovat dodržení hlukových limitů v průběhu výstavby. Zároveň požaduji, aby byly stavebníkovi uloženy účinné zmírňující podmínky, včetně omezení doby stavebních prací pouze na pracovní dny a pouze v době mezi 8 a 18 hodinou. </w:t>
      </w:r>
    </w:p>
    <w:p w:rsidR="00B00E62" w:rsidRPr="00025E10" w:rsidRDefault="00B00E62" w:rsidP="00025E10">
      <w:pPr>
        <w:pStyle w:val="Vchozstyl"/>
        <w:spacing w:before="100" w:beforeAutospacing="1" w:after="100" w:afterAutospacing="1" w:line="276" w:lineRule="auto"/>
        <w:ind w:firstLine="720"/>
        <w:jc w:val="both"/>
        <w:rPr>
          <w:i/>
          <w:lang w:val="cs-CZ"/>
        </w:rPr>
      </w:pPr>
      <w:r w:rsidRPr="00025E10">
        <w:rPr>
          <w:lang w:val="cs-CZ"/>
        </w:rPr>
        <w:t xml:space="preserve">Souhrnná technická zpráva (str. 89) připouští, že na území dotčené stavby jsou překročeny </w:t>
      </w:r>
      <w:r w:rsidRPr="00025E10">
        <w:rPr>
          <w:b/>
          <w:lang w:val="cs-CZ"/>
        </w:rPr>
        <w:t>limity pro znečištění ovzduší</w:t>
      </w:r>
      <w:r w:rsidRPr="00025E10">
        <w:rPr>
          <w:lang w:val="cs-CZ"/>
        </w:rPr>
        <w:t xml:space="preserve"> – konkrétně v případě </w:t>
      </w:r>
      <w:proofErr w:type="spellStart"/>
      <w:proofErr w:type="gramStart"/>
      <w:r w:rsidRPr="00025E10">
        <w:rPr>
          <w:lang w:val="cs-CZ"/>
        </w:rPr>
        <w:t>benzo</w:t>
      </w:r>
      <w:proofErr w:type="spellEnd"/>
      <w:r w:rsidRPr="00025E10">
        <w:rPr>
          <w:lang w:val="cs-CZ"/>
        </w:rPr>
        <w:t>(a)pyrenu</w:t>
      </w:r>
      <w:proofErr w:type="gramEnd"/>
      <w:r w:rsidRPr="00025E10">
        <w:rPr>
          <w:lang w:val="cs-CZ"/>
        </w:rPr>
        <w:t>. Souhrnná technická zpráva (str. 90) pro drobné prachové části PM</w:t>
      </w:r>
      <w:r w:rsidRPr="00025E10">
        <w:rPr>
          <w:vertAlign w:val="subscript"/>
          <w:lang w:val="cs-CZ"/>
        </w:rPr>
        <w:t>10</w:t>
      </w:r>
      <w:r w:rsidRPr="00025E10">
        <w:rPr>
          <w:lang w:val="cs-CZ"/>
        </w:rPr>
        <w:t xml:space="preserve"> zároveň uvádí: </w:t>
      </w:r>
      <w:r w:rsidRPr="00025E10">
        <w:rPr>
          <w:i/>
          <w:lang w:val="cs-CZ"/>
        </w:rPr>
        <w:t xml:space="preserve">„V zájmovém území </w:t>
      </w:r>
      <w:r w:rsidRPr="00025E10">
        <w:rPr>
          <w:i/>
          <w:lang w:val="cs-CZ"/>
        </w:rPr>
        <w:lastRenderedPageBreak/>
        <w:t>se mohou vyskytnout nadlimitní hodnoty (i v průběhu výstavby), počet překročení imisního limitu po dobu výstavby však nelze modelově stanovit. Hodnocené stavební práce budou v lokalitě působit pouze po časově omezenou dobu, nebude se navíc jednat o celoroční působení.“</w:t>
      </w:r>
    </w:p>
    <w:p w:rsidR="00EB1BA8" w:rsidRPr="00025E10" w:rsidRDefault="00EB1BA8" w:rsidP="00025E10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bidi="fa-IR"/>
        </w:rPr>
      </w:pPr>
      <w:r w:rsidRPr="00025E10">
        <w:rPr>
          <w:rFonts w:ascii="Times New Roman" w:eastAsia="Times New Roman" w:hAnsi="Times New Roman" w:cs="Times New Roman"/>
          <w:color w:val="00000A"/>
          <w:sz w:val="24"/>
          <w:szCs w:val="24"/>
          <w:lang w:bidi="fa-IR"/>
        </w:rPr>
        <w:t xml:space="preserve">S umístěním stavby také souvisí vykácení více 70 kusů stromů. Vliv tohoto kácení na kvalitu ovzduší není vůbec posouzen. </w:t>
      </w:r>
    </w:p>
    <w:p w:rsidR="00EB1BA8" w:rsidRPr="00025E10" w:rsidRDefault="00EB1BA8" w:rsidP="00EB1BA8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E10">
        <w:rPr>
          <w:rFonts w:ascii="Times New Roman" w:eastAsia="Times New Roman" w:hAnsi="Times New Roman" w:cs="Times New Roman"/>
          <w:color w:val="00000A"/>
          <w:sz w:val="24"/>
          <w:szCs w:val="24"/>
          <w:lang w:bidi="fa-IR"/>
        </w:rPr>
        <w:t xml:space="preserve">Tvrdím, že zdrojem tohoto znečištění je především automobilová doprava, která bude realizací záměru dále intenzivnější. I podle ČHMÚ je </w:t>
      </w:r>
      <w:r w:rsidRPr="00025E10">
        <w:rPr>
          <w:rFonts w:ascii="Times New Roman" w:eastAsia="Times New Roman" w:hAnsi="Times New Roman" w:cs="Times New Roman"/>
          <w:i/>
          <w:color w:val="00000A"/>
          <w:sz w:val="24"/>
          <w:szCs w:val="24"/>
          <w:lang w:bidi="fa-IR"/>
        </w:rPr>
        <w:t>“významným zdrojem emisí PAH je i doprava, u které v zimním období dochází navíc k navýšení emisí PAH v důsledku studených startů. Dále jsou zvýšené koncentrace způsobeny zhoršenými rozptylovými podmínkami v zimním období, jednodušší konverzí plyn-částice při nízkých teplotách a nižším fotochemickým rozkladem PAH.”</w:t>
      </w:r>
      <w:r w:rsidRPr="00025E10">
        <w:rPr>
          <w:rFonts w:ascii="Times New Roman" w:eastAsia="Times New Roman" w:hAnsi="Times New Roman" w:cs="Times New Roman"/>
          <w:color w:val="00000A"/>
          <w:sz w:val="24"/>
          <w:szCs w:val="24"/>
          <w:lang w:bidi="fa-IR"/>
        </w:rPr>
        <w:t xml:space="preserve"> (viz též  </w:t>
      </w:r>
      <w:hyperlink r:id="rId9" w:history="1">
        <w:r w:rsidRPr="00025E10">
          <w:rPr>
            <w:rFonts w:ascii="Times New Roman" w:eastAsia="Times New Roman" w:hAnsi="Times New Roman" w:cs="Times New Roman"/>
            <w:color w:val="00000A"/>
            <w:sz w:val="24"/>
            <w:szCs w:val="24"/>
            <w:lang w:bidi="fa-IR"/>
          </w:rPr>
          <w:t>http://portal.chmi.cz/files/portal/docs/uoco/isko/grafroc/15groc/gr15cz/IV2_BaP_CZ.html</w:t>
        </w:r>
      </w:hyperlink>
      <w:r w:rsidRPr="00025E10">
        <w:rPr>
          <w:rFonts w:ascii="Times New Roman" w:eastAsia="Times New Roman" w:hAnsi="Times New Roman" w:cs="Times New Roman"/>
          <w:color w:val="00000A"/>
          <w:sz w:val="24"/>
          <w:szCs w:val="24"/>
          <w:lang w:bidi="fa-IR"/>
        </w:rPr>
        <w:t>).</w:t>
      </w:r>
    </w:p>
    <w:p w:rsidR="00B00E62" w:rsidRPr="00025E10" w:rsidRDefault="00EB1BA8" w:rsidP="00EB1BA8">
      <w:pPr>
        <w:pStyle w:val="Vchozstyl"/>
        <w:spacing w:before="100" w:beforeAutospacing="1" w:after="100" w:afterAutospacing="1" w:line="276" w:lineRule="auto"/>
        <w:ind w:firstLine="720"/>
        <w:jc w:val="both"/>
        <w:rPr>
          <w:rFonts w:eastAsia="Times New Roman"/>
          <w:lang w:val="cs-CZ" w:eastAsia="cs-CZ"/>
        </w:rPr>
      </w:pPr>
      <w:r w:rsidRPr="00025E10">
        <w:rPr>
          <w:rFonts w:eastAsia="Times New Roman"/>
          <w:lang w:val="cs-CZ" w:eastAsia="cs-CZ"/>
        </w:rPr>
        <w:t xml:space="preserve">Uvedené zimní zvýšení koncentrací je v důsledku opadávání listí stromů a sníženého Slunečního svitu na ostatní zeleň. Je všeobecně známo, že listnaté stromy v zimním období nemají listy, tedy nemohou plnit svoji kompenzační funkci. Je také všeobecně známo, že biologickou podstatou fungování rostlin je fotosyntéza a že Sluneční svit se v průběhu roku výrazně liší. V Praze je to zhruba v poměru 1:4 (viz např. </w:t>
      </w:r>
      <w:hyperlink r:id="rId10">
        <w:r w:rsidRPr="00025E10">
          <w:rPr>
            <w:rFonts w:eastAsia="Times New Roman"/>
            <w:lang w:val="cs-CZ" w:eastAsia="cs-CZ"/>
          </w:rPr>
          <w:t>http://www.tzb-info.cz/tabulky-a-vypocty/99-prumerne-mesicni-doby-slunecniho-svitu-ve-vybranych-lokalitach-cr</w:t>
        </w:r>
      </w:hyperlink>
      <w:r w:rsidRPr="00025E10">
        <w:rPr>
          <w:rFonts w:eastAsia="Times New Roman"/>
          <w:lang w:val="cs-CZ" w:eastAsia="cs-CZ"/>
        </w:rPr>
        <w:t xml:space="preserve"> ).</w:t>
      </w:r>
    </w:p>
    <w:p w:rsidR="00EB1BA8" w:rsidRPr="00025E10" w:rsidRDefault="00EB1BA8" w:rsidP="00EB1BA8">
      <w:pPr>
        <w:pStyle w:val="Vchozstyl"/>
        <w:spacing w:before="100" w:beforeAutospacing="1" w:after="100" w:afterAutospacing="1" w:line="276" w:lineRule="auto"/>
        <w:ind w:firstLine="720"/>
        <w:jc w:val="both"/>
        <w:rPr>
          <w:lang w:val="cs-CZ"/>
        </w:rPr>
      </w:pPr>
      <w:r w:rsidRPr="00025E10">
        <w:rPr>
          <w:rFonts w:eastAsia="Times New Roman"/>
          <w:bCs/>
          <w:lang w:val="cs-CZ" w:eastAsia="cs-CZ"/>
        </w:rPr>
        <w:t>Výsadba kompenzační zeleně</w:t>
      </w:r>
      <w:r w:rsidRPr="00025E10">
        <w:rPr>
          <w:rFonts w:eastAsia="Times New Roman"/>
          <w:b/>
          <w:bCs/>
          <w:lang w:val="cs-CZ" w:eastAsia="cs-CZ"/>
        </w:rPr>
        <w:t xml:space="preserve"> </w:t>
      </w:r>
      <w:r w:rsidRPr="00025E10">
        <w:rPr>
          <w:rFonts w:eastAsia="Times New Roman"/>
          <w:lang w:val="cs-CZ" w:eastAsia="cs-CZ"/>
        </w:rPr>
        <w:t xml:space="preserve">podmíněná realizací nejpozději v době kolaudace nebude mít kompenzační efekt na zvýšené imise v období výstavby záměru, tedy v období nejvyšší imisní zátěže. Navíc vzhledem k tomu, že kompenzační zeleň bude tvořena listnatými stromy, nelze s kompenzačním efektem počítat v období vegetačního klidu, tedy v zimních měsících, kdy jsou koncentrace </w:t>
      </w:r>
      <w:proofErr w:type="spellStart"/>
      <w:proofErr w:type="gramStart"/>
      <w:r w:rsidRPr="00025E10">
        <w:rPr>
          <w:rFonts w:eastAsia="Times New Roman"/>
          <w:lang w:val="cs-CZ" w:eastAsia="cs-CZ"/>
        </w:rPr>
        <w:t>benzo</w:t>
      </w:r>
      <w:proofErr w:type="spellEnd"/>
      <w:r w:rsidRPr="00025E10">
        <w:rPr>
          <w:rFonts w:eastAsia="Times New Roman"/>
          <w:lang w:val="cs-CZ" w:eastAsia="cs-CZ"/>
        </w:rPr>
        <w:t>(a)pyrenu</w:t>
      </w:r>
      <w:proofErr w:type="gramEnd"/>
      <w:r w:rsidRPr="00025E10">
        <w:rPr>
          <w:rFonts w:eastAsia="Times New Roman"/>
          <w:lang w:val="cs-CZ" w:eastAsia="cs-CZ"/>
        </w:rPr>
        <w:t xml:space="preserve"> i dalších imisních látek zpravidla nejvyšší. Vysazované listnaté stromy budou ve stáří 3-5 let. Protože je z dobových fotografií doložitelné, že růst stromů odpovídá nadmořské výšce cca 340 m n. m., bude účinné kapacity listové plochy stromů a jejich způsobilosti plnit očekávanou kompenzační funkci dosaženo až za cca 15 let. Z výše uvedených důvodů nelze argumentovat výsadbou jako relevantním kompenzačním opatřením ke snížení příspěvku </w:t>
      </w:r>
      <w:proofErr w:type="spellStart"/>
      <w:r w:rsidRPr="00025E10">
        <w:rPr>
          <w:rFonts w:eastAsia="Times New Roman"/>
          <w:lang w:val="cs-CZ" w:eastAsia="cs-CZ"/>
        </w:rPr>
        <w:t>benzoapyrenu</w:t>
      </w:r>
      <w:proofErr w:type="spellEnd"/>
      <w:r w:rsidRPr="00025E10">
        <w:rPr>
          <w:rFonts w:eastAsia="Times New Roman"/>
          <w:lang w:val="cs-CZ" w:eastAsia="cs-CZ"/>
        </w:rPr>
        <w:t xml:space="preserve"> a ostatním rozptylovým imisím.</w:t>
      </w:r>
    </w:p>
    <w:p w:rsidR="00EB1BA8" w:rsidRPr="00025E10" w:rsidRDefault="00EB1BA8" w:rsidP="00EB1BA8">
      <w:pPr>
        <w:pStyle w:val="Vchozstyl"/>
        <w:spacing w:before="100" w:beforeAutospacing="1" w:after="100" w:afterAutospacing="1" w:line="276" w:lineRule="auto"/>
        <w:ind w:firstLine="720"/>
        <w:jc w:val="both"/>
        <w:rPr>
          <w:lang w:val="cs-CZ"/>
        </w:rPr>
      </w:pPr>
      <w:r w:rsidRPr="00025E10">
        <w:rPr>
          <w:lang w:val="cs-CZ"/>
        </w:rPr>
        <w:t xml:space="preserve">Předložená dokumentace ani závazná stanoviska orgánu ochrany ovzduší tak nevycházejí z dostatečně zjištěného skutkového stavu, protože podhodnocují vyvolanou dopravu (viz samostatný bod námitek), nezohledňují kácení související se stavbou a přeceňují kompenzační opatření. </w:t>
      </w:r>
    </w:p>
    <w:p w:rsidR="00EB1BA8" w:rsidRPr="00025E10" w:rsidRDefault="00EB1BA8" w:rsidP="00EB1BA8">
      <w:pPr>
        <w:pStyle w:val="Vchozstyl"/>
        <w:spacing w:before="100" w:beforeAutospacing="1" w:after="100" w:afterAutospacing="1" w:line="276" w:lineRule="auto"/>
        <w:ind w:firstLine="720"/>
        <w:jc w:val="both"/>
        <w:rPr>
          <w:lang w:val="cs-CZ"/>
        </w:rPr>
      </w:pPr>
      <w:r w:rsidRPr="00025E10">
        <w:rPr>
          <w:lang w:val="cs-CZ"/>
        </w:rPr>
        <w:t xml:space="preserve">Požaduji proto vypracovat rozptylovou studii, ve které budou všechny tyto vlivy zahrnuty a která prokáže dodržení zákonných limitů znečištění ovzduší během výstavby i existence stavby. </w:t>
      </w:r>
    </w:p>
    <w:p w:rsidR="00EB1BA8" w:rsidRPr="00025E10" w:rsidRDefault="00EB1BA8" w:rsidP="00025E10">
      <w:pPr>
        <w:pStyle w:val="Vchozstyl"/>
        <w:spacing w:before="100" w:beforeAutospacing="1" w:after="100" w:afterAutospacing="1" w:line="276" w:lineRule="auto"/>
        <w:ind w:firstLine="709"/>
        <w:jc w:val="both"/>
        <w:rPr>
          <w:lang w:val="cs-CZ"/>
        </w:rPr>
      </w:pPr>
      <w:r w:rsidRPr="00025E10">
        <w:rPr>
          <w:lang w:val="cs-CZ"/>
        </w:rPr>
        <w:t xml:space="preserve">V závěrech dokumentace „Posouzení hluku šířeného konstrukcí a ideový návrh </w:t>
      </w:r>
      <w:proofErr w:type="spellStart"/>
      <w:r w:rsidRPr="00025E10">
        <w:rPr>
          <w:lang w:val="cs-CZ"/>
        </w:rPr>
        <w:lastRenderedPageBreak/>
        <w:t>vibroizolace</w:t>
      </w:r>
      <w:proofErr w:type="spellEnd"/>
      <w:r w:rsidRPr="00025E10">
        <w:rPr>
          <w:lang w:val="cs-CZ"/>
        </w:rPr>
        <w:t xml:space="preserve">……“ jsou uvedeny teoretické možnosti technického řešení zabránění přenosu </w:t>
      </w:r>
      <w:r w:rsidRPr="00025E10">
        <w:rPr>
          <w:b/>
          <w:lang w:val="cs-CZ"/>
        </w:rPr>
        <w:t>vibrací z trasy metra do obytných budov</w:t>
      </w:r>
      <w:r w:rsidRPr="00025E10">
        <w:rPr>
          <w:lang w:val="cs-CZ"/>
        </w:rPr>
        <w:t xml:space="preserve">. Vzhledem k tomu, že závěry jsou postaveny na odhadech a navržená řešení jsou pouze teoretická a těžko realizovatelná (viz tvrzení, že do </w:t>
      </w:r>
      <w:proofErr w:type="spellStart"/>
      <w:r w:rsidRPr="00025E10">
        <w:rPr>
          <w:lang w:val="cs-CZ"/>
        </w:rPr>
        <w:t>vibroizolačního</w:t>
      </w:r>
      <w:proofErr w:type="spellEnd"/>
      <w:r w:rsidRPr="00025E10">
        <w:rPr>
          <w:lang w:val="cs-CZ"/>
        </w:rPr>
        <w:t xml:space="preserve"> materiálu nesmí proniknout voda či tekutina ani v době výstavby ani v době provozu), tvrdím, že není prokázáno, že hygienické limity pro obytné místnosti budou dodrženy. Toto tvrzení mohu podpořit i zkušenostmi z bydlení v okolních domech, protože již dnes se v nočních hodinách projevuje hluk a vibrace z metra v bytech v blízkosti trasy metra.</w:t>
      </w:r>
    </w:p>
    <w:p w:rsidR="00EB1BA8" w:rsidRPr="00025E10" w:rsidRDefault="00EB1BA8" w:rsidP="00025E10">
      <w:pPr>
        <w:pStyle w:val="Vchozstyl"/>
        <w:spacing w:before="100" w:beforeAutospacing="1" w:after="100" w:afterAutospacing="1" w:line="276" w:lineRule="auto"/>
        <w:ind w:firstLine="709"/>
        <w:jc w:val="both"/>
        <w:rPr>
          <w:lang w:val="cs-CZ"/>
        </w:rPr>
      </w:pPr>
      <w:r w:rsidRPr="00025E10">
        <w:rPr>
          <w:lang w:val="cs-CZ"/>
        </w:rPr>
        <w:t xml:space="preserve">Dokonce i souhrnná technická zpráva na straně 28 uvádí, že </w:t>
      </w:r>
      <w:r w:rsidRPr="00025E10">
        <w:rPr>
          <w:i/>
          <w:lang w:val="cs-CZ"/>
        </w:rPr>
        <w:t xml:space="preserve">“doporučujeme zvážit umístění objektů nad tubus metra a do jeho blízkosti. Je sice velmi pravděpodobně, že i při jednoduchých </w:t>
      </w:r>
      <w:proofErr w:type="spellStart"/>
      <w:r w:rsidRPr="00025E10">
        <w:rPr>
          <w:i/>
          <w:lang w:val="cs-CZ"/>
        </w:rPr>
        <w:t>antivibračních</w:t>
      </w:r>
      <w:proofErr w:type="spellEnd"/>
      <w:r w:rsidRPr="00025E10">
        <w:rPr>
          <w:i/>
          <w:lang w:val="cs-CZ"/>
        </w:rPr>
        <w:t xml:space="preserve"> opatřeních bude úroveň celkových vibrací dle ČSN ISO 2631-2 a Nařízení vlády č. 148/2006 Sb. z hlediska hygienických předpisů vyhovovat, avšak hraniční hodnoty jsou v obytných souborech vesměs vnímány negativně“</w:t>
      </w:r>
      <w:r w:rsidR="0088547D" w:rsidRPr="00025E10">
        <w:rPr>
          <w:i/>
          <w:lang w:val="cs-CZ"/>
        </w:rPr>
        <w:t>.</w:t>
      </w:r>
    </w:p>
    <w:p w:rsidR="0088547D" w:rsidRPr="00025E10" w:rsidRDefault="00EB1BA8" w:rsidP="00025E10">
      <w:pPr>
        <w:pStyle w:val="Vchozstyl"/>
        <w:spacing w:before="100" w:beforeAutospacing="1" w:after="100" w:afterAutospacing="1" w:line="276" w:lineRule="auto"/>
        <w:ind w:firstLine="720"/>
        <w:jc w:val="both"/>
        <w:rPr>
          <w:i/>
          <w:lang w:val="cs-CZ"/>
        </w:rPr>
      </w:pPr>
      <w:r w:rsidRPr="00025E10">
        <w:rPr>
          <w:lang w:val="cs-CZ"/>
        </w:rPr>
        <w:t xml:space="preserve">Závazné stanovisko MHMP, odboru dopravní agend ze dne 1. 11. 2018, </w:t>
      </w:r>
      <w:proofErr w:type="gramStart"/>
      <w:r w:rsidRPr="00025E10">
        <w:rPr>
          <w:lang w:val="cs-CZ"/>
        </w:rPr>
        <w:t>č.j.</w:t>
      </w:r>
      <w:proofErr w:type="gramEnd"/>
      <w:r w:rsidRPr="00025E10">
        <w:rPr>
          <w:lang w:val="cs-CZ"/>
        </w:rPr>
        <w:t xml:space="preserve"> MHMP-1769627/2018/ODA-02/No ve svých podmínkách uvádí: </w:t>
      </w:r>
      <w:r w:rsidRPr="00025E10">
        <w:rPr>
          <w:i/>
          <w:lang w:val="cs-CZ"/>
        </w:rPr>
        <w:t>„bytový dům pro trvalé bydlení lze v OPM umístit pouze v případě, že bude dostatečně chráněn proti nepříznivým vlivům, vyplývajícím z provozu metra, tzn. nebude o něho překročena normová hladina hluku a vibrací.“</w:t>
      </w:r>
    </w:p>
    <w:p w:rsidR="0088547D" w:rsidRPr="00025E10" w:rsidRDefault="0088547D" w:rsidP="00025E10">
      <w:pPr>
        <w:pStyle w:val="Vchozstyl"/>
        <w:spacing w:before="100" w:beforeAutospacing="1" w:after="100" w:afterAutospacing="1" w:line="276" w:lineRule="auto"/>
        <w:ind w:firstLine="720"/>
        <w:jc w:val="both"/>
        <w:rPr>
          <w:i/>
          <w:lang w:val="cs-CZ"/>
        </w:rPr>
      </w:pPr>
      <w:r w:rsidRPr="00025E10">
        <w:rPr>
          <w:lang w:val="cs-CZ"/>
        </w:rPr>
        <w:t xml:space="preserve">Souhrnná technická zpráva na str. </w:t>
      </w:r>
      <w:r w:rsidR="00D034A7" w:rsidRPr="00025E10">
        <w:rPr>
          <w:lang w:val="cs-CZ"/>
        </w:rPr>
        <w:t>96</w:t>
      </w:r>
      <w:r w:rsidRPr="00025E10">
        <w:rPr>
          <w:lang w:val="cs-CZ"/>
        </w:rPr>
        <w:t xml:space="preserve"> při porovnání očekávaných hodnot vibrací a strukturálního hluku s hygienickými limity uvádí: </w:t>
      </w:r>
      <w:r w:rsidRPr="00025E10">
        <w:rPr>
          <w:i/>
          <w:lang w:val="cs-CZ"/>
        </w:rPr>
        <w:t xml:space="preserve">„Rozhodující je opět strukturální hluk </w:t>
      </w:r>
      <w:proofErr w:type="spellStart"/>
      <w:r w:rsidRPr="00025E10">
        <w:rPr>
          <w:i/>
          <w:lang w:val="cs-CZ"/>
        </w:rPr>
        <w:t>LAmax</w:t>
      </w:r>
      <w:proofErr w:type="spellEnd"/>
      <w:r w:rsidRPr="00025E10">
        <w:rPr>
          <w:i/>
          <w:lang w:val="cs-CZ"/>
        </w:rPr>
        <w:t xml:space="preserve">, který překračuje … hygienický limit o 27-28 dB. Běžný způsob celoplošné </w:t>
      </w:r>
      <w:proofErr w:type="spellStart"/>
      <w:r w:rsidRPr="00025E10">
        <w:rPr>
          <w:i/>
          <w:lang w:val="cs-CZ"/>
        </w:rPr>
        <w:t>vibroizolace</w:t>
      </w:r>
      <w:proofErr w:type="spellEnd"/>
      <w:r w:rsidRPr="00025E10">
        <w:rPr>
          <w:i/>
          <w:lang w:val="cs-CZ"/>
        </w:rPr>
        <w:t xml:space="preserve"> zajistí maximálně útlum 17-19 dB, proto bude zapotřebí dvoustupňová </w:t>
      </w:r>
      <w:proofErr w:type="spellStart"/>
      <w:r w:rsidRPr="00025E10">
        <w:rPr>
          <w:i/>
          <w:lang w:val="cs-CZ"/>
        </w:rPr>
        <w:t>vibroizolace</w:t>
      </w:r>
      <w:proofErr w:type="spellEnd"/>
      <w:r w:rsidRPr="00025E10">
        <w:rPr>
          <w:i/>
          <w:lang w:val="cs-CZ"/>
        </w:rPr>
        <w:t>“</w:t>
      </w:r>
      <w:r w:rsidRPr="00025E10">
        <w:rPr>
          <w:lang w:val="cs-CZ"/>
        </w:rPr>
        <w:t xml:space="preserve">. </w:t>
      </w:r>
      <w:r w:rsidR="00D034A7" w:rsidRPr="00025E10">
        <w:rPr>
          <w:lang w:val="cs-CZ"/>
        </w:rPr>
        <w:t xml:space="preserve">Projektová dokumentace uvádí: </w:t>
      </w:r>
      <w:r w:rsidR="00D034A7" w:rsidRPr="00025E10">
        <w:rPr>
          <w:i/>
          <w:lang w:val="cs-CZ"/>
        </w:rPr>
        <w:t>„Tato musí být specifikována v </w:t>
      </w:r>
      <w:r w:rsidR="00D034A7" w:rsidRPr="00025E10">
        <w:rPr>
          <w:i/>
          <w:u w:val="single"/>
          <w:lang w:val="cs-CZ"/>
        </w:rPr>
        <w:t>navazující fázi projektové dokumentace</w:t>
      </w:r>
      <w:r w:rsidR="00D034A7" w:rsidRPr="00025E10">
        <w:rPr>
          <w:i/>
          <w:lang w:val="cs-CZ"/>
        </w:rPr>
        <w:t xml:space="preserve"> …První kontrola velikosti vibrací by měla nastat ještě před vypracováním </w:t>
      </w:r>
      <w:r w:rsidR="00D034A7" w:rsidRPr="00025E10">
        <w:rPr>
          <w:i/>
          <w:u w:val="single"/>
          <w:lang w:val="cs-CZ"/>
        </w:rPr>
        <w:t>prováděcího projektu</w:t>
      </w:r>
      <w:r w:rsidR="00D034A7" w:rsidRPr="00025E10">
        <w:rPr>
          <w:i/>
          <w:lang w:val="cs-CZ"/>
        </w:rPr>
        <w:t xml:space="preserve"> …“</w:t>
      </w:r>
      <w:r w:rsidRPr="00025E10">
        <w:rPr>
          <w:lang w:val="cs-CZ"/>
        </w:rPr>
        <w:t xml:space="preserve"> Závazné stanovisko Hygienické stanice hl. m. Prahy ze dne 6. 9. 2019, </w:t>
      </w:r>
      <w:proofErr w:type="gramStart"/>
      <w:r w:rsidRPr="00025E10">
        <w:rPr>
          <w:lang w:val="cs-CZ"/>
        </w:rPr>
        <w:t>č.j.</w:t>
      </w:r>
      <w:proofErr w:type="gramEnd"/>
      <w:r w:rsidRPr="00025E10">
        <w:rPr>
          <w:lang w:val="cs-CZ"/>
        </w:rPr>
        <w:t xml:space="preserve"> HSHMP 49383/2018 jako jednu z podmínek uvádí: </w:t>
      </w:r>
      <w:r w:rsidRPr="00025E10">
        <w:rPr>
          <w:i/>
          <w:lang w:val="cs-CZ"/>
        </w:rPr>
        <w:t xml:space="preserve">„doložit protokol o měření vibrací, kterým se prokáže účinnost </w:t>
      </w:r>
      <w:proofErr w:type="spellStart"/>
      <w:r w:rsidRPr="00025E10">
        <w:rPr>
          <w:i/>
          <w:lang w:val="cs-CZ"/>
        </w:rPr>
        <w:t>vibroizolačních</w:t>
      </w:r>
      <w:proofErr w:type="spellEnd"/>
      <w:r w:rsidRPr="00025E10">
        <w:rPr>
          <w:i/>
          <w:lang w:val="cs-CZ"/>
        </w:rPr>
        <w:t xml:space="preserve"> opatření a nepřekročení hygienických limitů vibrací …“</w:t>
      </w:r>
    </w:p>
    <w:p w:rsidR="0088547D" w:rsidRPr="00025E10" w:rsidRDefault="0088547D" w:rsidP="00025E10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5E10">
        <w:rPr>
          <w:rFonts w:ascii="Times New Roman" w:hAnsi="Times New Roman" w:cs="Times New Roman"/>
          <w:sz w:val="24"/>
          <w:szCs w:val="24"/>
        </w:rPr>
        <w:t xml:space="preserve">Tvrdím, že ze souhrnné technické zprávy zcela zřejmě vyplývá, že umísťovaná stavba bude zatížena nadlimitně vysokými vibracemi a strukturálním hlukem. Souhrnná technická zpráva přitom nestaví najisto, zda je možné vibrace a strukturální hluk snížit na limitní hodnoty a odkazuje se pouze na ideové návrhy a další projektovou dokumentaci. Vzhledem ke skutečnosti, že se jedná o společné řízení, nebude již žádná další fáze, ve které by mohla být </w:t>
      </w:r>
      <w:proofErr w:type="spellStart"/>
      <w:r w:rsidRPr="00025E10">
        <w:rPr>
          <w:rFonts w:ascii="Times New Roman" w:hAnsi="Times New Roman" w:cs="Times New Roman"/>
          <w:sz w:val="24"/>
          <w:szCs w:val="24"/>
        </w:rPr>
        <w:t>protivibrační</w:t>
      </w:r>
      <w:proofErr w:type="spellEnd"/>
      <w:r w:rsidRPr="00025E10">
        <w:rPr>
          <w:rFonts w:ascii="Times New Roman" w:hAnsi="Times New Roman" w:cs="Times New Roman"/>
          <w:sz w:val="24"/>
          <w:szCs w:val="24"/>
        </w:rPr>
        <w:t xml:space="preserve"> opatření podrobněji zkoumána a plánována. </w:t>
      </w:r>
    </w:p>
    <w:p w:rsidR="0088547D" w:rsidRPr="00025E10" w:rsidRDefault="0088547D" w:rsidP="00025E10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5E10">
        <w:rPr>
          <w:rFonts w:ascii="Times New Roman" w:hAnsi="Times New Roman" w:cs="Times New Roman"/>
          <w:sz w:val="24"/>
          <w:szCs w:val="24"/>
        </w:rPr>
        <w:t xml:space="preserve">Tvrdím, že stavbu nelze umístit a povolit bez dostatečně určitého průkazu o dodržení maximálních povolených hodnot vibrací a strukturálního hluku. </w:t>
      </w:r>
    </w:p>
    <w:p w:rsidR="00240C87" w:rsidRPr="00025E10" w:rsidRDefault="00240C87" w:rsidP="00025E10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5E10">
        <w:rPr>
          <w:rFonts w:ascii="Times New Roman" w:hAnsi="Times New Roman" w:cs="Times New Roman"/>
          <w:sz w:val="24"/>
          <w:szCs w:val="24"/>
        </w:rPr>
        <w:t>Z výše uvedeného je zřejmé, že posuzované území je již v současné do</w:t>
      </w:r>
      <w:r w:rsidR="00745365" w:rsidRPr="00025E10">
        <w:rPr>
          <w:rFonts w:ascii="Times New Roman" w:hAnsi="Times New Roman" w:cs="Times New Roman"/>
          <w:sz w:val="24"/>
          <w:szCs w:val="24"/>
        </w:rPr>
        <w:t>bě nadlimitně zatíženo</w:t>
      </w:r>
      <w:r w:rsidRPr="00025E10">
        <w:rPr>
          <w:rFonts w:ascii="Times New Roman" w:hAnsi="Times New Roman" w:cs="Times New Roman"/>
          <w:sz w:val="24"/>
          <w:szCs w:val="24"/>
        </w:rPr>
        <w:t xml:space="preserve"> z hlediska hygienických limitů pro </w:t>
      </w:r>
      <w:r w:rsidR="00745365" w:rsidRPr="00025E10">
        <w:rPr>
          <w:rFonts w:ascii="Times New Roman" w:hAnsi="Times New Roman" w:cs="Times New Roman"/>
          <w:sz w:val="24"/>
          <w:szCs w:val="24"/>
        </w:rPr>
        <w:t xml:space="preserve">hluk i </w:t>
      </w:r>
      <w:r w:rsidRPr="00025E10">
        <w:rPr>
          <w:rFonts w:ascii="Times New Roman" w:hAnsi="Times New Roman" w:cs="Times New Roman"/>
          <w:sz w:val="24"/>
          <w:szCs w:val="24"/>
        </w:rPr>
        <w:t>znečištění ovzduší a není vhodné pro novou bytovou zástavbu.</w:t>
      </w:r>
    </w:p>
    <w:p w:rsidR="00240C87" w:rsidRPr="00025E10" w:rsidRDefault="00745365" w:rsidP="00025E10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5E10">
        <w:rPr>
          <w:rFonts w:ascii="Times New Roman" w:hAnsi="Times New Roman" w:cs="Times New Roman"/>
          <w:sz w:val="24"/>
          <w:szCs w:val="24"/>
        </w:rPr>
        <w:lastRenderedPageBreak/>
        <w:t>V průběhu posouzení vlivů</w:t>
      </w:r>
      <w:r w:rsidR="00240C87" w:rsidRPr="00025E10">
        <w:rPr>
          <w:rFonts w:ascii="Times New Roman" w:hAnsi="Times New Roman" w:cs="Times New Roman"/>
          <w:sz w:val="24"/>
          <w:szCs w:val="24"/>
        </w:rPr>
        <w:t xml:space="preserve"> nebylo prokázáno, že předmětná stavba (ne)může negativním způsobem ovlivnit kvalitu ovzduší a hlukovou zátěž v dotčeném území, resp. zhoršení životního prostředí stávajících obyvatel – a to zejména v souvislosti se zhoršením dopravní situace v lokalitě. </w:t>
      </w:r>
    </w:p>
    <w:p w:rsidR="00D65BED" w:rsidRPr="00025E10" w:rsidRDefault="0004107F" w:rsidP="00575EEA">
      <w:pPr>
        <w:pStyle w:val="Nadpis2"/>
        <w:numPr>
          <w:ilvl w:val="0"/>
          <w:numId w:val="2"/>
        </w:numPr>
        <w:spacing w:before="100" w:beforeAutospacing="1" w:after="100" w:afterAutospacing="1"/>
        <w:ind w:left="1066" w:hanging="357"/>
      </w:pPr>
      <w:r w:rsidRPr="00025E10">
        <w:t>Nedostatečné posouzení vlivů na z</w:t>
      </w:r>
      <w:r w:rsidR="00D65BED" w:rsidRPr="00025E10">
        <w:t>eleň</w:t>
      </w:r>
      <w:r w:rsidRPr="00025E10">
        <w:t>, nedostatečná náhradní výsadba</w:t>
      </w:r>
    </w:p>
    <w:p w:rsidR="00A40A0A" w:rsidRPr="00025E10" w:rsidRDefault="00A40A0A" w:rsidP="00A40A0A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5E10">
        <w:rPr>
          <w:rFonts w:ascii="Times New Roman" w:hAnsi="Times New Roman" w:cs="Times New Roman"/>
          <w:sz w:val="24"/>
          <w:szCs w:val="24"/>
        </w:rPr>
        <w:t xml:space="preserve">V důsledku realizace záměru bude pokáceno 33 ks stromů, které se musí povolovat, protože mají průměr kmene vyšší než požaduje vyhláška a 37 ks stromů, které se povolovat nemusí, protože jsou svojí velikostí </w:t>
      </w:r>
      <w:proofErr w:type="gramStart"/>
      <w:r w:rsidRPr="00025E10">
        <w:rPr>
          <w:rFonts w:ascii="Times New Roman" w:hAnsi="Times New Roman" w:cs="Times New Roman"/>
          <w:sz w:val="24"/>
          <w:szCs w:val="24"/>
        </w:rPr>
        <w:t>menší než</w:t>
      </w:r>
      <w:proofErr w:type="gramEnd"/>
      <w:r w:rsidRPr="00025E10">
        <w:rPr>
          <w:rFonts w:ascii="Times New Roman" w:hAnsi="Times New Roman" w:cs="Times New Roman"/>
          <w:sz w:val="24"/>
          <w:szCs w:val="24"/>
        </w:rPr>
        <w:t xml:space="preserve"> požaduje vyhláška. Celkově se tedy jedná o 70 ks stromů. </w:t>
      </w:r>
    </w:p>
    <w:p w:rsidR="00A40A0A" w:rsidRPr="00025E10" w:rsidRDefault="00A40A0A" w:rsidP="00A40A0A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5E10">
        <w:rPr>
          <w:rFonts w:ascii="Times New Roman" w:hAnsi="Times New Roman" w:cs="Times New Roman"/>
          <w:sz w:val="24"/>
          <w:szCs w:val="24"/>
        </w:rPr>
        <w:t xml:space="preserve">Závazné stanovisko MČ Praha 13, odbor životního prostředí ze dne 28.11.2018, </w:t>
      </w:r>
      <w:proofErr w:type="gramStart"/>
      <w:r w:rsidRPr="00025E10">
        <w:rPr>
          <w:rFonts w:ascii="Times New Roman" w:hAnsi="Times New Roman" w:cs="Times New Roman"/>
          <w:sz w:val="24"/>
          <w:szCs w:val="24"/>
        </w:rPr>
        <w:t>č.j.</w:t>
      </w:r>
      <w:proofErr w:type="gramEnd"/>
      <w:r w:rsidRPr="00025E10">
        <w:rPr>
          <w:rFonts w:ascii="Times New Roman" w:hAnsi="Times New Roman" w:cs="Times New Roman"/>
          <w:sz w:val="24"/>
          <w:szCs w:val="24"/>
        </w:rPr>
        <w:t xml:space="preserve"> OŽP/P13-35096/2018 s tímto kácením souhlasí. Jako důvod konstatuje ekologickou hodnotu jako nevýznamnou, protože v daném místě není jedinečná, jelikož zde rostou dřeviny stejného stáří, rodu a druhu. Závazná stanovisko dále uvádí, že estetický význam dřevin není vysoký, na celém pozemku se nachází velké množství vitálních zapojených dřevin, funkce zeleně v území tedy zůstane zachována. Závazné stanovisko se vůbec nevypořádá se skutečností, že naprostá většina dřevin, které na pozemcích zůstávají, je v kolizi s plánovanou výstavbou BD Alfa a budou při ní vykáceny. Argumenty o dostatku jiných dřevin tak bude věcně nesprávný.</w:t>
      </w:r>
    </w:p>
    <w:p w:rsidR="000B3E1A" w:rsidRPr="00025E10" w:rsidRDefault="00A40A0A" w:rsidP="00575EEA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5E10">
        <w:rPr>
          <w:rFonts w:ascii="Times New Roman" w:hAnsi="Times New Roman" w:cs="Times New Roman"/>
          <w:sz w:val="24"/>
          <w:szCs w:val="24"/>
        </w:rPr>
        <w:t xml:space="preserve">Závazné stanovisko ukládá náhradní výsadbu bez bližší zdůvodnění její dostatečnosti. </w:t>
      </w:r>
      <w:r w:rsidR="000B3E1A" w:rsidRPr="00025E10">
        <w:rPr>
          <w:rFonts w:ascii="Times New Roman" w:hAnsi="Times New Roman" w:cs="Times New Roman"/>
          <w:sz w:val="24"/>
          <w:szCs w:val="24"/>
        </w:rPr>
        <w:t xml:space="preserve">Vykácením vzrostlého stromu a vysázením nového nedojde k plné kompenzaci, neboť ten nový dosáhne rozměrů toho původního až po mnoha letech, jenže v tu dobu </w:t>
      </w:r>
      <w:r w:rsidR="00380BC7" w:rsidRPr="00025E10">
        <w:rPr>
          <w:rFonts w:ascii="Times New Roman" w:hAnsi="Times New Roman" w:cs="Times New Roman"/>
          <w:sz w:val="24"/>
          <w:szCs w:val="24"/>
        </w:rPr>
        <w:t xml:space="preserve">by </w:t>
      </w:r>
      <w:r w:rsidR="000B3E1A" w:rsidRPr="00025E10">
        <w:rPr>
          <w:rFonts w:ascii="Times New Roman" w:hAnsi="Times New Roman" w:cs="Times New Roman"/>
          <w:sz w:val="24"/>
          <w:szCs w:val="24"/>
        </w:rPr>
        <w:t>byl strom původní zase větší.</w:t>
      </w:r>
      <w:r w:rsidR="0020376A" w:rsidRPr="00025E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5BED" w:rsidRPr="00025E10" w:rsidRDefault="00D65BED" w:rsidP="00575EEA">
      <w:pPr>
        <w:pStyle w:val="Nadpis2"/>
        <w:numPr>
          <w:ilvl w:val="0"/>
          <w:numId w:val="2"/>
        </w:numPr>
        <w:spacing w:before="100" w:beforeAutospacing="1" w:after="100" w:afterAutospacing="1"/>
        <w:ind w:left="1066" w:hanging="357"/>
      </w:pPr>
      <w:r w:rsidRPr="00025E10">
        <w:t xml:space="preserve">Nedostatečná kapacita jeslí, školek a škol </w:t>
      </w:r>
    </w:p>
    <w:p w:rsidR="00A23793" w:rsidRPr="00025E10" w:rsidRDefault="000F4F0B" w:rsidP="00575EEA">
      <w:pPr>
        <w:autoSpaceDE w:val="0"/>
        <w:autoSpaceDN w:val="0"/>
        <w:adjustRightInd w:val="0"/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5E10">
        <w:rPr>
          <w:rFonts w:ascii="Times New Roman" w:hAnsi="Times New Roman" w:cs="Times New Roman"/>
          <w:sz w:val="24"/>
          <w:szCs w:val="24"/>
        </w:rPr>
        <w:t xml:space="preserve">Záměr tak přináší do dotčeného území několik stovek obyvatel, u kterých lze předpokládat, že se bude z velké části jednat o rodiny s dětmi, bez toho, aby pro ně zajistil kapacity v jeslích, školkách a školách. Obdobné platí i pro dostupnou lékařskou péči. </w:t>
      </w:r>
    </w:p>
    <w:p w:rsidR="00D65BED" w:rsidRPr="00025E10" w:rsidRDefault="00D65BED" w:rsidP="00575EEA">
      <w:pPr>
        <w:pStyle w:val="Nadpis2"/>
        <w:numPr>
          <w:ilvl w:val="0"/>
          <w:numId w:val="2"/>
        </w:numPr>
        <w:spacing w:before="100" w:beforeAutospacing="1" w:after="100" w:afterAutospacing="1"/>
        <w:ind w:left="1066" w:hanging="357"/>
      </w:pPr>
      <w:r w:rsidRPr="00025E10">
        <w:t>Nedostatečná kapacita metra</w:t>
      </w:r>
    </w:p>
    <w:p w:rsidR="007C2B51" w:rsidRPr="00025E10" w:rsidRDefault="007C2B51" w:rsidP="00575EEA">
      <w:pPr>
        <w:pStyle w:val="Vchozstyl"/>
        <w:spacing w:before="100" w:beforeAutospacing="1" w:after="100" w:afterAutospacing="1" w:line="276" w:lineRule="auto"/>
        <w:ind w:firstLine="709"/>
        <w:jc w:val="both"/>
        <w:rPr>
          <w:rFonts w:eastAsia="Times New Roman"/>
          <w:bCs/>
          <w:lang w:val="cs-CZ" w:eastAsia="cs-CZ"/>
        </w:rPr>
      </w:pPr>
      <w:r w:rsidRPr="00025E10">
        <w:rPr>
          <w:rFonts w:eastAsia="Times New Roman"/>
          <w:bCs/>
          <w:lang w:val="cs-CZ" w:eastAsia="cs-CZ"/>
        </w:rPr>
        <w:t>Stanice L</w:t>
      </w:r>
      <w:r w:rsidR="00C00483" w:rsidRPr="00025E10">
        <w:rPr>
          <w:rFonts w:eastAsia="Times New Roman"/>
          <w:bCs/>
          <w:lang w:val="cs-CZ" w:eastAsia="cs-CZ"/>
        </w:rPr>
        <w:t>užiny je</w:t>
      </w:r>
      <w:r w:rsidRPr="00025E10">
        <w:rPr>
          <w:rFonts w:eastAsia="Times New Roman"/>
          <w:bCs/>
          <w:lang w:val="cs-CZ" w:eastAsia="cs-CZ"/>
        </w:rPr>
        <w:t xml:space="preserve"> poměrně malá, a přestože využití kapacity metra mimo špičku je průměrné, ve špičce je stanice kapacitně dostatečně využívaná. Metro B je podle DPP přetížené, a proto se připravuje zkracování intervalů zejména ve špičce.</w:t>
      </w:r>
    </w:p>
    <w:p w:rsidR="007C2B51" w:rsidRPr="00025E10" w:rsidRDefault="004D4129" w:rsidP="00575EEA">
      <w:pPr>
        <w:pStyle w:val="Vchozstyl"/>
        <w:spacing w:before="100" w:beforeAutospacing="1" w:after="100" w:afterAutospacing="1" w:line="276" w:lineRule="auto"/>
        <w:ind w:firstLine="709"/>
        <w:jc w:val="both"/>
        <w:rPr>
          <w:rFonts w:eastAsia="Times New Roman"/>
          <w:bCs/>
          <w:lang w:val="cs-CZ" w:eastAsia="cs-CZ"/>
        </w:rPr>
      </w:pPr>
      <w:r w:rsidRPr="00025E10">
        <w:rPr>
          <w:rFonts w:eastAsia="Times New Roman"/>
          <w:bCs/>
          <w:lang w:val="cs-CZ" w:eastAsia="cs-CZ"/>
        </w:rPr>
        <w:t>Opět se také</w:t>
      </w:r>
      <w:r w:rsidR="007C2B51" w:rsidRPr="00025E10">
        <w:rPr>
          <w:rFonts w:eastAsia="Times New Roman"/>
          <w:bCs/>
          <w:lang w:val="cs-CZ" w:eastAsia="cs-CZ"/>
        </w:rPr>
        <w:t xml:space="preserve"> nepočítá s kumulací nárůstu </w:t>
      </w:r>
      <w:r w:rsidR="00B5791C" w:rsidRPr="00025E10">
        <w:rPr>
          <w:rFonts w:eastAsia="Times New Roman"/>
          <w:bCs/>
          <w:lang w:val="cs-CZ" w:eastAsia="cs-CZ"/>
        </w:rPr>
        <w:t>s</w:t>
      </w:r>
      <w:r w:rsidR="007C2B51" w:rsidRPr="00025E10">
        <w:rPr>
          <w:rFonts w:eastAsia="Times New Roman"/>
          <w:bCs/>
          <w:lang w:val="cs-CZ" w:eastAsia="cs-CZ"/>
        </w:rPr>
        <w:t xml:space="preserve"> další možnou okolní výstavbou (domy Alfa, Beta, </w:t>
      </w:r>
      <w:proofErr w:type="spellStart"/>
      <w:r w:rsidR="007C2B51" w:rsidRPr="00025E10">
        <w:rPr>
          <w:rFonts w:eastAsia="Times New Roman"/>
          <w:bCs/>
          <w:lang w:val="cs-CZ" w:eastAsia="cs-CZ"/>
        </w:rPr>
        <w:t>Gamma</w:t>
      </w:r>
      <w:proofErr w:type="spellEnd"/>
      <w:r w:rsidR="007C2B51" w:rsidRPr="00025E10">
        <w:rPr>
          <w:rFonts w:eastAsia="Times New Roman"/>
          <w:bCs/>
          <w:lang w:val="cs-CZ" w:eastAsia="cs-CZ"/>
        </w:rPr>
        <w:t xml:space="preserve"> - Dům </w:t>
      </w:r>
      <w:proofErr w:type="spellStart"/>
      <w:r w:rsidR="007C2B51" w:rsidRPr="00025E10">
        <w:rPr>
          <w:rFonts w:eastAsia="Times New Roman"/>
          <w:bCs/>
          <w:lang w:val="cs-CZ" w:eastAsia="cs-CZ"/>
        </w:rPr>
        <w:t>Trávničkova</w:t>
      </w:r>
      <w:proofErr w:type="spellEnd"/>
      <w:r w:rsidR="007C2B51" w:rsidRPr="00025E10">
        <w:rPr>
          <w:rFonts w:eastAsia="Times New Roman"/>
          <w:bCs/>
          <w:lang w:val="cs-CZ" w:eastAsia="cs-CZ"/>
        </w:rPr>
        <w:t xml:space="preserve">, sociální byty </w:t>
      </w:r>
      <w:proofErr w:type="spellStart"/>
      <w:r w:rsidR="007C2B51" w:rsidRPr="00025E10">
        <w:rPr>
          <w:rFonts w:eastAsia="Times New Roman"/>
          <w:bCs/>
          <w:lang w:val="cs-CZ" w:eastAsia="cs-CZ"/>
        </w:rPr>
        <w:t>Oistrachova</w:t>
      </w:r>
      <w:proofErr w:type="spellEnd"/>
      <w:r w:rsidR="007C2B51" w:rsidRPr="00025E10">
        <w:rPr>
          <w:rFonts w:eastAsia="Times New Roman"/>
          <w:bCs/>
          <w:lang w:val="cs-CZ" w:eastAsia="cs-CZ"/>
        </w:rPr>
        <w:t xml:space="preserve">, výstavba Západního města atd.). </w:t>
      </w:r>
    </w:p>
    <w:p w:rsidR="00362EE5" w:rsidRPr="00025E10" w:rsidRDefault="00362EE5" w:rsidP="00575EEA">
      <w:pPr>
        <w:pStyle w:val="Nadpis2"/>
        <w:numPr>
          <w:ilvl w:val="0"/>
          <w:numId w:val="2"/>
        </w:numPr>
        <w:spacing w:before="100" w:beforeAutospacing="1" w:after="100" w:afterAutospacing="1"/>
        <w:ind w:left="1066" w:hanging="357"/>
      </w:pPr>
      <w:r w:rsidRPr="00025E10">
        <w:t>Oslunění a osvit</w:t>
      </w:r>
    </w:p>
    <w:p w:rsidR="0015268E" w:rsidRPr="00025E10" w:rsidRDefault="0015268E" w:rsidP="0015268E">
      <w:pPr>
        <w:pStyle w:val="Vchozstyl"/>
        <w:spacing w:before="100" w:beforeAutospacing="1" w:after="100" w:afterAutospacing="1" w:line="276" w:lineRule="auto"/>
        <w:ind w:firstLine="709"/>
        <w:jc w:val="both"/>
        <w:rPr>
          <w:lang w:val="cs-CZ"/>
        </w:rPr>
      </w:pPr>
      <w:r w:rsidRPr="00025E10">
        <w:rPr>
          <w:lang w:val="cs-CZ"/>
        </w:rPr>
        <w:t xml:space="preserve">Podle ustanovení § 76 odst. 2 stavebního zákona: </w:t>
      </w:r>
      <w:r w:rsidRPr="00025E10">
        <w:rPr>
          <w:i/>
          <w:lang w:val="cs-CZ"/>
        </w:rPr>
        <w:t xml:space="preserve">„Každý, kdo navrhuje vydání </w:t>
      </w:r>
      <w:r w:rsidRPr="00025E10">
        <w:rPr>
          <w:i/>
          <w:lang w:val="cs-CZ"/>
        </w:rPr>
        <w:lastRenderedPageBreak/>
        <w:t xml:space="preserve">územního rozhodnutí nebo územního souhlasu, je povinen dbát požadavků uvedených v § 90 a být šetrný k zájmům vlastníků sousedních pozemků a staveb </w:t>
      </w:r>
      <w:proofErr w:type="gramStart"/>
      <w:r w:rsidRPr="00025E10">
        <w:rPr>
          <w:i/>
          <w:lang w:val="cs-CZ"/>
        </w:rPr>
        <w:t>… .“</w:t>
      </w:r>
      <w:proofErr w:type="gramEnd"/>
    </w:p>
    <w:p w:rsidR="0015268E" w:rsidRPr="00025E10" w:rsidRDefault="0015268E" w:rsidP="0015268E">
      <w:pPr>
        <w:pStyle w:val="Vchozstyl"/>
        <w:spacing w:before="100" w:beforeAutospacing="1" w:after="100" w:afterAutospacing="1" w:line="276" w:lineRule="auto"/>
        <w:ind w:firstLine="709"/>
        <w:jc w:val="both"/>
        <w:rPr>
          <w:lang w:val="cs-CZ"/>
        </w:rPr>
      </w:pPr>
      <w:r w:rsidRPr="00025E10">
        <w:rPr>
          <w:lang w:val="cs-CZ"/>
        </w:rPr>
        <w:t>Požaduji proto podrobně prokázat vliv umísťované stavby na osvětlení a proslunění sousední stávající zástavby.</w:t>
      </w:r>
    </w:p>
    <w:p w:rsidR="00924C74" w:rsidRPr="00025E10" w:rsidRDefault="00924C74" w:rsidP="00575EEA">
      <w:pPr>
        <w:pStyle w:val="Nadpis2"/>
        <w:numPr>
          <w:ilvl w:val="0"/>
          <w:numId w:val="2"/>
        </w:numPr>
        <w:spacing w:before="100" w:beforeAutospacing="1" w:after="100" w:afterAutospacing="1"/>
        <w:ind w:left="1066" w:hanging="357"/>
      </w:pPr>
      <w:r w:rsidRPr="00025E10">
        <w:t>Pohoda bydlení</w:t>
      </w:r>
    </w:p>
    <w:p w:rsidR="00575EEA" w:rsidRPr="00025E10" w:rsidRDefault="00575EEA" w:rsidP="00575EEA">
      <w:pPr>
        <w:pStyle w:val="Vchozstyl"/>
        <w:spacing w:before="100" w:beforeAutospacing="1" w:after="100" w:afterAutospacing="1" w:line="276" w:lineRule="auto"/>
        <w:ind w:firstLine="709"/>
        <w:jc w:val="both"/>
        <w:rPr>
          <w:lang w:val="cs-CZ"/>
        </w:rPr>
      </w:pPr>
      <w:r w:rsidRPr="00025E10">
        <w:rPr>
          <w:lang w:val="cs-CZ"/>
        </w:rPr>
        <w:t xml:space="preserve">Nejvyšší správní soud ve svém rozsudku ze dne 1. 11. 2012, č. j. 8 As 27/2012-113 (2776/ 2013 Sb. NSS) dospěl k závěru, že mezi jednotlivé činitele ovlivňující pohodu bydlení (kvalitu prostředí) náleží také podstatné snížení </w:t>
      </w:r>
      <w:proofErr w:type="spellStart"/>
      <w:r w:rsidRPr="00025E10">
        <w:rPr>
          <w:lang w:val="cs-CZ"/>
        </w:rPr>
        <w:t>odstupové</w:t>
      </w:r>
      <w:proofErr w:type="spellEnd"/>
      <w:r w:rsidRPr="00025E10">
        <w:rPr>
          <w:lang w:val="cs-CZ"/>
        </w:rPr>
        <w:t xml:space="preserve"> vzdálenosti mezi budovami, úbytek oblohové složky, omezení výhledu, a tedy i míra oslunění a osvětlení bytu, a narušení soukromí, protože i tyto složky se na pohodě bydlení podílejí. Podle NSS musí správní orgán při posuzování, zda mohlo dojít k narušení pohody bydlení, přihlížet i ke konkrétním zvláštnostem lokality. V lokalitě s vysokou úrovní státní, příp. i mezinárodní památkové ochrany stavební úřady vybírají pouze mírnější a citlivější varianty zásahů do jejího vzhledu. Podmínkou narušení pohody bydlení není překročení stanovených technických podmínek výstavby a provozu. V rozsudku ze 4. 3. 2009, č. j. 6 As 38/2008-123, k tomu NSS uvedl, že pokud účastník územního řízení poukáže na konkrétní skutečnosti, které zpochybňují splnění požadavku na pohodu bydlení, musí se stavební úřad těmito tvrzeními důkladně zabývat, i když stanoviska dotčených orgánů státní správy konstatovala dodržení předepsaných limitů zatížení.</w:t>
      </w:r>
    </w:p>
    <w:p w:rsidR="00924C74" w:rsidRPr="00025E10" w:rsidRDefault="004F280F" w:rsidP="00575EEA">
      <w:pPr>
        <w:pStyle w:val="Vchozstyl"/>
        <w:spacing w:before="100" w:beforeAutospacing="1" w:after="100" w:afterAutospacing="1" w:line="276" w:lineRule="auto"/>
        <w:ind w:firstLine="709"/>
        <w:jc w:val="both"/>
        <w:rPr>
          <w:lang w:val="cs-CZ"/>
        </w:rPr>
      </w:pPr>
      <w:r w:rsidRPr="00025E10">
        <w:rPr>
          <w:lang w:val="cs-CZ"/>
        </w:rPr>
        <w:t>Tvrdím, že dojde k</w:t>
      </w:r>
      <w:r w:rsidR="00575EEA" w:rsidRPr="00025E10">
        <w:rPr>
          <w:lang w:val="cs-CZ"/>
        </w:rPr>
        <w:t xml:space="preserve"> narušení pohody bydlení ve smyslu výše uvedeného rozsudku.</w:t>
      </w:r>
      <w:r w:rsidRPr="00025E10">
        <w:rPr>
          <w:lang w:val="cs-CZ"/>
        </w:rPr>
        <w:t xml:space="preserve"> Celé sídliště vytváří jednu ze zdařilých urbanistických koncepcí v Praze. </w:t>
      </w:r>
      <w:r w:rsidR="00924C74" w:rsidRPr="00025E10">
        <w:rPr>
          <w:lang w:val="cs-CZ"/>
        </w:rPr>
        <w:t>Stavba domů bude bránit volnému výhledu a bude vytvářet stísněný pocit s hrubým porušením soukromí v bytech, neboť stavba bude umístěna příliš blízko stávající zástavbě.</w:t>
      </w:r>
      <w:r w:rsidRPr="00025E10">
        <w:rPr>
          <w:lang w:val="cs-CZ"/>
        </w:rPr>
        <w:t xml:space="preserve"> </w:t>
      </w:r>
    </w:p>
    <w:p w:rsidR="00F70874" w:rsidRPr="00025E10" w:rsidRDefault="00F70874" w:rsidP="00575EEA">
      <w:pPr>
        <w:pStyle w:val="Vchozstyl"/>
        <w:spacing w:before="100" w:beforeAutospacing="1" w:after="100" w:afterAutospacing="1" w:line="276" w:lineRule="auto"/>
        <w:ind w:firstLine="709"/>
        <w:jc w:val="both"/>
        <w:rPr>
          <w:lang w:val="cs-CZ"/>
        </w:rPr>
      </w:pPr>
      <w:r w:rsidRPr="00025E10">
        <w:rPr>
          <w:lang w:val="cs-CZ"/>
        </w:rPr>
        <w:t xml:space="preserve">Neúměrně se tak zvýší tlak v nákupním </w:t>
      </w:r>
      <w:r w:rsidR="00B5791C" w:rsidRPr="00025E10">
        <w:rPr>
          <w:lang w:val="cs-CZ"/>
        </w:rPr>
        <w:t>středisku</w:t>
      </w:r>
      <w:r w:rsidRPr="00025E10">
        <w:rPr>
          <w:lang w:val="cs-CZ"/>
        </w:rPr>
        <w:t>, obdob</w:t>
      </w:r>
      <w:r w:rsidR="004D4129" w:rsidRPr="00025E10">
        <w:rPr>
          <w:lang w:val="cs-CZ"/>
        </w:rPr>
        <w:t xml:space="preserve">né platí pro poštu, lékaře, </w:t>
      </w:r>
      <w:r w:rsidRPr="00025E10">
        <w:rPr>
          <w:lang w:val="cs-CZ"/>
        </w:rPr>
        <w:t>nedosta</w:t>
      </w:r>
      <w:r w:rsidR="00B5791C" w:rsidRPr="00025E10">
        <w:rPr>
          <w:lang w:val="cs-CZ"/>
        </w:rPr>
        <w:t xml:space="preserve">tek míst ve školách a školkách, nedostatek parkovacích míst. Zahustí se počet obyvatel v lokalitě i doprava. Nadlimitní hluk i znečištění ovzduší se v důsledku vyvolané dopravy ještě zhorší. </w:t>
      </w:r>
      <w:r w:rsidRPr="00025E10">
        <w:rPr>
          <w:lang w:val="cs-CZ"/>
        </w:rPr>
        <w:t xml:space="preserve">Vše výše uvedené povede k poklesu cen sousedních nemovitostí. </w:t>
      </w:r>
    </w:p>
    <w:p w:rsidR="0060604F" w:rsidRPr="00025E10" w:rsidRDefault="007A6587" w:rsidP="00575EEA">
      <w:pPr>
        <w:pStyle w:val="Vchozstyl"/>
        <w:spacing w:before="100" w:beforeAutospacing="1" w:after="100" w:afterAutospacing="1" w:line="276" w:lineRule="auto"/>
        <w:ind w:firstLine="709"/>
        <w:jc w:val="both"/>
        <w:rPr>
          <w:lang w:val="cs-CZ"/>
        </w:rPr>
      </w:pPr>
      <w:r w:rsidRPr="00025E10">
        <w:rPr>
          <w:lang w:val="cs-CZ"/>
        </w:rPr>
        <w:t>Negativní vliv</w:t>
      </w:r>
      <w:r w:rsidR="00074DF3" w:rsidRPr="00025E10">
        <w:rPr>
          <w:lang w:val="cs-CZ"/>
        </w:rPr>
        <w:t xml:space="preserve"> na pohodu bydlení sousedících obyvatel</w:t>
      </w:r>
      <w:r w:rsidRPr="00025E10">
        <w:rPr>
          <w:lang w:val="cs-CZ"/>
        </w:rPr>
        <w:t xml:space="preserve"> bude mít i samotná výstavba</w:t>
      </w:r>
      <w:r w:rsidR="00074DF3" w:rsidRPr="00025E10">
        <w:rPr>
          <w:lang w:val="cs-CZ"/>
        </w:rPr>
        <w:t xml:space="preserve">. </w:t>
      </w:r>
      <w:r w:rsidR="0060604F" w:rsidRPr="00025E10">
        <w:rPr>
          <w:lang w:val="cs-CZ"/>
        </w:rPr>
        <w:t xml:space="preserve">Jedná se přitom o výstavbu mimořádně rozsáhlého záměru v srdci lidnatého sídliště, která bude trvat nejméně </w:t>
      </w:r>
      <w:r w:rsidR="00B5791C" w:rsidRPr="00025E10">
        <w:rPr>
          <w:lang w:val="cs-CZ"/>
        </w:rPr>
        <w:t>2</w:t>
      </w:r>
      <w:r w:rsidR="0060604F" w:rsidRPr="00025E10">
        <w:rPr>
          <w:lang w:val="cs-CZ"/>
        </w:rPr>
        <w:t xml:space="preserve"> roky. Během doby výstavby b</w:t>
      </w:r>
      <w:r w:rsidRPr="00025E10">
        <w:rPr>
          <w:lang w:val="cs-CZ"/>
        </w:rPr>
        <w:t xml:space="preserve">udou obyvatelé vystaveni hluku </w:t>
      </w:r>
      <w:r w:rsidR="0060604F" w:rsidRPr="00025E10">
        <w:rPr>
          <w:lang w:val="cs-CZ"/>
        </w:rPr>
        <w:t xml:space="preserve">a zvýšenému imisnímu pozadí, které může za zhoršených rozptylových podmínek vést k riziku zvýšené respirační nemocnosti u exponovaných obyvatel. </w:t>
      </w:r>
    </w:p>
    <w:p w:rsidR="001471FC" w:rsidRPr="00025E10" w:rsidRDefault="00C00483" w:rsidP="001471FC">
      <w:pPr>
        <w:pStyle w:val="Nadpis2"/>
        <w:numPr>
          <w:ilvl w:val="0"/>
          <w:numId w:val="2"/>
        </w:numPr>
        <w:spacing w:before="100" w:beforeAutospacing="1" w:after="100" w:afterAutospacing="1"/>
        <w:ind w:left="1066" w:hanging="357"/>
        <w:rPr>
          <w:sz w:val="24"/>
          <w:szCs w:val="24"/>
        </w:rPr>
      </w:pPr>
      <w:r w:rsidRPr="00025E10">
        <w:t>Staveniště</w:t>
      </w:r>
    </w:p>
    <w:p w:rsidR="001471FC" w:rsidRPr="00025E10" w:rsidRDefault="001471FC" w:rsidP="001471FC">
      <w:pPr>
        <w:pStyle w:val="Vchozstyl"/>
        <w:spacing w:before="100" w:beforeAutospacing="1" w:after="100" w:afterAutospacing="1" w:line="276" w:lineRule="auto"/>
        <w:ind w:firstLine="709"/>
        <w:jc w:val="both"/>
        <w:rPr>
          <w:lang w:val="cs-CZ"/>
        </w:rPr>
      </w:pPr>
      <w:r w:rsidRPr="00025E10">
        <w:rPr>
          <w:lang w:val="cs-CZ"/>
        </w:rPr>
        <w:t>Ramena jeřábů zasahují nad místní komunikace a chodníky nad rámec plánovaného záboru. Tato situace přímo ohrožuje vlastníky sousedních nemovitostí na jejich životě a zdraví.</w:t>
      </w:r>
    </w:p>
    <w:p w:rsidR="00B23D52" w:rsidRPr="00025E10" w:rsidRDefault="00B23D52" w:rsidP="00B23D52">
      <w:pPr>
        <w:pStyle w:val="Nadpis2"/>
        <w:numPr>
          <w:ilvl w:val="0"/>
          <w:numId w:val="2"/>
        </w:numPr>
        <w:spacing w:before="100" w:beforeAutospacing="1" w:after="100" w:afterAutospacing="1"/>
        <w:ind w:left="1066" w:hanging="357"/>
      </w:pPr>
      <w:bookmarkStart w:id="3" w:name="_GoBack"/>
      <w:r w:rsidRPr="00025E10">
        <w:lastRenderedPageBreak/>
        <w:t>Urbanismus a architektura</w:t>
      </w:r>
    </w:p>
    <w:p w:rsidR="0013085B" w:rsidRDefault="0013085B" w:rsidP="0013085B">
      <w:pPr>
        <w:pStyle w:val="Vchozstyl"/>
        <w:spacing w:before="100" w:beforeAutospacing="1" w:after="100" w:afterAutospacing="1"/>
        <w:ind w:firstLine="720"/>
        <w:jc w:val="both"/>
        <w:rPr>
          <w:rFonts w:eastAsia="Times New Roman"/>
          <w:lang w:val="cs-CZ" w:eastAsia="cs-CZ"/>
        </w:rPr>
      </w:pPr>
      <w:r w:rsidRPr="00025E10">
        <w:rPr>
          <w:rFonts w:eastAsia="Times New Roman"/>
          <w:lang w:val="cs-CZ" w:eastAsia="cs-CZ"/>
        </w:rPr>
        <w:t xml:space="preserve">Cíle územního plánování upravuje ustanovení § 18 odst. 4 stavebního zákona: </w:t>
      </w:r>
      <w:r w:rsidRPr="00025E10">
        <w:rPr>
          <w:rFonts w:eastAsia="Times New Roman"/>
          <w:i/>
          <w:lang w:val="cs-CZ" w:eastAsia="cs-CZ"/>
        </w:rPr>
        <w:t xml:space="preserve">„Územní plánování ve veřejném zájmu chrání a rozvíjí přírodní, kulturní a civilizační hodnoty území, </w:t>
      </w:r>
      <w:r w:rsidRPr="00025E10">
        <w:rPr>
          <w:rFonts w:eastAsia="Times New Roman"/>
          <w:i/>
          <w:u w:val="single"/>
          <w:lang w:val="cs-CZ" w:eastAsia="cs-CZ"/>
        </w:rPr>
        <w:t>včetně urbanistického, architektonického</w:t>
      </w:r>
      <w:r w:rsidRPr="00025E10">
        <w:rPr>
          <w:rFonts w:eastAsia="Times New Roman"/>
          <w:i/>
          <w:lang w:val="cs-CZ" w:eastAsia="cs-CZ"/>
        </w:rPr>
        <w:t xml:space="preserve"> a archeologického </w:t>
      </w:r>
      <w:r w:rsidRPr="00025E10">
        <w:rPr>
          <w:rFonts w:eastAsia="Times New Roman"/>
          <w:i/>
          <w:u w:val="single"/>
          <w:lang w:val="cs-CZ" w:eastAsia="cs-CZ"/>
        </w:rPr>
        <w:t>dědictví</w:t>
      </w:r>
      <w:r w:rsidRPr="00025E10">
        <w:rPr>
          <w:rFonts w:eastAsia="Times New Roman"/>
          <w:i/>
          <w:lang w:val="cs-CZ" w:eastAsia="cs-CZ"/>
        </w:rPr>
        <w:t>.“</w:t>
      </w:r>
      <w:r w:rsidRPr="00025E10">
        <w:rPr>
          <w:rFonts w:eastAsia="Times New Roman"/>
          <w:lang w:val="cs-CZ" w:eastAsia="cs-CZ"/>
        </w:rPr>
        <w:t xml:space="preserve"> Úkolem územního plánování dle § 19 stavebního zákona je mimo jiné i </w:t>
      </w:r>
      <w:r w:rsidRPr="00025E10">
        <w:rPr>
          <w:rFonts w:eastAsia="Times New Roman"/>
          <w:i/>
          <w:lang w:val="cs-CZ" w:eastAsia="cs-CZ"/>
        </w:rPr>
        <w:t xml:space="preserve">stanovovat </w:t>
      </w:r>
      <w:r w:rsidRPr="00025E10">
        <w:rPr>
          <w:rFonts w:eastAsia="Times New Roman"/>
          <w:i/>
          <w:u w:val="single"/>
          <w:lang w:val="cs-CZ" w:eastAsia="cs-CZ"/>
        </w:rPr>
        <w:t>urbanistické, architektonické</w:t>
      </w:r>
      <w:r w:rsidRPr="00025E10">
        <w:rPr>
          <w:rFonts w:eastAsia="Times New Roman"/>
          <w:i/>
          <w:lang w:val="cs-CZ" w:eastAsia="cs-CZ"/>
        </w:rPr>
        <w:t xml:space="preserve"> a estetické požadavky na využívání a prostorové uspořádání území a na jeho změny</w:t>
      </w:r>
      <w:r w:rsidRPr="00025E10">
        <w:rPr>
          <w:rFonts w:eastAsia="Times New Roman"/>
          <w:lang w:val="cs-CZ" w:eastAsia="cs-CZ"/>
        </w:rPr>
        <w:t xml:space="preserve">. </w:t>
      </w:r>
    </w:p>
    <w:p w:rsidR="00395A6A" w:rsidRPr="00395A6A" w:rsidRDefault="00395A6A" w:rsidP="00395A6A">
      <w:pPr>
        <w:pStyle w:val="Vchozstyl"/>
        <w:spacing w:before="100" w:beforeAutospacing="1" w:after="100" w:afterAutospacing="1" w:line="276" w:lineRule="auto"/>
        <w:ind w:firstLine="720"/>
        <w:jc w:val="both"/>
        <w:rPr>
          <w:rFonts w:eastAsia="Times New Roman"/>
          <w:lang w:val="cs-CZ" w:eastAsia="cs-CZ"/>
        </w:rPr>
      </w:pPr>
      <w:r>
        <w:rPr>
          <w:rFonts w:eastAsia="Times New Roman"/>
          <w:lang w:val="cs-CZ" w:eastAsia="cs-CZ"/>
        </w:rPr>
        <w:t>Pražské</w:t>
      </w:r>
      <w:r w:rsidRPr="00395A6A">
        <w:rPr>
          <w:rFonts w:eastAsia="Times New Roman"/>
          <w:lang w:val="cs-CZ" w:eastAsia="cs-CZ"/>
        </w:rPr>
        <w:t xml:space="preserve"> sta</w:t>
      </w:r>
      <w:r>
        <w:rPr>
          <w:rFonts w:eastAsia="Times New Roman"/>
          <w:lang w:val="cs-CZ" w:eastAsia="cs-CZ"/>
        </w:rPr>
        <w:t>vební předpisy ustanovení</w:t>
      </w:r>
      <w:r w:rsidRPr="00395A6A">
        <w:rPr>
          <w:rFonts w:eastAsia="Times New Roman"/>
          <w:lang w:val="cs-CZ" w:eastAsia="cs-CZ"/>
        </w:rPr>
        <w:t xml:space="preserve"> § 20</w:t>
      </w:r>
      <w:r>
        <w:rPr>
          <w:rFonts w:eastAsia="Times New Roman"/>
          <w:lang w:val="cs-CZ" w:eastAsia="cs-CZ"/>
        </w:rPr>
        <w:t xml:space="preserve"> upravují o</w:t>
      </w:r>
      <w:r w:rsidRPr="00395A6A">
        <w:rPr>
          <w:rFonts w:eastAsia="Times New Roman"/>
          <w:lang w:val="cs-CZ" w:eastAsia="cs-CZ"/>
        </w:rPr>
        <w:t>becné požadavky na umisťování staveb</w:t>
      </w:r>
      <w:r>
        <w:rPr>
          <w:rFonts w:eastAsia="Times New Roman"/>
          <w:lang w:val="cs-CZ" w:eastAsia="cs-CZ"/>
        </w:rPr>
        <w:t xml:space="preserve">: </w:t>
      </w:r>
      <w:r w:rsidRPr="00395A6A">
        <w:rPr>
          <w:rFonts w:eastAsia="Times New Roman"/>
          <w:i/>
          <w:lang w:val="cs-CZ" w:eastAsia="cs-CZ"/>
        </w:rPr>
        <w:t>„(1) Při umisťování staveb musí být přihlédnuto k charakteru území, zejména ke vztahu zástavby k veřejným prostranstvím, půdorysným rozměrům okolních staveb a jejich výšce.“</w:t>
      </w:r>
      <w:r>
        <w:rPr>
          <w:rFonts w:eastAsia="Times New Roman"/>
          <w:i/>
          <w:lang w:val="cs-CZ" w:eastAsia="cs-CZ"/>
        </w:rPr>
        <w:t xml:space="preserve"> </w:t>
      </w:r>
      <w:r w:rsidRPr="00395A6A">
        <w:rPr>
          <w:rFonts w:eastAsia="Times New Roman"/>
          <w:lang w:val="cs-CZ" w:eastAsia="cs-CZ"/>
        </w:rPr>
        <w:t>Základní pravidlo uvádí, že při umisťování staveb musí být přihlédnuto k  charakteru území. Klíčový je zejména vztah staveb k veřejným prostranstvím, výškové uspořádání zástavby, půdorysné a hmotové členění. Ustanovení nepředepisuje nové zástavbě kopírovat stávající, ale adekvátně na ni svými parametry reagovat. V odůvodněných případech je tak možné novou zástavbou charakter prostředí upravovat, pokud nová zástavba zvyšuje kvalitu prostředí jako celku. </w:t>
      </w:r>
    </w:p>
    <w:p w:rsidR="00B23D52" w:rsidRPr="00025E10" w:rsidRDefault="00B23D52" w:rsidP="00B23D52">
      <w:pPr>
        <w:pStyle w:val="Vchozstyl"/>
        <w:spacing w:before="100" w:beforeAutospacing="1" w:after="100" w:afterAutospacing="1" w:line="276" w:lineRule="auto"/>
        <w:ind w:firstLine="720"/>
        <w:jc w:val="both"/>
        <w:rPr>
          <w:rFonts w:eastAsia="Times New Roman"/>
          <w:lang w:val="cs-CZ" w:eastAsia="cs-CZ"/>
        </w:rPr>
      </w:pPr>
      <w:r w:rsidRPr="00025E10">
        <w:rPr>
          <w:rFonts w:eastAsia="Times New Roman"/>
          <w:lang w:val="cs-CZ" w:eastAsia="cs-CZ"/>
        </w:rPr>
        <w:t>Popis stávající urbanistické struktury lze nalézt v Územně analytických podkladech hl. m. Prahy 201</w:t>
      </w:r>
      <w:r w:rsidR="0013085B" w:rsidRPr="00025E10">
        <w:rPr>
          <w:rFonts w:eastAsia="Times New Roman"/>
          <w:lang w:val="cs-CZ" w:eastAsia="cs-CZ"/>
        </w:rPr>
        <w:t>6</w:t>
      </w:r>
      <w:r w:rsidRPr="00025E10">
        <w:rPr>
          <w:rFonts w:eastAsia="Times New Roman"/>
          <w:lang w:val="cs-CZ" w:eastAsia="cs-CZ"/>
        </w:rPr>
        <w:t xml:space="preserve">, ve výkrese Struktura </w:t>
      </w:r>
      <w:r w:rsidR="0013085B" w:rsidRPr="00025E10">
        <w:rPr>
          <w:rFonts w:eastAsia="Times New Roman"/>
          <w:lang w:val="cs-CZ" w:eastAsia="cs-CZ"/>
        </w:rPr>
        <w:t>území</w:t>
      </w:r>
      <w:r w:rsidRPr="00025E10">
        <w:rPr>
          <w:rFonts w:eastAsia="Times New Roman"/>
          <w:lang w:val="cs-CZ" w:eastAsia="cs-CZ"/>
        </w:rPr>
        <w:t xml:space="preserve">. V tomto výkrese je pro každou vyznačenou lokalitu uveden typ struktury a zároveň je uvedena výšková hladina. </w:t>
      </w:r>
      <w:r w:rsidR="006D03DF" w:rsidRPr="00025E10">
        <w:rPr>
          <w:rFonts w:eastAsia="Times New Roman"/>
          <w:lang w:val="cs-CZ" w:eastAsia="cs-CZ"/>
        </w:rPr>
        <w:t xml:space="preserve">Z podkladů je jasné, že v místě záměru přepokládají mnohem nižší zástavbu. </w:t>
      </w:r>
    </w:p>
    <w:p w:rsidR="0013085B" w:rsidRPr="00025E10" w:rsidRDefault="0013085B" w:rsidP="00B23D52">
      <w:pPr>
        <w:pStyle w:val="Vchozstyl"/>
        <w:spacing w:before="100" w:beforeAutospacing="1" w:after="100" w:afterAutospacing="1" w:line="276" w:lineRule="auto"/>
        <w:ind w:firstLine="720"/>
        <w:jc w:val="both"/>
        <w:rPr>
          <w:rFonts w:eastAsia="Times New Roman"/>
          <w:lang w:val="cs-CZ" w:eastAsia="cs-CZ"/>
        </w:rPr>
      </w:pPr>
      <w:r w:rsidRPr="00025E10">
        <w:rPr>
          <w:noProof/>
          <w:lang w:val="cs-CZ" w:eastAsia="cs-CZ" w:bidi="ar-SA"/>
        </w:rPr>
        <w:drawing>
          <wp:inline distT="0" distB="0" distL="0" distR="0" wp14:anchorId="3874EE9B" wp14:editId="78F270F8">
            <wp:extent cx="5760720" cy="322639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3DF" w:rsidRPr="00025E10" w:rsidRDefault="006D03DF" w:rsidP="00B23D52">
      <w:pPr>
        <w:pStyle w:val="Vchozstyl"/>
        <w:spacing w:before="100" w:beforeAutospacing="1" w:after="100" w:afterAutospacing="1" w:line="276" w:lineRule="auto"/>
        <w:ind w:firstLine="720"/>
        <w:jc w:val="both"/>
        <w:rPr>
          <w:rFonts w:eastAsia="Times New Roman"/>
          <w:lang w:val="cs-CZ" w:eastAsia="cs-CZ"/>
        </w:rPr>
      </w:pPr>
      <w:r w:rsidRPr="00025E10">
        <w:rPr>
          <w:rFonts w:eastAsia="Times New Roman"/>
          <w:lang w:val="cs-CZ" w:eastAsia="cs-CZ"/>
        </w:rPr>
        <w:t xml:space="preserve">Mnohem méně intenzivní zástavbu předpokládala i původní koncepce celého sídliště. </w:t>
      </w:r>
    </w:p>
    <w:p w:rsidR="006D03DF" w:rsidRPr="00025E10" w:rsidRDefault="006D03DF" w:rsidP="00B23D52">
      <w:pPr>
        <w:pStyle w:val="Vchozstyl"/>
        <w:spacing w:before="100" w:beforeAutospacing="1" w:after="100" w:afterAutospacing="1" w:line="276" w:lineRule="auto"/>
        <w:ind w:firstLine="720"/>
        <w:jc w:val="both"/>
        <w:rPr>
          <w:rFonts w:eastAsia="Times New Roman"/>
          <w:lang w:val="cs-CZ" w:eastAsia="cs-CZ"/>
        </w:rPr>
      </w:pPr>
      <w:r w:rsidRPr="00025E10">
        <w:rPr>
          <w:noProof/>
          <w:lang w:val="cs-CZ" w:eastAsia="cs-CZ" w:bidi="ar-SA"/>
        </w:rPr>
        <w:lastRenderedPageBreak/>
        <w:drawing>
          <wp:inline distT="0" distB="0" distL="0" distR="0" wp14:anchorId="07E4D0EF" wp14:editId="70301798">
            <wp:extent cx="5760720" cy="4070354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3DF" w:rsidRPr="00025E10" w:rsidRDefault="0015268E" w:rsidP="00B23D52">
      <w:pPr>
        <w:pStyle w:val="Vchozstyl"/>
        <w:spacing w:before="100" w:beforeAutospacing="1" w:after="100" w:afterAutospacing="1" w:line="276" w:lineRule="auto"/>
        <w:ind w:firstLine="720"/>
        <w:jc w:val="both"/>
        <w:rPr>
          <w:rFonts w:eastAsia="Times New Roman"/>
          <w:lang w:val="cs-CZ" w:eastAsia="cs-CZ"/>
        </w:rPr>
      </w:pPr>
      <w:r w:rsidRPr="00025E10">
        <w:rPr>
          <w:rFonts w:eastAsia="Times New Roman"/>
          <w:lang w:val="cs-CZ" w:eastAsia="cs-CZ"/>
        </w:rPr>
        <w:t xml:space="preserve">Mnohem méně intenzivní zástavbu předpokládá </w:t>
      </w:r>
      <w:r w:rsidR="006D03DF" w:rsidRPr="00025E10">
        <w:rPr>
          <w:rFonts w:eastAsia="Times New Roman"/>
          <w:lang w:val="cs-CZ" w:eastAsia="cs-CZ"/>
        </w:rPr>
        <w:t xml:space="preserve">i připravovaný Metropolitní plán. </w:t>
      </w:r>
    </w:p>
    <w:p w:rsidR="006D03DF" w:rsidRPr="00025E10" w:rsidRDefault="0015268E" w:rsidP="00B23D52">
      <w:pPr>
        <w:pStyle w:val="Vchozstyl"/>
        <w:spacing w:before="100" w:beforeAutospacing="1" w:after="100" w:afterAutospacing="1" w:line="276" w:lineRule="auto"/>
        <w:ind w:firstLine="720"/>
        <w:jc w:val="both"/>
        <w:rPr>
          <w:rFonts w:eastAsia="Times New Roman"/>
          <w:lang w:val="cs-CZ" w:eastAsia="cs-CZ"/>
        </w:rPr>
      </w:pPr>
      <w:r w:rsidRPr="00025E10">
        <w:rPr>
          <w:noProof/>
          <w:lang w:val="cs-CZ" w:eastAsia="cs-CZ" w:bidi="ar-SA"/>
        </w:rPr>
        <w:drawing>
          <wp:inline distT="0" distB="0" distL="0" distR="0" wp14:anchorId="000619F5" wp14:editId="051E89AC">
            <wp:extent cx="5760720" cy="398154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D52" w:rsidRPr="00025E10" w:rsidRDefault="00B23D52" w:rsidP="00B23D52">
      <w:pPr>
        <w:pStyle w:val="Vchozstyl"/>
        <w:spacing w:before="100" w:beforeAutospacing="1" w:after="100" w:afterAutospacing="1" w:line="276" w:lineRule="auto"/>
        <w:ind w:firstLine="720"/>
        <w:jc w:val="both"/>
        <w:rPr>
          <w:rFonts w:eastAsia="Times New Roman"/>
          <w:lang w:val="cs-CZ" w:eastAsia="cs-CZ"/>
        </w:rPr>
      </w:pPr>
      <w:r w:rsidRPr="00025E10">
        <w:rPr>
          <w:rFonts w:eastAsia="Times New Roman"/>
          <w:lang w:val="cs-CZ" w:eastAsia="cs-CZ"/>
        </w:rPr>
        <w:lastRenderedPageBreak/>
        <w:t xml:space="preserve">Urbanistická struktura je tvořena také </w:t>
      </w:r>
      <w:proofErr w:type="spellStart"/>
      <w:r w:rsidRPr="00025E10">
        <w:rPr>
          <w:rFonts w:eastAsia="Times New Roman"/>
          <w:lang w:val="cs-CZ" w:eastAsia="cs-CZ"/>
        </w:rPr>
        <w:t>krajinně</w:t>
      </w:r>
      <w:proofErr w:type="spellEnd"/>
      <w:r w:rsidRPr="00025E10">
        <w:rPr>
          <w:rFonts w:eastAsia="Times New Roman"/>
          <w:lang w:val="cs-CZ" w:eastAsia="cs-CZ"/>
        </w:rPr>
        <w:t>-ekologickou strukturou, tj. vzrostlou sídlištní zelení. Sídliště Lužiny bylo postaveno tak, aby zastavitelnost ploch bytovými domy byla cca 30 % a zbytek tvořily volné klidové plochy určené pro odpočinek, hry a sportovní vyžití obyvatel. Systém rondelů zachovával intimitu bytů a zároveň umožnil setkávání obyvatel uvnitř rondelů. Navržené výškov</w:t>
      </w:r>
      <w:r w:rsidR="0015268E" w:rsidRPr="00025E10">
        <w:rPr>
          <w:rFonts w:eastAsia="Times New Roman"/>
          <w:lang w:val="cs-CZ" w:eastAsia="cs-CZ"/>
        </w:rPr>
        <w:t xml:space="preserve">é domy tyto podmínky nesplňují. </w:t>
      </w:r>
      <w:r w:rsidRPr="00025E10">
        <w:rPr>
          <w:rFonts w:eastAsia="Times New Roman"/>
          <w:lang w:val="cs-CZ" w:eastAsia="cs-CZ"/>
        </w:rPr>
        <w:t xml:space="preserve">Posuzovaný dům proto urbanistickou strukturu sídliště nerespektuje. </w:t>
      </w:r>
    </w:p>
    <w:p w:rsidR="00533EEE" w:rsidRDefault="0015268E" w:rsidP="0015268E">
      <w:pPr>
        <w:pStyle w:val="Vchozstyl"/>
        <w:spacing w:before="100" w:beforeAutospacing="1" w:after="100" w:afterAutospacing="1"/>
        <w:ind w:firstLine="720"/>
        <w:jc w:val="both"/>
        <w:rPr>
          <w:lang w:val="cs-CZ"/>
        </w:rPr>
      </w:pPr>
      <w:r w:rsidRPr="00025E10">
        <w:rPr>
          <w:lang w:val="cs-CZ"/>
        </w:rPr>
        <w:t xml:space="preserve">Tvrdím, že souhrnná technická zpráva se tak nedostatečně zabývá vlivy na architektonické a urbanistické kvality současného </w:t>
      </w:r>
      <w:proofErr w:type="gramStart"/>
      <w:r w:rsidRPr="00025E10">
        <w:rPr>
          <w:lang w:val="cs-CZ"/>
        </w:rPr>
        <w:t>území (</w:t>
      </w:r>
      <w:r w:rsidR="00533EEE" w:rsidRPr="00025E10">
        <w:rPr>
          <w:lang w:val="cs-CZ"/>
        </w:rPr>
        <w:t>B.6.a.</w:t>
      </w:r>
      <w:proofErr w:type="gramEnd"/>
      <w:r w:rsidR="00533EEE" w:rsidRPr="00025E10">
        <w:rPr>
          <w:lang w:val="cs-CZ"/>
        </w:rPr>
        <w:t xml:space="preserve"> Vlivy na estetické kvality území: </w:t>
      </w:r>
      <w:r w:rsidR="00533EEE" w:rsidRPr="00025E10">
        <w:rPr>
          <w:i/>
          <w:lang w:val="cs-CZ"/>
        </w:rPr>
        <w:t xml:space="preserve">„Celkově lze konstatovat, že vzhledem k současnému stavu lokality by mělo realizací stavebního záměru dojít z architektonického a urbanistického hlediska k výraznému zvýšení </w:t>
      </w:r>
      <w:r w:rsidRPr="00025E10">
        <w:rPr>
          <w:i/>
          <w:lang w:val="cs-CZ"/>
        </w:rPr>
        <w:t>estetické úrovně celé lokality.“</w:t>
      </w:r>
      <w:r w:rsidR="00533EEE" w:rsidRPr="00025E10">
        <w:rPr>
          <w:i/>
          <w:lang w:val="cs-CZ"/>
        </w:rPr>
        <w:t xml:space="preserve"> </w:t>
      </w:r>
      <w:r w:rsidR="00533EEE" w:rsidRPr="00025E10">
        <w:rPr>
          <w:lang w:val="cs-CZ"/>
        </w:rPr>
        <w:t xml:space="preserve">Vlivy na stávající využití území: </w:t>
      </w:r>
      <w:r w:rsidR="00533EEE" w:rsidRPr="00025E10">
        <w:rPr>
          <w:i/>
          <w:lang w:val="cs-CZ"/>
        </w:rPr>
        <w:t>„Po dokončení se areál stane součástí již existujícího a fungujícího území, citlivě ho rozšíří a doplní o nové kvality. K narušení stávajícího využití území nedojde.“</w:t>
      </w:r>
      <w:r w:rsidRPr="00025E10">
        <w:rPr>
          <w:lang w:val="cs-CZ"/>
        </w:rPr>
        <w:t>).</w:t>
      </w:r>
    </w:p>
    <w:p w:rsidR="00395A6A" w:rsidRPr="00025E10" w:rsidRDefault="00395A6A" w:rsidP="0015268E">
      <w:pPr>
        <w:pStyle w:val="Vchozstyl"/>
        <w:spacing w:before="100" w:beforeAutospacing="1" w:after="100" w:afterAutospacing="1"/>
        <w:ind w:firstLine="720"/>
        <w:jc w:val="both"/>
        <w:rPr>
          <w:rFonts w:eastAsia="Times New Roman"/>
          <w:lang w:val="cs-CZ" w:eastAsia="cs-CZ"/>
        </w:rPr>
      </w:pPr>
      <w:r>
        <w:rPr>
          <w:lang w:val="cs-CZ"/>
        </w:rPr>
        <w:t>Tvrdím, že umísťovaná stavba je v rozporu s § 20 Pražských stavebních předpisů.</w:t>
      </w:r>
    </w:p>
    <w:bookmarkEnd w:id="3"/>
    <w:p w:rsidR="00924C74" w:rsidRPr="00025E10" w:rsidRDefault="00924C74" w:rsidP="00575EEA">
      <w:pPr>
        <w:pStyle w:val="Nadpis2"/>
        <w:numPr>
          <w:ilvl w:val="0"/>
          <w:numId w:val="2"/>
        </w:numPr>
        <w:spacing w:before="100" w:beforeAutospacing="1" w:after="100" w:afterAutospacing="1"/>
        <w:ind w:left="1066" w:hanging="357"/>
      </w:pPr>
      <w:r w:rsidRPr="00025E10">
        <w:t>Dopravní obslužnost</w:t>
      </w:r>
    </w:p>
    <w:p w:rsidR="00DF2567" w:rsidRPr="00025E10" w:rsidRDefault="004553C0" w:rsidP="00575EEA">
      <w:pPr>
        <w:pStyle w:val="Vchozstyl"/>
        <w:spacing w:before="100" w:beforeAutospacing="1" w:after="100" w:afterAutospacing="1" w:line="276" w:lineRule="auto"/>
        <w:ind w:firstLine="709"/>
        <w:jc w:val="both"/>
        <w:rPr>
          <w:lang w:val="cs-CZ"/>
        </w:rPr>
      </w:pPr>
      <w:r w:rsidRPr="00025E10">
        <w:rPr>
          <w:lang w:val="cs-CZ"/>
        </w:rPr>
        <w:t>Řešeno ani adekvátně posouzeno není přitížení st</w:t>
      </w:r>
      <w:r w:rsidR="004D4129" w:rsidRPr="00025E10">
        <w:rPr>
          <w:lang w:val="cs-CZ"/>
        </w:rPr>
        <w:t>ávajících komunikací</w:t>
      </w:r>
      <w:r w:rsidRPr="00025E10">
        <w:rPr>
          <w:bCs/>
          <w:lang w:val="cs-CZ"/>
        </w:rPr>
        <w:t>.</w:t>
      </w:r>
      <w:r w:rsidR="004D4129" w:rsidRPr="00025E10">
        <w:rPr>
          <w:bCs/>
          <w:lang w:val="cs-CZ"/>
        </w:rPr>
        <w:t xml:space="preserve"> </w:t>
      </w:r>
      <w:r w:rsidR="00B51595" w:rsidRPr="00025E10">
        <w:rPr>
          <w:lang w:val="cs-CZ"/>
        </w:rPr>
        <w:t xml:space="preserve">Tvrdíme, že v důsledku intenzivní výstavby a zavedení parkovacích zón </w:t>
      </w:r>
      <w:r w:rsidR="00C96111" w:rsidRPr="00025E10">
        <w:rPr>
          <w:lang w:val="cs-CZ"/>
        </w:rPr>
        <w:t xml:space="preserve">se situace od roku 2017, kdy byla provedena dopravní studie, výrazně zhoršila. Zároveň tvrdíme, že byla podhodnocena doprava vyvolaná realizací záměru. </w:t>
      </w:r>
      <w:r w:rsidR="00DF2567" w:rsidRPr="00025E10">
        <w:rPr>
          <w:lang w:val="cs-CZ"/>
        </w:rPr>
        <w:t>V dokumentaci „dopravně inženýrské podklady pro záměr“, v části vyvolaná doprava, jsou uvedeny vstupní údaje poskytnuté objednatelem – investorem, které vůbec neodpovídají projektovaným parametrům pro budovy Alfa a budovy Výhledy Luka. Závěry týkající se vyvolané intenzity dopravy jsou z těchto důvodů naprosto zkreslené a zavádějící. Tyto zkreslené závěry jsou uvedeny i v souhrnné technické zprávě a na jejich podkladu bylo vydáno souhlasné závazné stanovisko Odboru dopravy MČ Praha 13, které je tedy založena na nesprávně zjištěném skutkovém stavu.</w:t>
      </w:r>
    </w:p>
    <w:p w:rsidR="00867115" w:rsidRPr="00025E10" w:rsidRDefault="00DF2567" w:rsidP="00575EEA">
      <w:pPr>
        <w:pStyle w:val="Vchozstyl"/>
        <w:spacing w:before="100" w:beforeAutospacing="1" w:after="100" w:afterAutospacing="1" w:line="276" w:lineRule="auto"/>
        <w:ind w:firstLine="709"/>
        <w:jc w:val="both"/>
        <w:rPr>
          <w:lang w:val="cs-CZ"/>
        </w:rPr>
      </w:pPr>
      <w:r w:rsidRPr="00025E10">
        <w:rPr>
          <w:lang w:val="cs-CZ"/>
        </w:rPr>
        <w:t xml:space="preserve">S ohledem na bezpečnost a plynulost dopravy je dále nutné upozornit na nevyhovující křižovatku Archeologická x Bronzová, která se nachází ve směrovém a výškovém oblouku. Přes parkující vozidla v prostoru křižovatky nelze zajistit bezpečné míjení protijedoucích vozidel a nejsou zajištěny vhodné rozhledové poměry pro chodce na přechodech přes parkující vozidla. V případě realizace záměru dojde ke zvýšení intenzit vozidel (zásobovací a parkovací vozy) na frekventovaném přechodu pro chodce přes účelovou komunikaci k zásobovacímu vjezdu do OC Lužiny. Tento přechod pro chodce zajišťuje hlavní pěší vazby na metro či do OC Lužiny a naopak. </w:t>
      </w:r>
      <w:r w:rsidR="00C96111" w:rsidRPr="00025E10">
        <w:rPr>
          <w:lang w:val="cs-CZ"/>
        </w:rPr>
        <w:t xml:space="preserve">Plynulost dopravy výrazně zhorší nejen umístění nových parkovacích míst, ale i vjezd a výjezd z podzemních garáží. </w:t>
      </w:r>
    </w:p>
    <w:p w:rsidR="007F46DC" w:rsidRDefault="007F46DC" w:rsidP="00575EEA">
      <w:pPr>
        <w:pStyle w:val="Vchozstyl"/>
        <w:spacing w:before="100" w:beforeAutospacing="1" w:after="100" w:afterAutospacing="1" w:line="276" w:lineRule="auto"/>
        <w:ind w:firstLine="709"/>
        <w:jc w:val="both"/>
        <w:rPr>
          <w:lang w:val="cs-CZ"/>
        </w:rPr>
      </w:pPr>
      <w:r w:rsidRPr="00025E10">
        <w:rPr>
          <w:lang w:val="cs-CZ"/>
        </w:rPr>
        <w:t>To vše přispěje ke zhoršení kvality ovzduší u paty budovy, plynulosti dopravy a hluku. Tyto vlivy nejsou zohledněny v Modelovém hodnocení kvality ovzduší (Rozptylové studii), Hlukové studii, ani dalších podkladech.</w:t>
      </w:r>
    </w:p>
    <w:p w:rsidR="004E6386" w:rsidRPr="005808A5" w:rsidRDefault="004E6386" w:rsidP="004E6386">
      <w:pPr>
        <w:jc w:val="center"/>
        <w:rPr>
          <w:rFonts w:ascii="Times New Roman" w:hAnsi="Times New Roman" w:cs="Times New Roman"/>
          <w:sz w:val="24"/>
          <w:szCs w:val="24"/>
          <w:highlight w:val="lightGray"/>
        </w:rPr>
      </w:pPr>
      <w:r w:rsidRPr="005808A5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III. </w:t>
      </w:r>
    </w:p>
    <w:p w:rsidR="004E6386" w:rsidRPr="005808A5" w:rsidRDefault="004E6386" w:rsidP="004E6386">
      <w:pPr>
        <w:jc w:val="center"/>
        <w:rPr>
          <w:rFonts w:ascii="Times New Roman" w:hAnsi="Times New Roman" w:cs="Times New Roman"/>
          <w:sz w:val="24"/>
          <w:szCs w:val="24"/>
          <w:highlight w:val="lightGray"/>
        </w:rPr>
      </w:pPr>
      <w:r w:rsidRPr="005808A5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lastRenderedPageBreak/>
        <w:t>Závěrečný návrh</w:t>
      </w:r>
    </w:p>
    <w:p w:rsidR="004E6386" w:rsidRDefault="004E6386" w:rsidP="004E63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5808A5">
        <w:rPr>
          <w:rFonts w:ascii="Times New Roman" w:hAnsi="Times New Roman" w:cs="Times New Roman"/>
          <w:b/>
          <w:bCs/>
          <w:sz w:val="24"/>
          <w:szCs w:val="24"/>
          <w:highlight w:val="lightGray"/>
          <w:lang w:eastAsia="ar-SA"/>
        </w:rPr>
        <w:t>S ohledem na výše uvedené skutečnosti v části II. nesouhlasím s umístěním záměru a žádám o zamítnutí žádosti.</w:t>
      </w:r>
    </w:p>
    <w:p w:rsidR="004E6386" w:rsidRPr="00287FF0" w:rsidRDefault="004E6386" w:rsidP="004E6386">
      <w:pPr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287FF0">
        <w:rPr>
          <w:rFonts w:ascii="Times New Roman" w:eastAsia="Times New Roman" w:hAnsi="Times New Roman" w:cs="Times New Roman"/>
          <w:sz w:val="24"/>
          <w:szCs w:val="24"/>
          <w:highlight w:val="yellow"/>
        </w:rPr>
        <w:t>…..</w:t>
      </w:r>
    </w:p>
    <w:p w:rsidR="004E6386" w:rsidRPr="003143EE" w:rsidRDefault="004E6386" w:rsidP="004E6386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87FF0">
        <w:rPr>
          <w:rFonts w:ascii="Times New Roman" w:eastAsia="Times New Roman" w:hAnsi="Times New Roman" w:cs="Times New Roman"/>
          <w:sz w:val="24"/>
          <w:szCs w:val="24"/>
          <w:highlight w:val="yellow"/>
        </w:rPr>
        <w:t>(podpis)</w:t>
      </w:r>
    </w:p>
    <w:sectPr w:rsidR="004E6386" w:rsidRPr="003143EE">
      <w:pgSz w:w="11906" w:h="16838"/>
      <w:pgMar w:top="1417" w:right="1417" w:bottom="1417" w:left="1417" w:header="0" w:footer="0" w:gutter="0"/>
      <w:cols w:space="708"/>
      <w:formProt w:val="0"/>
      <w:docGrid w:linePitch="360" w:charSpace="-675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1AB" w:rsidRDefault="003A71AB">
      <w:pPr>
        <w:spacing w:after="0" w:line="240" w:lineRule="auto"/>
      </w:pPr>
      <w:r>
        <w:separator/>
      </w:r>
    </w:p>
  </w:endnote>
  <w:endnote w:type="continuationSeparator" w:id="0">
    <w:p w:rsidR="003A71AB" w:rsidRDefault="003A7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</w:font>
  <w:font w:name="Andale Sans UI">
    <w:altName w:val="Arial Unicode MS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EUAlbertina">
    <w:altName w:val="Arial Unicode MS"/>
    <w:charset w:val="80"/>
    <w:family w:val="swiss"/>
    <w:pitch w:val="default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1AB" w:rsidRDefault="003A71AB">
      <w:r>
        <w:separator/>
      </w:r>
    </w:p>
  </w:footnote>
  <w:footnote w:type="continuationSeparator" w:id="0">
    <w:p w:rsidR="003A71AB" w:rsidRDefault="003A71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B6DA6"/>
    <w:multiLevelType w:val="multilevel"/>
    <w:tmpl w:val="8CAE5C00"/>
    <w:lvl w:ilvl="0">
      <w:start w:val="136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  <w:b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>
    <w:nsid w:val="106E6BFC"/>
    <w:multiLevelType w:val="multilevel"/>
    <w:tmpl w:val="044C577A"/>
    <w:lvl w:ilvl="0">
      <w:start w:val="1"/>
      <w:numFmt w:val="decimal"/>
      <w:pStyle w:val="Nadpis2"/>
      <w:lvlText w:val="%1."/>
      <w:lvlJc w:val="left"/>
      <w:pPr>
        <w:ind w:left="6740" w:hanging="36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12724C01"/>
    <w:multiLevelType w:val="multilevel"/>
    <w:tmpl w:val="31BC66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12C12FA0"/>
    <w:multiLevelType w:val="hybridMultilevel"/>
    <w:tmpl w:val="05D036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665FD8"/>
    <w:multiLevelType w:val="multilevel"/>
    <w:tmpl w:val="54D86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nsid w:val="21A56C49"/>
    <w:multiLevelType w:val="hybridMultilevel"/>
    <w:tmpl w:val="E3B8AC2A"/>
    <w:lvl w:ilvl="0" w:tplc="FB0CC06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2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74D4F1B"/>
    <w:multiLevelType w:val="hybridMultilevel"/>
    <w:tmpl w:val="3276346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322BA5"/>
    <w:multiLevelType w:val="multilevel"/>
    <w:tmpl w:val="190AE61A"/>
    <w:lvl w:ilvl="0">
      <w:start w:val="1"/>
      <w:numFmt w:val="decimal"/>
      <w:lvlText w:val="%1."/>
      <w:lvlJc w:val="left"/>
      <w:pPr>
        <w:ind w:left="26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700984"/>
    <w:multiLevelType w:val="hybridMultilevel"/>
    <w:tmpl w:val="814808B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F80590"/>
    <w:multiLevelType w:val="multilevel"/>
    <w:tmpl w:val="221CD7F2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2F34F9"/>
    <w:multiLevelType w:val="multilevel"/>
    <w:tmpl w:val="CE90FA12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155F8C"/>
    <w:multiLevelType w:val="hybridMultilevel"/>
    <w:tmpl w:val="3276346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A03527"/>
    <w:multiLevelType w:val="hybridMultilevel"/>
    <w:tmpl w:val="95AA09F2"/>
    <w:lvl w:ilvl="0" w:tplc="4A32D83A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572019"/>
    <w:multiLevelType w:val="hybridMultilevel"/>
    <w:tmpl w:val="27BC9D26"/>
    <w:lvl w:ilvl="0" w:tplc="22E05B90">
      <w:start w:val="1"/>
      <w:numFmt w:val="bullet"/>
      <w:pStyle w:val="Nadpis2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DC90BA">
      <w:start w:val="1"/>
      <w:numFmt w:val="lowerLetter"/>
      <w:lvlText w:val="%2."/>
      <w:lvlJc w:val="left"/>
      <w:pPr>
        <w:ind w:left="1440" w:hanging="360"/>
      </w:pPr>
    </w:lvl>
    <w:lvl w:ilvl="2" w:tplc="A9243776">
      <w:start w:val="1"/>
      <w:numFmt w:val="lowerRoman"/>
      <w:lvlText w:val="%3."/>
      <w:lvlJc w:val="right"/>
      <w:pPr>
        <w:ind w:left="2160" w:hanging="180"/>
      </w:pPr>
    </w:lvl>
    <w:lvl w:ilvl="3" w:tplc="3A02C084">
      <w:start w:val="1"/>
      <w:numFmt w:val="decimal"/>
      <w:lvlText w:val="%4."/>
      <w:lvlJc w:val="left"/>
      <w:pPr>
        <w:ind w:left="2880" w:hanging="360"/>
      </w:pPr>
    </w:lvl>
    <w:lvl w:ilvl="4" w:tplc="FA32EF4A">
      <w:start w:val="1"/>
      <w:numFmt w:val="lowerLetter"/>
      <w:lvlText w:val="%5."/>
      <w:lvlJc w:val="left"/>
      <w:pPr>
        <w:ind w:left="3600" w:hanging="360"/>
      </w:pPr>
    </w:lvl>
    <w:lvl w:ilvl="5" w:tplc="95FEB64A">
      <w:start w:val="1"/>
      <w:numFmt w:val="lowerRoman"/>
      <w:lvlText w:val="%6."/>
      <w:lvlJc w:val="right"/>
      <w:pPr>
        <w:ind w:left="4320" w:hanging="180"/>
      </w:pPr>
    </w:lvl>
    <w:lvl w:ilvl="6" w:tplc="C56673E6">
      <w:start w:val="1"/>
      <w:numFmt w:val="decimal"/>
      <w:lvlText w:val="%7."/>
      <w:lvlJc w:val="left"/>
      <w:pPr>
        <w:ind w:left="5040" w:hanging="360"/>
      </w:pPr>
    </w:lvl>
    <w:lvl w:ilvl="7" w:tplc="C538B318">
      <w:start w:val="1"/>
      <w:numFmt w:val="lowerLetter"/>
      <w:lvlText w:val="%8."/>
      <w:lvlJc w:val="left"/>
      <w:pPr>
        <w:ind w:left="5760" w:hanging="360"/>
      </w:pPr>
    </w:lvl>
    <w:lvl w:ilvl="8" w:tplc="46CA3F02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776457"/>
    <w:multiLevelType w:val="hybridMultilevel"/>
    <w:tmpl w:val="5484D9DE"/>
    <w:lvl w:ilvl="0" w:tplc="5B8C88A2">
      <w:start w:val="3"/>
      <w:numFmt w:val="bullet"/>
      <w:lvlText w:val="-"/>
      <w:lvlJc w:val="left"/>
      <w:pPr>
        <w:ind w:left="1080" w:hanging="360"/>
      </w:pPr>
      <w:rPr>
        <w:rFonts w:ascii="Times New Roman" w:eastAsia="Andale Sans U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C955CBA"/>
    <w:multiLevelType w:val="multilevel"/>
    <w:tmpl w:val="924286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72491AB3"/>
    <w:multiLevelType w:val="multilevel"/>
    <w:tmpl w:val="0B3C567E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502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0258D9"/>
    <w:multiLevelType w:val="multilevel"/>
    <w:tmpl w:val="950677A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17"/>
  </w:num>
  <w:num w:numId="5">
    <w:abstractNumId w:val="8"/>
  </w:num>
  <w:num w:numId="6">
    <w:abstractNumId w:val="15"/>
  </w:num>
  <w:num w:numId="7">
    <w:abstractNumId w:val="1"/>
  </w:num>
  <w:num w:numId="8">
    <w:abstractNumId w:val="3"/>
  </w:num>
  <w:num w:numId="9">
    <w:abstractNumId w:val="6"/>
  </w:num>
  <w:num w:numId="10">
    <w:abstractNumId w:val="11"/>
  </w:num>
  <w:num w:numId="11">
    <w:abstractNumId w:val="4"/>
  </w:num>
  <w:num w:numId="12">
    <w:abstractNumId w:val="9"/>
  </w:num>
  <w:num w:numId="13">
    <w:abstractNumId w:val="5"/>
  </w:num>
  <w:num w:numId="14">
    <w:abstractNumId w:val="16"/>
  </w:num>
  <w:num w:numId="15">
    <w:abstractNumId w:val="10"/>
  </w:num>
  <w:num w:numId="16">
    <w:abstractNumId w:val="1"/>
  </w:num>
  <w:num w:numId="17">
    <w:abstractNumId w:val="1"/>
  </w:num>
  <w:num w:numId="18">
    <w:abstractNumId w:val="13"/>
  </w:num>
  <w:num w:numId="19">
    <w:abstractNumId w:val="12"/>
  </w:num>
  <w:num w:numId="20">
    <w:abstractNumId w:val="1"/>
  </w:num>
  <w:num w:numId="21">
    <w:abstractNumId w:val="14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5BE"/>
    <w:rsid w:val="0000076C"/>
    <w:rsid w:val="00023236"/>
    <w:rsid w:val="00025B28"/>
    <w:rsid w:val="00025E10"/>
    <w:rsid w:val="0003188D"/>
    <w:rsid w:val="000324A3"/>
    <w:rsid w:val="00037E50"/>
    <w:rsid w:val="0004107F"/>
    <w:rsid w:val="0004263C"/>
    <w:rsid w:val="00053D00"/>
    <w:rsid w:val="000733FA"/>
    <w:rsid w:val="00074DF3"/>
    <w:rsid w:val="000964E6"/>
    <w:rsid w:val="000A43E3"/>
    <w:rsid w:val="000A74B7"/>
    <w:rsid w:val="000B3E1A"/>
    <w:rsid w:val="000C67F7"/>
    <w:rsid w:val="000D59CB"/>
    <w:rsid w:val="000D7C5E"/>
    <w:rsid w:val="000F4F0B"/>
    <w:rsid w:val="000F58F7"/>
    <w:rsid w:val="00106AF1"/>
    <w:rsid w:val="00110A51"/>
    <w:rsid w:val="001242EF"/>
    <w:rsid w:val="001261F6"/>
    <w:rsid w:val="00126729"/>
    <w:rsid w:val="0012759D"/>
    <w:rsid w:val="00127A99"/>
    <w:rsid w:val="0013085B"/>
    <w:rsid w:val="00134B55"/>
    <w:rsid w:val="00144EE2"/>
    <w:rsid w:val="00146D49"/>
    <w:rsid w:val="00146D7F"/>
    <w:rsid w:val="001471FC"/>
    <w:rsid w:val="0015268E"/>
    <w:rsid w:val="001B0C41"/>
    <w:rsid w:val="001B0CCC"/>
    <w:rsid w:val="001D285B"/>
    <w:rsid w:val="001E020F"/>
    <w:rsid w:val="001E5AF5"/>
    <w:rsid w:val="001F4CCA"/>
    <w:rsid w:val="0020376A"/>
    <w:rsid w:val="002132A2"/>
    <w:rsid w:val="00213B28"/>
    <w:rsid w:val="00220D5B"/>
    <w:rsid w:val="002329E9"/>
    <w:rsid w:val="0024026D"/>
    <w:rsid w:val="00240C87"/>
    <w:rsid w:val="00240D8F"/>
    <w:rsid w:val="00263CDA"/>
    <w:rsid w:val="002848D1"/>
    <w:rsid w:val="0028599E"/>
    <w:rsid w:val="00287FF0"/>
    <w:rsid w:val="002A585A"/>
    <w:rsid w:val="002B09E2"/>
    <w:rsid w:val="002C13BE"/>
    <w:rsid w:val="002C20F5"/>
    <w:rsid w:val="002D1111"/>
    <w:rsid w:val="00304E7D"/>
    <w:rsid w:val="00343687"/>
    <w:rsid w:val="00362EE5"/>
    <w:rsid w:val="00380BC7"/>
    <w:rsid w:val="003816D0"/>
    <w:rsid w:val="0038491A"/>
    <w:rsid w:val="00395A6A"/>
    <w:rsid w:val="003A71AB"/>
    <w:rsid w:val="003C17A2"/>
    <w:rsid w:val="003D2172"/>
    <w:rsid w:val="003E37EF"/>
    <w:rsid w:val="003E7DCF"/>
    <w:rsid w:val="0041053E"/>
    <w:rsid w:val="00447FFE"/>
    <w:rsid w:val="004553C0"/>
    <w:rsid w:val="00456997"/>
    <w:rsid w:val="004569E1"/>
    <w:rsid w:val="00474887"/>
    <w:rsid w:val="00481F8C"/>
    <w:rsid w:val="0049600F"/>
    <w:rsid w:val="004D360A"/>
    <w:rsid w:val="004D4129"/>
    <w:rsid w:val="004E6386"/>
    <w:rsid w:val="004F280F"/>
    <w:rsid w:val="00510473"/>
    <w:rsid w:val="00530931"/>
    <w:rsid w:val="00533EEE"/>
    <w:rsid w:val="00535144"/>
    <w:rsid w:val="005545B9"/>
    <w:rsid w:val="00575EEA"/>
    <w:rsid w:val="005765BE"/>
    <w:rsid w:val="005808A5"/>
    <w:rsid w:val="00585410"/>
    <w:rsid w:val="005A3F47"/>
    <w:rsid w:val="005A4829"/>
    <w:rsid w:val="005B1959"/>
    <w:rsid w:val="005B2116"/>
    <w:rsid w:val="005D677A"/>
    <w:rsid w:val="005F7300"/>
    <w:rsid w:val="0060604F"/>
    <w:rsid w:val="00624CDC"/>
    <w:rsid w:val="00652661"/>
    <w:rsid w:val="006747B9"/>
    <w:rsid w:val="00677255"/>
    <w:rsid w:val="00691DCD"/>
    <w:rsid w:val="00695B86"/>
    <w:rsid w:val="006A0676"/>
    <w:rsid w:val="006C2B79"/>
    <w:rsid w:val="006C66FC"/>
    <w:rsid w:val="006C68D6"/>
    <w:rsid w:val="006D03DF"/>
    <w:rsid w:val="006D5431"/>
    <w:rsid w:val="006D55CE"/>
    <w:rsid w:val="006D5F2B"/>
    <w:rsid w:val="006D79A2"/>
    <w:rsid w:val="00730FCB"/>
    <w:rsid w:val="00732F95"/>
    <w:rsid w:val="00745365"/>
    <w:rsid w:val="00752E85"/>
    <w:rsid w:val="00763239"/>
    <w:rsid w:val="00764DF8"/>
    <w:rsid w:val="00780032"/>
    <w:rsid w:val="00785DC7"/>
    <w:rsid w:val="007903E7"/>
    <w:rsid w:val="007A6587"/>
    <w:rsid w:val="007B5D19"/>
    <w:rsid w:val="007B7AE3"/>
    <w:rsid w:val="007C2B51"/>
    <w:rsid w:val="007C7F72"/>
    <w:rsid w:val="007D21D9"/>
    <w:rsid w:val="007D7028"/>
    <w:rsid w:val="007F46DC"/>
    <w:rsid w:val="0080415B"/>
    <w:rsid w:val="00822ABF"/>
    <w:rsid w:val="00832C9B"/>
    <w:rsid w:val="008542B4"/>
    <w:rsid w:val="008646A3"/>
    <w:rsid w:val="00867115"/>
    <w:rsid w:val="008738B4"/>
    <w:rsid w:val="0087441A"/>
    <w:rsid w:val="0088547D"/>
    <w:rsid w:val="008950CA"/>
    <w:rsid w:val="00924C74"/>
    <w:rsid w:val="0094039B"/>
    <w:rsid w:val="00967A84"/>
    <w:rsid w:val="00990EE8"/>
    <w:rsid w:val="009976E4"/>
    <w:rsid w:val="009E46AD"/>
    <w:rsid w:val="009E65F1"/>
    <w:rsid w:val="00A2301F"/>
    <w:rsid w:val="00A23793"/>
    <w:rsid w:val="00A31AEB"/>
    <w:rsid w:val="00A40A0A"/>
    <w:rsid w:val="00A429A5"/>
    <w:rsid w:val="00A95BAB"/>
    <w:rsid w:val="00AB5B7A"/>
    <w:rsid w:val="00AC5B9E"/>
    <w:rsid w:val="00AD1659"/>
    <w:rsid w:val="00AE59B6"/>
    <w:rsid w:val="00B00E62"/>
    <w:rsid w:val="00B23D52"/>
    <w:rsid w:val="00B4771E"/>
    <w:rsid w:val="00B51595"/>
    <w:rsid w:val="00B5791C"/>
    <w:rsid w:val="00B61A82"/>
    <w:rsid w:val="00B6716C"/>
    <w:rsid w:val="00B765CC"/>
    <w:rsid w:val="00B90AF7"/>
    <w:rsid w:val="00BA7BED"/>
    <w:rsid w:val="00BB47F6"/>
    <w:rsid w:val="00BB4A67"/>
    <w:rsid w:val="00BB5B74"/>
    <w:rsid w:val="00BB757B"/>
    <w:rsid w:val="00BC19F1"/>
    <w:rsid w:val="00BC5D02"/>
    <w:rsid w:val="00BE13AB"/>
    <w:rsid w:val="00BE3237"/>
    <w:rsid w:val="00BF7A01"/>
    <w:rsid w:val="00C00483"/>
    <w:rsid w:val="00C105EC"/>
    <w:rsid w:val="00C15610"/>
    <w:rsid w:val="00C2763D"/>
    <w:rsid w:val="00C40441"/>
    <w:rsid w:val="00C5431A"/>
    <w:rsid w:val="00C92D1B"/>
    <w:rsid w:val="00C96111"/>
    <w:rsid w:val="00CA40F7"/>
    <w:rsid w:val="00CB0BA6"/>
    <w:rsid w:val="00CB0E62"/>
    <w:rsid w:val="00CD4E23"/>
    <w:rsid w:val="00CD4FB4"/>
    <w:rsid w:val="00CE32C8"/>
    <w:rsid w:val="00CE7D37"/>
    <w:rsid w:val="00CF17A1"/>
    <w:rsid w:val="00CF223E"/>
    <w:rsid w:val="00D034A7"/>
    <w:rsid w:val="00D126D6"/>
    <w:rsid w:val="00D13A37"/>
    <w:rsid w:val="00D1561B"/>
    <w:rsid w:val="00D20D7F"/>
    <w:rsid w:val="00D20EFC"/>
    <w:rsid w:val="00D46658"/>
    <w:rsid w:val="00D65BED"/>
    <w:rsid w:val="00D859A2"/>
    <w:rsid w:val="00D94D63"/>
    <w:rsid w:val="00DC2939"/>
    <w:rsid w:val="00DE54DF"/>
    <w:rsid w:val="00DE7DCE"/>
    <w:rsid w:val="00DF2567"/>
    <w:rsid w:val="00E178D1"/>
    <w:rsid w:val="00E50813"/>
    <w:rsid w:val="00E5458F"/>
    <w:rsid w:val="00E638DF"/>
    <w:rsid w:val="00E722D9"/>
    <w:rsid w:val="00E745D6"/>
    <w:rsid w:val="00E84D6D"/>
    <w:rsid w:val="00E871E0"/>
    <w:rsid w:val="00E930A7"/>
    <w:rsid w:val="00EA01F5"/>
    <w:rsid w:val="00EA1243"/>
    <w:rsid w:val="00EA3FFE"/>
    <w:rsid w:val="00EB1BA8"/>
    <w:rsid w:val="00EC15D2"/>
    <w:rsid w:val="00EC6B19"/>
    <w:rsid w:val="00F152D6"/>
    <w:rsid w:val="00F43DC1"/>
    <w:rsid w:val="00F651D8"/>
    <w:rsid w:val="00F70874"/>
    <w:rsid w:val="00FB3118"/>
    <w:rsid w:val="00FB4622"/>
    <w:rsid w:val="00FC5DE2"/>
    <w:rsid w:val="00FE0D76"/>
    <w:rsid w:val="00FE37CE"/>
    <w:rsid w:val="00FE51C6"/>
    <w:rsid w:val="00FE6460"/>
    <w:rsid w:val="00FE7075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545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Vchozstyl"/>
    <w:link w:val="Nadpis2Char1"/>
    <w:uiPriority w:val="9"/>
    <w:qFormat/>
    <w:pPr>
      <w:keepNext/>
      <w:keepLines/>
      <w:numPr>
        <w:numId w:val="1"/>
      </w:numPr>
      <w:spacing w:before="200" w:line="276" w:lineRule="auto"/>
      <w:outlineLvl w:val="1"/>
    </w:pPr>
    <w:rPr>
      <w:b/>
      <w:bCs/>
      <w:sz w:val="26"/>
      <w:szCs w:val="26"/>
      <w:lang w:val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C15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Vchozstyl">
    <w:name w:val="Výchozí styl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imes New Roman"/>
      <w:color w:val="00000A"/>
      <w:sz w:val="24"/>
      <w:szCs w:val="24"/>
      <w:lang w:val="de-DE" w:eastAsia="en-US" w:bidi="fa-IR"/>
    </w:rPr>
  </w:style>
  <w:style w:type="character" w:customStyle="1" w:styleId="Nadpis2Char">
    <w:name w:val="Nadpis 2 Char"/>
    <w:basedOn w:val="Standardnpsmoodstavce"/>
    <w:link w:val="Nadpis21"/>
    <w:rPr>
      <w:rFonts w:ascii="Times New Roman" w:hAnsi="Times New Roman"/>
      <w:b/>
      <w:bCs/>
      <w:sz w:val="24"/>
      <w:szCs w:val="26"/>
    </w:rPr>
  </w:style>
  <w:style w:type="character" w:customStyle="1" w:styleId="apple-converted-space">
    <w:name w:val="apple-converted-space"/>
    <w:basedOn w:val="Standardnpsmoodstavce"/>
  </w:style>
  <w:style w:type="character" w:styleId="Odkaznakoment">
    <w:name w:val="annotation reference"/>
    <w:basedOn w:val="Standardnpsmoodstavce"/>
    <w:uiPriority w:val="99"/>
    <w:rPr>
      <w:sz w:val="16"/>
      <w:szCs w:val="16"/>
    </w:rPr>
  </w:style>
  <w:style w:type="character" w:customStyle="1" w:styleId="TextkomenteChar">
    <w:name w:val="Text komentáře Char"/>
    <w:basedOn w:val="Standardnpsmoodstavce"/>
    <w:uiPriority w:val="99"/>
    <w:rPr>
      <w:rFonts w:ascii="Cambria" w:eastAsia="MS Mincho" w:hAnsi="Cambria" w:cs="Times New Roman"/>
      <w:sz w:val="20"/>
      <w:szCs w:val="20"/>
      <w:lang w:val="en-US"/>
    </w:rPr>
  </w:style>
  <w:style w:type="character" w:customStyle="1" w:styleId="PedmtkomenteChar">
    <w:name w:val="Předmět komentáře Char"/>
    <w:basedOn w:val="TextkomenteChar"/>
    <w:rPr>
      <w:rFonts w:ascii="Cambria" w:eastAsia="MS Mincho" w:hAnsi="Cambria" w:cs="Times New Roman"/>
      <w:b/>
      <w:bCs/>
      <w:sz w:val="20"/>
      <w:szCs w:val="20"/>
      <w:lang w:val="en-US"/>
    </w:rPr>
  </w:style>
  <w:style w:type="character" w:customStyle="1" w:styleId="TextbublinyChar">
    <w:name w:val="Text bubliny Char"/>
    <w:basedOn w:val="Standardnpsmoodstavce"/>
    <w:rPr>
      <w:rFonts w:ascii="Tahoma" w:eastAsia="MS Mincho" w:hAnsi="Tahoma" w:cs="Tahoma"/>
      <w:sz w:val="16"/>
      <w:szCs w:val="16"/>
      <w:lang w:val="en-US"/>
    </w:rPr>
  </w:style>
  <w:style w:type="character" w:customStyle="1" w:styleId="TextpoznpodarouChar">
    <w:name w:val="Text pozn. pod čarou Char"/>
    <w:basedOn w:val="Standardnpsmoodstavce"/>
    <w:rPr>
      <w:rFonts w:ascii="Cambria" w:eastAsia="MS Mincho" w:hAnsi="Cambria" w:cs="Times New Roman"/>
      <w:sz w:val="20"/>
      <w:szCs w:val="20"/>
      <w:lang w:val="en-US"/>
    </w:rPr>
  </w:style>
  <w:style w:type="character" w:styleId="Znakapoznpodarou">
    <w:name w:val="footnote reference"/>
    <w:basedOn w:val="Standardnpsmoodstavce"/>
    <w:rPr>
      <w:vertAlign w:val="superscript"/>
    </w:rPr>
  </w:style>
  <w:style w:type="character" w:customStyle="1" w:styleId="ListLabel1">
    <w:name w:val="ListLabel 1"/>
    <w:rPr>
      <w:rFonts w:eastAsia="Times New Roman" w:cs="Times New Roman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ascii="Times New Roman" w:eastAsia="Times New Roman" w:hAnsi="Times New Roman" w:cs="Times New Roman"/>
      <w:b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Ukotvenpoznmkypodarou">
    <w:name w:val="Ukotvení poznámky pod čarou"/>
    <w:rPr>
      <w:vertAlign w:val="superscript"/>
    </w:rPr>
  </w:style>
  <w:style w:type="character" w:customStyle="1" w:styleId="Ukotvenvysvtlivky">
    <w:name w:val="Ukotvení vysvětlivky"/>
    <w:rPr>
      <w:vertAlign w:val="superscript"/>
    </w:rPr>
  </w:style>
  <w:style w:type="character" w:customStyle="1" w:styleId="ListLabel9">
    <w:name w:val="ListLabel 9"/>
    <w:rPr>
      <w:rFonts w:cs="Times New Roman"/>
      <w:b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Wingdings"/>
    </w:rPr>
  </w:style>
  <w:style w:type="character" w:customStyle="1" w:styleId="ListLabel12">
    <w:name w:val="ListLabel 12"/>
    <w:rPr>
      <w:rFonts w:cs="Symbol"/>
    </w:rPr>
  </w:style>
  <w:style w:type="character" w:customStyle="1" w:styleId="ListLabel13">
    <w:name w:val="ListLabel 13"/>
    <w:rPr>
      <w:rFonts w:cs="Times New Roman"/>
      <w:b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Wingdings"/>
    </w:rPr>
  </w:style>
  <w:style w:type="character" w:customStyle="1" w:styleId="ListLabel16">
    <w:name w:val="ListLabel 16"/>
    <w:rPr>
      <w:rFonts w:cs="Symbol"/>
    </w:rPr>
  </w:style>
  <w:style w:type="character" w:customStyle="1" w:styleId="Znakypropoznmkupodarou">
    <w:name w:val="Znaky pro poznámku pod čarou"/>
  </w:style>
  <w:style w:type="character" w:customStyle="1" w:styleId="Znakyprovysvtlivky">
    <w:name w:val="Znaky pro vysvětlivky"/>
  </w:style>
  <w:style w:type="paragraph" w:customStyle="1" w:styleId="Nadpis">
    <w:name w:val="Nadpis"/>
    <w:basedOn w:val="Vchozstyl"/>
    <w:next w:val="Tlotextu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lotextu">
    <w:name w:val="Tělo textu"/>
    <w:basedOn w:val="Vchozstyl"/>
    <w:pPr>
      <w:spacing w:after="140" w:line="288" w:lineRule="auto"/>
    </w:pPr>
  </w:style>
  <w:style w:type="paragraph" w:styleId="Seznam">
    <w:name w:val="List"/>
    <w:basedOn w:val="Tlotextu"/>
    <w:rPr>
      <w:rFonts w:ascii="Arial" w:hAnsi="Arial" w:cs="Mangal"/>
    </w:rPr>
  </w:style>
  <w:style w:type="paragraph" w:customStyle="1" w:styleId="Popisek">
    <w:name w:val="Popisek"/>
    <w:basedOn w:val="Vchozstyl"/>
    <w:pPr>
      <w:suppressLineNumbers/>
      <w:spacing w:before="120" w:after="120"/>
    </w:pPr>
    <w:rPr>
      <w:rFonts w:ascii="Arial" w:hAnsi="Arial" w:cs="Mangal"/>
      <w:i/>
      <w:iCs/>
    </w:rPr>
  </w:style>
  <w:style w:type="paragraph" w:customStyle="1" w:styleId="Rejstk">
    <w:name w:val="Rejstřík"/>
    <w:basedOn w:val="Vchozstyl"/>
    <w:pPr>
      <w:suppressLineNumbers/>
    </w:pPr>
    <w:rPr>
      <w:rFonts w:ascii="Arial" w:hAnsi="Arial" w:cs="Mangal"/>
    </w:rPr>
  </w:style>
  <w:style w:type="paragraph" w:customStyle="1" w:styleId="para">
    <w:name w:val="para"/>
    <w:basedOn w:val="Vchozstyl"/>
    <w:pPr>
      <w:spacing w:before="28" w:after="28"/>
    </w:pPr>
    <w:rPr>
      <w:rFonts w:eastAsia="Times New Roman"/>
      <w:lang w:val="cs-CZ" w:eastAsia="cs-CZ"/>
    </w:rPr>
  </w:style>
  <w:style w:type="paragraph" w:styleId="Normlnweb">
    <w:name w:val="Normal (Web)"/>
    <w:basedOn w:val="Vchozstyl"/>
    <w:uiPriority w:val="99"/>
    <w:pPr>
      <w:spacing w:before="28" w:after="28"/>
    </w:pPr>
    <w:rPr>
      <w:rFonts w:eastAsia="Times New Roman"/>
      <w:lang w:val="cs-CZ" w:eastAsia="cs-CZ"/>
    </w:rPr>
  </w:style>
  <w:style w:type="paragraph" w:styleId="Textkomente">
    <w:name w:val="annotation text"/>
    <w:basedOn w:val="Vchozstyl"/>
    <w:uiPriority w:val="99"/>
    <w:rPr>
      <w:sz w:val="20"/>
      <w:szCs w:val="20"/>
    </w:rPr>
  </w:style>
  <w:style w:type="paragraph" w:styleId="Pedmtkomente">
    <w:name w:val="annotation subject"/>
    <w:basedOn w:val="Textkomente"/>
    <w:rPr>
      <w:b/>
      <w:bCs/>
    </w:rPr>
  </w:style>
  <w:style w:type="paragraph" w:styleId="Textbubliny">
    <w:name w:val="Balloon Text"/>
    <w:basedOn w:val="Vchozstyl"/>
    <w:rPr>
      <w:rFonts w:ascii="Tahoma" w:hAnsi="Tahoma" w:cs="Tahoma"/>
      <w:sz w:val="16"/>
      <w:szCs w:val="16"/>
    </w:rPr>
  </w:style>
  <w:style w:type="paragraph" w:styleId="Textpoznpodarou">
    <w:name w:val="footnote text"/>
    <w:basedOn w:val="Vchozstyl"/>
    <w:rPr>
      <w:sz w:val="20"/>
      <w:szCs w:val="20"/>
    </w:rPr>
  </w:style>
  <w:style w:type="paragraph" w:styleId="Odstavecseseznamem">
    <w:name w:val="List Paragraph"/>
    <w:basedOn w:val="Vchozstyl"/>
    <w:uiPriority w:val="34"/>
    <w:qFormat/>
    <w:pPr>
      <w:ind w:left="720"/>
      <w:contextualSpacing/>
    </w:pPr>
  </w:style>
  <w:style w:type="paragraph" w:customStyle="1" w:styleId="Normln1">
    <w:name w:val="Normální1"/>
    <w:pPr>
      <w:suppressAutoHyphens/>
    </w:pPr>
    <w:rPr>
      <w:rFonts w:ascii="EUAlbertina" w:eastAsia="Arial" w:hAnsi="EUAlbertina" w:cs="Calibri"/>
      <w:color w:val="00000A"/>
      <w:sz w:val="24"/>
      <w:szCs w:val="24"/>
      <w:lang w:eastAsia="en-US"/>
    </w:rPr>
  </w:style>
  <w:style w:type="paragraph" w:customStyle="1" w:styleId="Poznmkapodarou">
    <w:name w:val="Poznámka pod čarou"/>
    <w:basedOn w:val="Vchozstyl"/>
  </w:style>
  <w:style w:type="paragraph" w:customStyle="1" w:styleId="Default">
    <w:name w:val="Default"/>
    <w:rsid w:val="00FE70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8646A3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5545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InternetLink">
    <w:name w:val="Internet Link"/>
    <w:rsid w:val="00F152D6"/>
    <w:rPr>
      <w:color w:val="000080"/>
      <w:u w:val="single"/>
    </w:rPr>
  </w:style>
  <w:style w:type="paragraph" w:customStyle="1" w:styleId="Nadpis51">
    <w:name w:val="Nadpis 51"/>
    <w:basedOn w:val="Normln"/>
    <w:link w:val="Nadpis5Char"/>
    <w:uiPriority w:val="99"/>
    <w:semiHidden/>
    <w:unhideWhenUsed/>
    <w:qFormat/>
    <w:rsid w:val="00D46658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dpis5Char">
    <w:name w:val="Nadpis 5 Char"/>
    <w:basedOn w:val="Standardnpsmoodstavce"/>
    <w:link w:val="Nadpis51"/>
    <w:uiPriority w:val="99"/>
    <w:semiHidden/>
    <w:qFormat/>
    <w:rsid w:val="00D46658"/>
    <w:rPr>
      <w:rFonts w:ascii="Times New Roman" w:eastAsia="Times New Roman" w:hAnsi="Times New Roman" w:cs="Times New Roman"/>
      <w:sz w:val="24"/>
      <w:szCs w:val="24"/>
    </w:rPr>
  </w:style>
  <w:style w:type="character" w:customStyle="1" w:styleId="Nadpis2Char1">
    <w:name w:val="Nadpis 2 Char1"/>
    <w:basedOn w:val="Standardnpsmoodstavce"/>
    <w:link w:val="Nadpis2"/>
    <w:uiPriority w:val="9"/>
    <w:rsid w:val="00CD4FB4"/>
    <w:rPr>
      <w:rFonts w:ascii="Times New Roman" w:eastAsia="Andale Sans UI" w:hAnsi="Times New Roman" w:cs="Times New Roman"/>
      <w:b/>
      <w:bCs/>
      <w:color w:val="00000A"/>
      <w:sz w:val="26"/>
      <w:szCs w:val="26"/>
      <w:lang w:eastAsia="en-US" w:bidi="fa-IR"/>
    </w:rPr>
  </w:style>
  <w:style w:type="character" w:customStyle="1" w:styleId="Nadpis1Char1">
    <w:name w:val="Nadpis 1 Char1"/>
    <w:basedOn w:val="Standardnpsmoodstavce"/>
    <w:uiPriority w:val="9"/>
    <w:rsid w:val="004553C0"/>
    <w:rPr>
      <w:rFonts w:ascii="Arial" w:eastAsia="Times New Roman" w:hAnsi="Arial" w:cs="Times New Roman"/>
      <w:b/>
      <w:color w:val="5B9BD5"/>
      <w:kern w:val="36"/>
      <w:sz w:val="24"/>
      <w:szCs w:val="48"/>
      <w:u w:val="single"/>
    </w:rPr>
  </w:style>
  <w:style w:type="paragraph" w:customStyle="1" w:styleId="Nadpis21">
    <w:name w:val="Nadpis 21"/>
    <w:basedOn w:val="Normln"/>
    <w:link w:val="Nadpis2Char"/>
    <w:qFormat/>
    <w:rsid w:val="004553C0"/>
    <w:pPr>
      <w:numPr>
        <w:numId w:val="18"/>
      </w:numPr>
      <w:spacing w:after="0" w:line="360" w:lineRule="auto"/>
      <w:jc w:val="both"/>
    </w:pPr>
    <w:rPr>
      <w:rFonts w:ascii="Times New Roman" w:hAnsi="Times New Roman"/>
      <w:b/>
      <w:bCs/>
      <w:sz w:val="24"/>
      <w:szCs w:val="26"/>
    </w:rPr>
  </w:style>
  <w:style w:type="paragraph" w:customStyle="1" w:styleId="go">
    <w:name w:val="go"/>
    <w:basedOn w:val="Normln"/>
    <w:rsid w:val="004E6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C15D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iln">
    <w:name w:val="Strong"/>
    <w:basedOn w:val="Standardnpsmoodstavce"/>
    <w:uiPriority w:val="22"/>
    <w:qFormat/>
    <w:rsid w:val="00DF2567"/>
    <w:rPr>
      <w:b/>
      <w:bCs/>
    </w:rPr>
  </w:style>
  <w:style w:type="character" w:styleId="Zvraznn">
    <w:name w:val="Emphasis"/>
    <w:basedOn w:val="Standardnpsmoodstavce"/>
    <w:uiPriority w:val="20"/>
    <w:qFormat/>
    <w:rsid w:val="00DF256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545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Vchozstyl"/>
    <w:link w:val="Nadpis2Char1"/>
    <w:uiPriority w:val="9"/>
    <w:qFormat/>
    <w:pPr>
      <w:keepNext/>
      <w:keepLines/>
      <w:numPr>
        <w:numId w:val="1"/>
      </w:numPr>
      <w:spacing w:before="200" w:line="276" w:lineRule="auto"/>
      <w:outlineLvl w:val="1"/>
    </w:pPr>
    <w:rPr>
      <w:b/>
      <w:bCs/>
      <w:sz w:val="26"/>
      <w:szCs w:val="26"/>
      <w:lang w:val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C15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Vchozstyl">
    <w:name w:val="Výchozí styl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imes New Roman"/>
      <w:color w:val="00000A"/>
      <w:sz w:val="24"/>
      <w:szCs w:val="24"/>
      <w:lang w:val="de-DE" w:eastAsia="en-US" w:bidi="fa-IR"/>
    </w:rPr>
  </w:style>
  <w:style w:type="character" w:customStyle="1" w:styleId="Nadpis2Char">
    <w:name w:val="Nadpis 2 Char"/>
    <w:basedOn w:val="Standardnpsmoodstavce"/>
    <w:link w:val="Nadpis21"/>
    <w:rPr>
      <w:rFonts w:ascii="Times New Roman" w:hAnsi="Times New Roman"/>
      <w:b/>
      <w:bCs/>
      <w:sz w:val="24"/>
      <w:szCs w:val="26"/>
    </w:rPr>
  </w:style>
  <w:style w:type="character" w:customStyle="1" w:styleId="apple-converted-space">
    <w:name w:val="apple-converted-space"/>
    <w:basedOn w:val="Standardnpsmoodstavce"/>
  </w:style>
  <w:style w:type="character" w:styleId="Odkaznakoment">
    <w:name w:val="annotation reference"/>
    <w:basedOn w:val="Standardnpsmoodstavce"/>
    <w:uiPriority w:val="99"/>
    <w:rPr>
      <w:sz w:val="16"/>
      <w:szCs w:val="16"/>
    </w:rPr>
  </w:style>
  <w:style w:type="character" w:customStyle="1" w:styleId="TextkomenteChar">
    <w:name w:val="Text komentáře Char"/>
    <w:basedOn w:val="Standardnpsmoodstavce"/>
    <w:uiPriority w:val="99"/>
    <w:rPr>
      <w:rFonts w:ascii="Cambria" w:eastAsia="MS Mincho" w:hAnsi="Cambria" w:cs="Times New Roman"/>
      <w:sz w:val="20"/>
      <w:szCs w:val="20"/>
      <w:lang w:val="en-US"/>
    </w:rPr>
  </w:style>
  <w:style w:type="character" w:customStyle="1" w:styleId="PedmtkomenteChar">
    <w:name w:val="Předmět komentáře Char"/>
    <w:basedOn w:val="TextkomenteChar"/>
    <w:rPr>
      <w:rFonts w:ascii="Cambria" w:eastAsia="MS Mincho" w:hAnsi="Cambria" w:cs="Times New Roman"/>
      <w:b/>
      <w:bCs/>
      <w:sz w:val="20"/>
      <w:szCs w:val="20"/>
      <w:lang w:val="en-US"/>
    </w:rPr>
  </w:style>
  <w:style w:type="character" w:customStyle="1" w:styleId="TextbublinyChar">
    <w:name w:val="Text bubliny Char"/>
    <w:basedOn w:val="Standardnpsmoodstavce"/>
    <w:rPr>
      <w:rFonts w:ascii="Tahoma" w:eastAsia="MS Mincho" w:hAnsi="Tahoma" w:cs="Tahoma"/>
      <w:sz w:val="16"/>
      <w:szCs w:val="16"/>
      <w:lang w:val="en-US"/>
    </w:rPr>
  </w:style>
  <w:style w:type="character" w:customStyle="1" w:styleId="TextpoznpodarouChar">
    <w:name w:val="Text pozn. pod čarou Char"/>
    <w:basedOn w:val="Standardnpsmoodstavce"/>
    <w:rPr>
      <w:rFonts w:ascii="Cambria" w:eastAsia="MS Mincho" w:hAnsi="Cambria" w:cs="Times New Roman"/>
      <w:sz w:val="20"/>
      <w:szCs w:val="20"/>
      <w:lang w:val="en-US"/>
    </w:rPr>
  </w:style>
  <w:style w:type="character" w:styleId="Znakapoznpodarou">
    <w:name w:val="footnote reference"/>
    <w:basedOn w:val="Standardnpsmoodstavce"/>
    <w:rPr>
      <w:vertAlign w:val="superscript"/>
    </w:rPr>
  </w:style>
  <w:style w:type="character" w:customStyle="1" w:styleId="ListLabel1">
    <w:name w:val="ListLabel 1"/>
    <w:rPr>
      <w:rFonts w:eastAsia="Times New Roman" w:cs="Times New Roman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ascii="Times New Roman" w:eastAsia="Times New Roman" w:hAnsi="Times New Roman" w:cs="Times New Roman"/>
      <w:b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Ukotvenpoznmkypodarou">
    <w:name w:val="Ukotvení poznámky pod čarou"/>
    <w:rPr>
      <w:vertAlign w:val="superscript"/>
    </w:rPr>
  </w:style>
  <w:style w:type="character" w:customStyle="1" w:styleId="Ukotvenvysvtlivky">
    <w:name w:val="Ukotvení vysvětlivky"/>
    <w:rPr>
      <w:vertAlign w:val="superscript"/>
    </w:rPr>
  </w:style>
  <w:style w:type="character" w:customStyle="1" w:styleId="ListLabel9">
    <w:name w:val="ListLabel 9"/>
    <w:rPr>
      <w:rFonts w:cs="Times New Roman"/>
      <w:b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Wingdings"/>
    </w:rPr>
  </w:style>
  <w:style w:type="character" w:customStyle="1" w:styleId="ListLabel12">
    <w:name w:val="ListLabel 12"/>
    <w:rPr>
      <w:rFonts w:cs="Symbol"/>
    </w:rPr>
  </w:style>
  <w:style w:type="character" w:customStyle="1" w:styleId="ListLabel13">
    <w:name w:val="ListLabel 13"/>
    <w:rPr>
      <w:rFonts w:cs="Times New Roman"/>
      <w:b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Wingdings"/>
    </w:rPr>
  </w:style>
  <w:style w:type="character" w:customStyle="1" w:styleId="ListLabel16">
    <w:name w:val="ListLabel 16"/>
    <w:rPr>
      <w:rFonts w:cs="Symbol"/>
    </w:rPr>
  </w:style>
  <w:style w:type="character" w:customStyle="1" w:styleId="Znakypropoznmkupodarou">
    <w:name w:val="Znaky pro poznámku pod čarou"/>
  </w:style>
  <w:style w:type="character" w:customStyle="1" w:styleId="Znakyprovysvtlivky">
    <w:name w:val="Znaky pro vysvětlivky"/>
  </w:style>
  <w:style w:type="paragraph" w:customStyle="1" w:styleId="Nadpis">
    <w:name w:val="Nadpis"/>
    <w:basedOn w:val="Vchozstyl"/>
    <w:next w:val="Tlotextu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lotextu">
    <w:name w:val="Tělo textu"/>
    <w:basedOn w:val="Vchozstyl"/>
    <w:pPr>
      <w:spacing w:after="140" w:line="288" w:lineRule="auto"/>
    </w:pPr>
  </w:style>
  <w:style w:type="paragraph" w:styleId="Seznam">
    <w:name w:val="List"/>
    <w:basedOn w:val="Tlotextu"/>
    <w:rPr>
      <w:rFonts w:ascii="Arial" w:hAnsi="Arial" w:cs="Mangal"/>
    </w:rPr>
  </w:style>
  <w:style w:type="paragraph" w:customStyle="1" w:styleId="Popisek">
    <w:name w:val="Popisek"/>
    <w:basedOn w:val="Vchozstyl"/>
    <w:pPr>
      <w:suppressLineNumbers/>
      <w:spacing w:before="120" w:after="120"/>
    </w:pPr>
    <w:rPr>
      <w:rFonts w:ascii="Arial" w:hAnsi="Arial" w:cs="Mangal"/>
      <w:i/>
      <w:iCs/>
    </w:rPr>
  </w:style>
  <w:style w:type="paragraph" w:customStyle="1" w:styleId="Rejstk">
    <w:name w:val="Rejstřík"/>
    <w:basedOn w:val="Vchozstyl"/>
    <w:pPr>
      <w:suppressLineNumbers/>
    </w:pPr>
    <w:rPr>
      <w:rFonts w:ascii="Arial" w:hAnsi="Arial" w:cs="Mangal"/>
    </w:rPr>
  </w:style>
  <w:style w:type="paragraph" w:customStyle="1" w:styleId="para">
    <w:name w:val="para"/>
    <w:basedOn w:val="Vchozstyl"/>
    <w:pPr>
      <w:spacing w:before="28" w:after="28"/>
    </w:pPr>
    <w:rPr>
      <w:rFonts w:eastAsia="Times New Roman"/>
      <w:lang w:val="cs-CZ" w:eastAsia="cs-CZ"/>
    </w:rPr>
  </w:style>
  <w:style w:type="paragraph" w:styleId="Normlnweb">
    <w:name w:val="Normal (Web)"/>
    <w:basedOn w:val="Vchozstyl"/>
    <w:uiPriority w:val="99"/>
    <w:pPr>
      <w:spacing w:before="28" w:after="28"/>
    </w:pPr>
    <w:rPr>
      <w:rFonts w:eastAsia="Times New Roman"/>
      <w:lang w:val="cs-CZ" w:eastAsia="cs-CZ"/>
    </w:rPr>
  </w:style>
  <w:style w:type="paragraph" w:styleId="Textkomente">
    <w:name w:val="annotation text"/>
    <w:basedOn w:val="Vchozstyl"/>
    <w:uiPriority w:val="99"/>
    <w:rPr>
      <w:sz w:val="20"/>
      <w:szCs w:val="20"/>
    </w:rPr>
  </w:style>
  <w:style w:type="paragraph" w:styleId="Pedmtkomente">
    <w:name w:val="annotation subject"/>
    <w:basedOn w:val="Textkomente"/>
    <w:rPr>
      <w:b/>
      <w:bCs/>
    </w:rPr>
  </w:style>
  <w:style w:type="paragraph" w:styleId="Textbubliny">
    <w:name w:val="Balloon Text"/>
    <w:basedOn w:val="Vchozstyl"/>
    <w:rPr>
      <w:rFonts w:ascii="Tahoma" w:hAnsi="Tahoma" w:cs="Tahoma"/>
      <w:sz w:val="16"/>
      <w:szCs w:val="16"/>
    </w:rPr>
  </w:style>
  <w:style w:type="paragraph" w:styleId="Textpoznpodarou">
    <w:name w:val="footnote text"/>
    <w:basedOn w:val="Vchozstyl"/>
    <w:rPr>
      <w:sz w:val="20"/>
      <w:szCs w:val="20"/>
    </w:rPr>
  </w:style>
  <w:style w:type="paragraph" w:styleId="Odstavecseseznamem">
    <w:name w:val="List Paragraph"/>
    <w:basedOn w:val="Vchozstyl"/>
    <w:uiPriority w:val="34"/>
    <w:qFormat/>
    <w:pPr>
      <w:ind w:left="720"/>
      <w:contextualSpacing/>
    </w:pPr>
  </w:style>
  <w:style w:type="paragraph" w:customStyle="1" w:styleId="Normln1">
    <w:name w:val="Normální1"/>
    <w:pPr>
      <w:suppressAutoHyphens/>
    </w:pPr>
    <w:rPr>
      <w:rFonts w:ascii="EUAlbertina" w:eastAsia="Arial" w:hAnsi="EUAlbertina" w:cs="Calibri"/>
      <w:color w:val="00000A"/>
      <w:sz w:val="24"/>
      <w:szCs w:val="24"/>
      <w:lang w:eastAsia="en-US"/>
    </w:rPr>
  </w:style>
  <w:style w:type="paragraph" w:customStyle="1" w:styleId="Poznmkapodarou">
    <w:name w:val="Poznámka pod čarou"/>
    <w:basedOn w:val="Vchozstyl"/>
  </w:style>
  <w:style w:type="paragraph" w:customStyle="1" w:styleId="Default">
    <w:name w:val="Default"/>
    <w:rsid w:val="00FE70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8646A3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5545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InternetLink">
    <w:name w:val="Internet Link"/>
    <w:rsid w:val="00F152D6"/>
    <w:rPr>
      <w:color w:val="000080"/>
      <w:u w:val="single"/>
    </w:rPr>
  </w:style>
  <w:style w:type="paragraph" w:customStyle="1" w:styleId="Nadpis51">
    <w:name w:val="Nadpis 51"/>
    <w:basedOn w:val="Normln"/>
    <w:link w:val="Nadpis5Char"/>
    <w:uiPriority w:val="99"/>
    <w:semiHidden/>
    <w:unhideWhenUsed/>
    <w:qFormat/>
    <w:rsid w:val="00D46658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dpis5Char">
    <w:name w:val="Nadpis 5 Char"/>
    <w:basedOn w:val="Standardnpsmoodstavce"/>
    <w:link w:val="Nadpis51"/>
    <w:uiPriority w:val="99"/>
    <w:semiHidden/>
    <w:qFormat/>
    <w:rsid w:val="00D46658"/>
    <w:rPr>
      <w:rFonts w:ascii="Times New Roman" w:eastAsia="Times New Roman" w:hAnsi="Times New Roman" w:cs="Times New Roman"/>
      <w:sz w:val="24"/>
      <w:szCs w:val="24"/>
    </w:rPr>
  </w:style>
  <w:style w:type="character" w:customStyle="1" w:styleId="Nadpis2Char1">
    <w:name w:val="Nadpis 2 Char1"/>
    <w:basedOn w:val="Standardnpsmoodstavce"/>
    <w:link w:val="Nadpis2"/>
    <w:uiPriority w:val="9"/>
    <w:rsid w:val="00CD4FB4"/>
    <w:rPr>
      <w:rFonts w:ascii="Times New Roman" w:eastAsia="Andale Sans UI" w:hAnsi="Times New Roman" w:cs="Times New Roman"/>
      <w:b/>
      <w:bCs/>
      <w:color w:val="00000A"/>
      <w:sz w:val="26"/>
      <w:szCs w:val="26"/>
      <w:lang w:eastAsia="en-US" w:bidi="fa-IR"/>
    </w:rPr>
  </w:style>
  <w:style w:type="character" w:customStyle="1" w:styleId="Nadpis1Char1">
    <w:name w:val="Nadpis 1 Char1"/>
    <w:basedOn w:val="Standardnpsmoodstavce"/>
    <w:uiPriority w:val="9"/>
    <w:rsid w:val="004553C0"/>
    <w:rPr>
      <w:rFonts w:ascii="Arial" w:eastAsia="Times New Roman" w:hAnsi="Arial" w:cs="Times New Roman"/>
      <w:b/>
      <w:color w:val="5B9BD5"/>
      <w:kern w:val="36"/>
      <w:sz w:val="24"/>
      <w:szCs w:val="48"/>
      <w:u w:val="single"/>
    </w:rPr>
  </w:style>
  <w:style w:type="paragraph" w:customStyle="1" w:styleId="Nadpis21">
    <w:name w:val="Nadpis 21"/>
    <w:basedOn w:val="Normln"/>
    <w:link w:val="Nadpis2Char"/>
    <w:qFormat/>
    <w:rsid w:val="004553C0"/>
    <w:pPr>
      <w:numPr>
        <w:numId w:val="18"/>
      </w:numPr>
      <w:spacing w:after="0" w:line="360" w:lineRule="auto"/>
      <w:jc w:val="both"/>
    </w:pPr>
    <w:rPr>
      <w:rFonts w:ascii="Times New Roman" w:hAnsi="Times New Roman"/>
      <w:b/>
      <w:bCs/>
      <w:sz w:val="24"/>
      <w:szCs w:val="26"/>
    </w:rPr>
  </w:style>
  <w:style w:type="paragraph" w:customStyle="1" w:styleId="go">
    <w:name w:val="go"/>
    <w:basedOn w:val="Normln"/>
    <w:rsid w:val="004E6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C15D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iln">
    <w:name w:val="Strong"/>
    <w:basedOn w:val="Standardnpsmoodstavce"/>
    <w:uiPriority w:val="22"/>
    <w:qFormat/>
    <w:rsid w:val="00DF2567"/>
    <w:rPr>
      <w:b/>
      <w:bCs/>
    </w:rPr>
  </w:style>
  <w:style w:type="character" w:styleId="Zvraznn">
    <w:name w:val="Emphasis"/>
    <w:basedOn w:val="Standardnpsmoodstavce"/>
    <w:uiPriority w:val="20"/>
    <w:qFormat/>
    <w:rsid w:val="00DF256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9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6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5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8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80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0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4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6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5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6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zb-info.cz/tabulky-a-vypocty/99-prumerne-mesicni-doby-slunecniho-svitu-ve-vybranych-lokalitach-c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ortal.chmi.cz/files/portal/docs/uoco/isko/grafroc/15groc/gr15cz/IV2_BaP_CZ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6CFC0-1E5F-43E1-9013-A877CD118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5284</Words>
  <Characters>31180</Characters>
  <Application>Microsoft Office Word</Application>
  <DocSecurity>0</DocSecurity>
  <Lines>259</Lines>
  <Paragraphs>72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Karlova v Praze, Právnická Fakulta</Company>
  <LinksUpToDate>false</LinksUpToDate>
  <CharactersWithSpaces>36392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2019-06-27T10:48:00Z</dcterms:created>
  <dcterms:modified xsi:type="dcterms:W3CDTF">2019-06-27T10:48:00Z</dcterms:modified>
  <dc:language>cs</dc:language>
</cp:coreProperties>
</file>