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B078" w14:textId="77777777" w:rsidR="003E11D0" w:rsidRPr="00377F16" w:rsidRDefault="003E11D0" w:rsidP="003E11D0">
      <w:pPr>
        <w:jc w:val="center"/>
        <w:rPr>
          <w:sz w:val="36"/>
          <w:szCs w:val="36"/>
        </w:rPr>
      </w:pPr>
      <w:r w:rsidRPr="00377F16">
        <w:rPr>
          <w:sz w:val="36"/>
          <w:szCs w:val="36"/>
        </w:rPr>
        <w:t>Potential Build-out of Promotional Events in Westside Area</w:t>
      </w:r>
    </w:p>
    <w:p w14:paraId="6B73AA28" w14:textId="4FB069DB" w:rsidR="003E11D0" w:rsidRPr="00377F16" w:rsidRDefault="003E11D0" w:rsidP="003E11D0">
      <w:pPr>
        <w:jc w:val="center"/>
        <w:rPr>
          <w:sz w:val="28"/>
          <w:szCs w:val="28"/>
        </w:rPr>
      </w:pPr>
      <w:r w:rsidRPr="00377F16">
        <w:rPr>
          <w:sz w:val="28"/>
          <w:szCs w:val="28"/>
        </w:rPr>
        <w:t xml:space="preserve">Not including </w:t>
      </w:r>
      <w:r>
        <w:rPr>
          <w:sz w:val="28"/>
          <w:szCs w:val="28"/>
        </w:rPr>
        <w:t>i</w:t>
      </w:r>
      <w:r w:rsidRPr="00377F16">
        <w:rPr>
          <w:sz w:val="28"/>
          <w:szCs w:val="28"/>
        </w:rPr>
        <w:t xml:space="preserve">ndustry </w:t>
      </w:r>
      <w:r>
        <w:rPr>
          <w:sz w:val="28"/>
          <w:szCs w:val="28"/>
        </w:rPr>
        <w:t>e</w:t>
      </w:r>
      <w:r w:rsidRPr="00377F16">
        <w:rPr>
          <w:sz w:val="28"/>
          <w:szCs w:val="28"/>
        </w:rPr>
        <w:t xml:space="preserve">vent-days or any </w:t>
      </w:r>
      <w:r>
        <w:rPr>
          <w:sz w:val="28"/>
          <w:szCs w:val="28"/>
        </w:rPr>
        <w:t>n</w:t>
      </w:r>
      <w:r w:rsidRPr="00377F16">
        <w:rPr>
          <w:sz w:val="28"/>
          <w:szCs w:val="28"/>
        </w:rPr>
        <w:t xml:space="preserve">ew </w:t>
      </w:r>
      <w:r w:rsidR="002B2990">
        <w:rPr>
          <w:sz w:val="28"/>
          <w:szCs w:val="28"/>
        </w:rPr>
        <w:t>U</w:t>
      </w:r>
      <w:r w:rsidRPr="00377F16">
        <w:rPr>
          <w:sz w:val="28"/>
          <w:szCs w:val="28"/>
        </w:rPr>
        <w:t xml:space="preserve">se </w:t>
      </w:r>
      <w:r w:rsidR="002B2990">
        <w:rPr>
          <w:sz w:val="28"/>
          <w:szCs w:val="28"/>
        </w:rPr>
        <w:t>P</w:t>
      </w:r>
      <w:r w:rsidRPr="00377F16">
        <w:rPr>
          <w:sz w:val="28"/>
          <w:szCs w:val="28"/>
        </w:rPr>
        <w:t>ermits</w:t>
      </w:r>
      <w:r w:rsidR="002B2990">
        <w:rPr>
          <w:sz w:val="28"/>
          <w:szCs w:val="28"/>
        </w:rPr>
        <w:t xml:space="preserve"> allowing Events</w:t>
      </w:r>
    </w:p>
    <w:p w14:paraId="4F53B412" w14:textId="77777777" w:rsidR="003E11D0" w:rsidRDefault="003E11D0" w:rsidP="003E11D0"/>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90"/>
        <w:gridCol w:w="1890"/>
        <w:gridCol w:w="1890"/>
        <w:gridCol w:w="1800"/>
      </w:tblGrid>
      <w:tr w:rsidR="003E11D0" w:rsidRPr="000E7DA2" w14:paraId="5A26DFB9" w14:textId="77777777" w:rsidTr="00FA1EDB">
        <w:trPr>
          <w:trHeight w:val="638"/>
          <w:jc w:val="center"/>
        </w:trPr>
        <w:tc>
          <w:tcPr>
            <w:tcW w:w="2268" w:type="dxa"/>
          </w:tcPr>
          <w:p w14:paraId="592FF3F9" w14:textId="77777777" w:rsidR="003E11D0" w:rsidRPr="000E7DA2" w:rsidRDefault="003E11D0" w:rsidP="00FA1EDB">
            <w:pPr>
              <w:jc w:val="center"/>
              <w:rPr>
                <w:b/>
                <w:bCs/>
              </w:rPr>
            </w:pPr>
            <w:r w:rsidRPr="000E7DA2">
              <w:rPr>
                <w:b/>
                <w:bCs/>
              </w:rPr>
              <w:t>Use Permit Status on Events</w:t>
            </w:r>
          </w:p>
        </w:tc>
        <w:tc>
          <w:tcPr>
            <w:tcW w:w="1440" w:type="dxa"/>
          </w:tcPr>
          <w:p w14:paraId="1FAF84B4" w14:textId="77777777" w:rsidR="003E11D0" w:rsidRPr="000E7DA2" w:rsidRDefault="003E11D0" w:rsidP="00FA1EDB">
            <w:pPr>
              <w:jc w:val="center"/>
              <w:rPr>
                <w:b/>
                <w:bCs/>
              </w:rPr>
            </w:pPr>
            <w:r w:rsidRPr="000E7DA2">
              <w:rPr>
                <w:b/>
                <w:bCs/>
              </w:rPr>
              <w:t># of Use Permits</w:t>
            </w:r>
            <w:r>
              <w:rPr>
                <w:b/>
                <w:bCs/>
              </w:rPr>
              <w:t xml:space="preserve"> </w:t>
            </w:r>
          </w:p>
        </w:tc>
        <w:tc>
          <w:tcPr>
            <w:tcW w:w="1890" w:type="dxa"/>
          </w:tcPr>
          <w:p w14:paraId="2B82C0CA" w14:textId="77777777" w:rsidR="003E11D0" w:rsidRPr="000E7DA2" w:rsidRDefault="003E11D0" w:rsidP="00FA1EDB">
            <w:pPr>
              <w:jc w:val="center"/>
              <w:rPr>
                <w:b/>
                <w:bCs/>
              </w:rPr>
            </w:pPr>
            <w:r>
              <w:rPr>
                <w:b/>
                <w:bCs/>
              </w:rPr>
              <w:t>Current Event Totals</w:t>
            </w:r>
          </w:p>
        </w:tc>
        <w:tc>
          <w:tcPr>
            <w:tcW w:w="1890" w:type="dxa"/>
          </w:tcPr>
          <w:p w14:paraId="522ABF3A" w14:textId="77777777" w:rsidR="003E11D0" w:rsidRPr="000E7DA2" w:rsidRDefault="003E11D0" w:rsidP="00FA1EDB">
            <w:pPr>
              <w:jc w:val="center"/>
              <w:rPr>
                <w:b/>
                <w:bCs/>
              </w:rPr>
            </w:pPr>
            <w:r>
              <w:rPr>
                <w:b/>
                <w:bCs/>
              </w:rPr>
              <w:t># of Events @ 4 per facility for Use permits that are silent</w:t>
            </w:r>
            <w:r>
              <w:rPr>
                <w:rStyle w:val="FootnoteReference"/>
                <w:b/>
                <w:bCs/>
              </w:rPr>
              <w:footnoteReference w:id="1"/>
            </w:r>
          </w:p>
        </w:tc>
        <w:tc>
          <w:tcPr>
            <w:tcW w:w="1890" w:type="dxa"/>
          </w:tcPr>
          <w:p w14:paraId="4CF6F69A" w14:textId="77777777" w:rsidR="003E11D0" w:rsidRDefault="003E11D0" w:rsidP="00FA1EDB">
            <w:pPr>
              <w:jc w:val="center"/>
              <w:rPr>
                <w:b/>
                <w:bCs/>
              </w:rPr>
            </w:pPr>
            <w:r w:rsidRPr="000E7DA2">
              <w:rPr>
                <w:b/>
                <w:bCs/>
              </w:rPr>
              <w:t># of Events @ 1</w:t>
            </w:r>
            <w:r>
              <w:rPr>
                <w:b/>
                <w:bCs/>
              </w:rPr>
              <w:t>2</w:t>
            </w:r>
            <w:r w:rsidRPr="000E7DA2">
              <w:rPr>
                <w:b/>
                <w:bCs/>
              </w:rPr>
              <w:t xml:space="preserve"> per </w:t>
            </w:r>
            <w:r>
              <w:rPr>
                <w:b/>
                <w:bCs/>
              </w:rPr>
              <w:t>facility</w:t>
            </w:r>
          </w:p>
          <w:p w14:paraId="395F4651" w14:textId="77777777" w:rsidR="003E11D0" w:rsidRPr="000E7DA2" w:rsidRDefault="003E11D0" w:rsidP="00FA1EDB">
            <w:pPr>
              <w:jc w:val="center"/>
              <w:rPr>
                <w:b/>
                <w:bCs/>
              </w:rPr>
            </w:pPr>
            <w:r>
              <w:rPr>
                <w:b/>
                <w:bCs/>
              </w:rPr>
              <w:t>(incl. silent Use Permits)</w:t>
            </w:r>
            <w:r>
              <w:rPr>
                <w:rStyle w:val="FootnoteReference"/>
                <w:b/>
                <w:bCs/>
              </w:rPr>
              <w:footnoteReference w:id="2"/>
            </w:r>
          </w:p>
        </w:tc>
        <w:tc>
          <w:tcPr>
            <w:tcW w:w="1800" w:type="dxa"/>
          </w:tcPr>
          <w:p w14:paraId="17195923" w14:textId="77777777" w:rsidR="003E11D0" w:rsidRDefault="003E11D0" w:rsidP="00FA1EDB">
            <w:pPr>
              <w:jc w:val="center"/>
              <w:rPr>
                <w:b/>
                <w:bCs/>
              </w:rPr>
            </w:pPr>
            <w:r w:rsidRPr="000E7DA2">
              <w:rPr>
                <w:b/>
                <w:bCs/>
              </w:rPr>
              <w:t xml:space="preserve"># of Events @ </w:t>
            </w:r>
            <w:r>
              <w:rPr>
                <w:b/>
                <w:bCs/>
              </w:rPr>
              <w:t>20</w:t>
            </w:r>
            <w:r w:rsidRPr="000E7DA2">
              <w:rPr>
                <w:b/>
                <w:bCs/>
              </w:rPr>
              <w:t xml:space="preserve"> per </w:t>
            </w:r>
            <w:r>
              <w:rPr>
                <w:b/>
                <w:bCs/>
              </w:rPr>
              <w:t>facility</w:t>
            </w:r>
          </w:p>
          <w:p w14:paraId="427D40AC" w14:textId="77777777" w:rsidR="003E11D0" w:rsidRPr="000E7DA2" w:rsidRDefault="003E11D0" w:rsidP="00FA1EDB">
            <w:pPr>
              <w:jc w:val="center"/>
              <w:rPr>
                <w:b/>
                <w:bCs/>
              </w:rPr>
            </w:pPr>
            <w:r>
              <w:rPr>
                <w:b/>
                <w:bCs/>
              </w:rPr>
              <w:t>(incl. silent Use Permits)</w:t>
            </w:r>
            <w:r>
              <w:rPr>
                <w:rStyle w:val="FootnoteReference"/>
                <w:b/>
                <w:bCs/>
              </w:rPr>
              <w:t>2</w:t>
            </w:r>
          </w:p>
        </w:tc>
      </w:tr>
      <w:tr w:rsidR="003E11D0" w14:paraId="5A5CC9D4" w14:textId="77777777" w:rsidTr="00FA1EDB">
        <w:trPr>
          <w:jc w:val="center"/>
        </w:trPr>
        <w:tc>
          <w:tcPr>
            <w:tcW w:w="2268" w:type="dxa"/>
          </w:tcPr>
          <w:p w14:paraId="2061A2DC" w14:textId="77777777" w:rsidR="003E11D0" w:rsidRDefault="003E11D0" w:rsidP="00FA1EDB">
            <w:pPr>
              <w:jc w:val="center"/>
            </w:pPr>
            <w:r>
              <w:t xml:space="preserve">Allowed </w:t>
            </w:r>
          </w:p>
        </w:tc>
        <w:tc>
          <w:tcPr>
            <w:tcW w:w="1440" w:type="dxa"/>
          </w:tcPr>
          <w:p w14:paraId="5CB1A5EA" w14:textId="77777777" w:rsidR="003E11D0" w:rsidRDefault="003E11D0" w:rsidP="00FA1EDB">
            <w:pPr>
              <w:jc w:val="center"/>
            </w:pPr>
            <w:r>
              <w:t>19</w:t>
            </w:r>
          </w:p>
        </w:tc>
        <w:tc>
          <w:tcPr>
            <w:tcW w:w="1890" w:type="dxa"/>
          </w:tcPr>
          <w:p w14:paraId="2636F39A" w14:textId="77777777" w:rsidR="003E11D0" w:rsidRDefault="003E11D0" w:rsidP="00FA1EDB">
            <w:pPr>
              <w:jc w:val="center"/>
            </w:pPr>
            <w:r>
              <w:t>227</w:t>
            </w:r>
          </w:p>
        </w:tc>
        <w:tc>
          <w:tcPr>
            <w:tcW w:w="1890" w:type="dxa"/>
          </w:tcPr>
          <w:p w14:paraId="252C1C82" w14:textId="77777777" w:rsidR="003E11D0" w:rsidRDefault="003E11D0" w:rsidP="00FA1EDB">
            <w:pPr>
              <w:jc w:val="center"/>
            </w:pPr>
            <w:r>
              <w:t>227</w:t>
            </w:r>
          </w:p>
        </w:tc>
        <w:tc>
          <w:tcPr>
            <w:tcW w:w="1890" w:type="dxa"/>
          </w:tcPr>
          <w:p w14:paraId="284E7E98" w14:textId="77777777" w:rsidR="003E11D0" w:rsidRDefault="003E11D0" w:rsidP="00FA1EDB">
            <w:pPr>
              <w:jc w:val="center"/>
            </w:pPr>
            <w:r>
              <w:t>228</w:t>
            </w:r>
          </w:p>
        </w:tc>
        <w:tc>
          <w:tcPr>
            <w:tcW w:w="1800" w:type="dxa"/>
          </w:tcPr>
          <w:p w14:paraId="665B5F1D" w14:textId="77777777" w:rsidR="003E11D0" w:rsidRDefault="003E11D0" w:rsidP="00FA1EDB">
            <w:pPr>
              <w:jc w:val="center"/>
            </w:pPr>
            <w:r>
              <w:t>380</w:t>
            </w:r>
          </w:p>
        </w:tc>
      </w:tr>
      <w:tr w:rsidR="003E11D0" w:rsidRPr="005138E3" w14:paraId="7B3B166F" w14:textId="77777777" w:rsidTr="00FA1EDB">
        <w:trPr>
          <w:jc w:val="center"/>
        </w:trPr>
        <w:tc>
          <w:tcPr>
            <w:tcW w:w="2268" w:type="dxa"/>
          </w:tcPr>
          <w:p w14:paraId="34B7B23E" w14:textId="77777777" w:rsidR="003E11D0" w:rsidRPr="008D66F2" w:rsidRDefault="003E11D0" w:rsidP="00FA1EDB">
            <w:pPr>
              <w:jc w:val="center"/>
              <w:rPr>
                <w:iCs/>
              </w:rPr>
            </w:pPr>
            <w:r>
              <w:rPr>
                <w:iCs/>
              </w:rPr>
              <w:t>Silent</w:t>
            </w:r>
          </w:p>
        </w:tc>
        <w:tc>
          <w:tcPr>
            <w:tcW w:w="1440" w:type="dxa"/>
          </w:tcPr>
          <w:p w14:paraId="063DC167" w14:textId="77777777" w:rsidR="003E11D0" w:rsidRPr="008D66F2" w:rsidRDefault="003E11D0" w:rsidP="00FA1EDB">
            <w:pPr>
              <w:jc w:val="center"/>
              <w:rPr>
                <w:iCs/>
              </w:rPr>
            </w:pPr>
            <w:r w:rsidRPr="008D66F2">
              <w:rPr>
                <w:iCs/>
              </w:rPr>
              <w:t>11</w:t>
            </w:r>
          </w:p>
        </w:tc>
        <w:tc>
          <w:tcPr>
            <w:tcW w:w="1890" w:type="dxa"/>
          </w:tcPr>
          <w:p w14:paraId="0A314DD5" w14:textId="77777777" w:rsidR="003E11D0" w:rsidRPr="008D66F2" w:rsidRDefault="003E11D0" w:rsidP="00FA1EDB">
            <w:pPr>
              <w:jc w:val="center"/>
              <w:rPr>
                <w:iCs/>
              </w:rPr>
            </w:pPr>
            <w:r>
              <w:rPr>
                <w:iCs/>
              </w:rPr>
              <w:t>0</w:t>
            </w:r>
          </w:p>
        </w:tc>
        <w:tc>
          <w:tcPr>
            <w:tcW w:w="1890" w:type="dxa"/>
          </w:tcPr>
          <w:p w14:paraId="2083ADD0" w14:textId="77777777" w:rsidR="003E11D0" w:rsidRDefault="003E11D0" w:rsidP="00FA1EDB">
            <w:pPr>
              <w:jc w:val="center"/>
              <w:rPr>
                <w:iCs/>
              </w:rPr>
            </w:pPr>
            <w:r>
              <w:rPr>
                <w:iCs/>
              </w:rPr>
              <w:t>44</w:t>
            </w:r>
          </w:p>
        </w:tc>
        <w:tc>
          <w:tcPr>
            <w:tcW w:w="1890" w:type="dxa"/>
          </w:tcPr>
          <w:p w14:paraId="76AFB856" w14:textId="77777777" w:rsidR="003E11D0" w:rsidRPr="008D66F2" w:rsidRDefault="003E11D0" w:rsidP="00FA1EDB">
            <w:pPr>
              <w:jc w:val="center"/>
              <w:rPr>
                <w:iCs/>
              </w:rPr>
            </w:pPr>
            <w:r>
              <w:rPr>
                <w:iCs/>
              </w:rPr>
              <w:t>132</w:t>
            </w:r>
          </w:p>
        </w:tc>
        <w:tc>
          <w:tcPr>
            <w:tcW w:w="1800" w:type="dxa"/>
          </w:tcPr>
          <w:p w14:paraId="4E3FA8C9" w14:textId="77777777" w:rsidR="003E11D0" w:rsidRPr="008D66F2" w:rsidRDefault="003E11D0" w:rsidP="00FA1EDB">
            <w:pPr>
              <w:jc w:val="center"/>
              <w:rPr>
                <w:iCs/>
              </w:rPr>
            </w:pPr>
            <w:r>
              <w:rPr>
                <w:iCs/>
              </w:rPr>
              <w:t>220</w:t>
            </w:r>
          </w:p>
        </w:tc>
      </w:tr>
      <w:tr w:rsidR="003E11D0" w:rsidRPr="000E7DA2" w14:paraId="577A331E" w14:textId="77777777" w:rsidTr="00FA1EDB">
        <w:trPr>
          <w:jc w:val="center"/>
        </w:trPr>
        <w:tc>
          <w:tcPr>
            <w:tcW w:w="2268" w:type="dxa"/>
          </w:tcPr>
          <w:p w14:paraId="24D8A45A" w14:textId="77777777" w:rsidR="003E11D0" w:rsidRPr="008D66F2" w:rsidRDefault="003E11D0" w:rsidP="00FA1EDB">
            <w:pPr>
              <w:jc w:val="center"/>
            </w:pPr>
            <w:r w:rsidRPr="008D66F2">
              <w:t>Prohibited</w:t>
            </w:r>
          </w:p>
        </w:tc>
        <w:tc>
          <w:tcPr>
            <w:tcW w:w="1440" w:type="dxa"/>
          </w:tcPr>
          <w:p w14:paraId="2625C645" w14:textId="77777777" w:rsidR="003E11D0" w:rsidRPr="008D66F2" w:rsidRDefault="003E11D0" w:rsidP="00FA1EDB">
            <w:pPr>
              <w:jc w:val="center"/>
            </w:pPr>
            <w:r w:rsidRPr="008D66F2">
              <w:t>3</w:t>
            </w:r>
          </w:p>
        </w:tc>
        <w:tc>
          <w:tcPr>
            <w:tcW w:w="1890" w:type="dxa"/>
          </w:tcPr>
          <w:p w14:paraId="12341A0A" w14:textId="77777777" w:rsidR="003E11D0" w:rsidRPr="008D66F2" w:rsidRDefault="003E11D0" w:rsidP="00FA1EDB">
            <w:pPr>
              <w:jc w:val="center"/>
            </w:pPr>
            <w:r w:rsidRPr="008D66F2">
              <w:t>0</w:t>
            </w:r>
          </w:p>
        </w:tc>
        <w:tc>
          <w:tcPr>
            <w:tcW w:w="1890" w:type="dxa"/>
          </w:tcPr>
          <w:p w14:paraId="73D7A45B" w14:textId="77777777" w:rsidR="003E11D0" w:rsidRPr="008D66F2" w:rsidRDefault="003E11D0" w:rsidP="00FA1EDB">
            <w:pPr>
              <w:jc w:val="center"/>
            </w:pPr>
            <w:r>
              <w:t>0</w:t>
            </w:r>
          </w:p>
        </w:tc>
        <w:tc>
          <w:tcPr>
            <w:tcW w:w="1890" w:type="dxa"/>
          </w:tcPr>
          <w:p w14:paraId="32C93623" w14:textId="77777777" w:rsidR="003E11D0" w:rsidRPr="008D66F2" w:rsidRDefault="003E11D0" w:rsidP="00FA1EDB">
            <w:pPr>
              <w:jc w:val="center"/>
            </w:pPr>
            <w:r w:rsidRPr="008D66F2">
              <w:t>0</w:t>
            </w:r>
          </w:p>
        </w:tc>
        <w:tc>
          <w:tcPr>
            <w:tcW w:w="1800" w:type="dxa"/>
          </w:tcPr>
          <w:p w14:paraId="6C2EB8F3" w14:textId="77777777" w:rsidR="003E11D0" w:rsidRPr="008D66F2" w:rsidRDefault="003E11D0" w:rsidP="00FA1EDB">
            <w:pPr>
              <w:jc w:val="center"/>
            </w:pPr>
            <w:r w:rsidRPr="008D66F2">
              <w:t>0</w:t>
            </w:r>
          </w:p>
        </w:tc>
      </w:tr>
      <w:tr w:rsidR="003E11D0" w:rsidRPr="000E7DA2" w14:paraId="0FE3EDC6" w14:textId="77777777" w:rsidTr="00FA1EDB">
        <w:trPr>
          <w:jc w:val="center"/>
        </w:trPr>
        <w:tc>
          <w:tcPr>
            <w:tcW w:w="2268" w:type="dxa"/>
          </w:tcPr>
          <w:p w14:paraId="0607F505" w14:textId="77777777" w:rsidR="003E11D0" w:rsidRPr="000E7DA2" w:rsidRDefault="003E11D0" w:rsidP="00FA1EDB">
            <w:pPr>
              <w:jc w:val="center"/>
              <w:rPr>
                <w:b/>
                <w:bCs/>
              </w:rPr>
            </w:pPr>
            <w:r w:rsidRPr="000E7DA2">
              <w:rPr>
                <w:b/>
                <w:bCs/>
              </w:rPr>
              <w:t>Total</w:t>
            </w:r>
            <w:r>
              <w:rPr>
                <w:rStyle w:val="FootnoteReference"/>
                <w:b/>
                <w:bCs/>
              </w:rPr>
              <w:footnoteReference w:id="3"/>
            </w:r>
          </w:p>
        </w:tc>
        <w:tc>
          <w:tcPr>
            <w:tcW w:w="1440" w:type="dxa"/>
          </w:tcPr>
          <w:p w14:paraId="7A4F829A" w14:textId="77777777" w:rsidR="003E11D0" w:rsidRPr="000E7DA2" w:rsidRDefault="003E11D0" w:rsidP="00FA1EDB">
            <w:pPr>
              <w:jc w:val="center"/>
              <w:rPr>
                <w:b/>
                <w:bCs/>
              </w:rPr>
            </w:pPr>
            <w:r>
              <w:rPr>
                <w:b/>
                <w:bCs/>
              </w:rPr>
              <w:t>33</w:t>
            </w:r>
          </w:p>
        </w:tc>
        <w:tc>
          <w:tcPr>
            <w:tcW w:w="1890" w:type="dxa"/>
          </w:tcPr>
          <w:p w14:paraId="57523A37" w14:textId="77777777" w:rsidR="003E11D0" w:rsidRPr="000E7DA2" w:rsidRDefault="003E11D0" w:rsidP="00FA1EDB">
            <w:pPr>
              <w:jc w:val="center"/>
              <w:rPr>
                <w:b/>
                <w:bCs/>
              </w:rPr>
            </w:pPr>
            <w:r>
              <w:rPr>
                <w:b/>
                <w:bCs/>
              </w:rPr>
              <w:t>227</w:t>
            </w:r>
          </w:p>
        </w:tc>
        <w:tc>
          <w:tcPr>
            <w:tcW w:w="1890" w:type="dxa"/>
          </w:tcPr>
          <w:p w14:paraId="08903BF5" w14:textId="77777777" w:rsidR="003E11D0" w:rsidRDefault="003E11D0" w:rsidP="00FA1EDB">
            <w:pPr>
              <w:jc w:val="center"/>
              <w:rPr>
                <w:b/>
                <w:bCs/>
              </w:rPr>
            </w:pPr>
            <w:r>
              <w:rPr>
                <w:b/>
                <w:bCs/>
              </w:rPr>
              <w:t>271</w:t>
            </w:r>
          </w:p>
        </w:tc>
        <w:tc>
          <w:tcPr>
            <w:tcW w:w="1890" w:type="dxa"/>
          </w:tcPr>
          <w:p w14:paraId="2058CFAB" w14:textId="77777777" w:rsidR="003E11D0" w:rsidRPr="000E7DA2" w:rsidRDefault="003E11D0" w:rsidP="00FA1EDB">
            <w:pPr>
              <w:jc w:val="center"/>
              <w:rPr>
                <w:b/>
                <w:bCs/>
              </w:rPr>
            </w:pPr>
            <w:r>
              <w:rPr>
                <w:b/>
                <w:bCs/>
              </w:rPr>
              <w:t>360</w:t>
            </w:r>
          </w:p>
        </w:tc>
        <w:tc>
          <w:tcPr>
            <w:tcW w:w="1800" w:type="dxa"/>
          </w:tcPr>
          <w:p w14:paraId="0A23864D" w14:textId="77777777" w:rsidR="003E11D0" w:rsidRPr="000E7DA2" w:rsidRDefault="003E11D0" w:rsidP="00FA1EDB">
            <w:pPr>
              <w:jc w:val="center"/>
              <w:rPr>
                <w:b/>
                <w:bCs/>
              </w:rPr>
            </w:pPr>
            <w:r>
              <w:rPr>
                <w:b/>
                <w:bCs/>
              </w:rPr>
              <w:t>600</w:t>
            </w:r>
          </w:p>
        </w:tc>
      </w:tr>
    </w:tbl>
    <w:p w14:paraId="36258871" w14:textId="77777777" w:rsidR="003E11D0" w:rsidRDefault="003E11D0" w:rsidP="003E11D0">
      <w:pPr>
        <w:ind w:right="-720"/>
        <w:rPr>
          <w:rFonts w:ascii="Helvetica Neue" w:eastAsia="MS ??" w:hAnsi="Helvetica Neue"/>
          <w:lang w:eastAsia="en-US"/>
        </w:rPr>
      </w:pPr>
    </w:p>
    <w:p w14:paraId="58F023C7" w14:textId="2B1E7A56" w:rsidR="003E11D0" w:rsidRDefault="00E7739B" w:rsidP="003E11D0">
      <w:pPr>
        <w:ind w:right="-720"/>
        <w:rPr>
          <w:rFonts w:ascii="Helvetica Neue" w:hAnsi="Helvetica Neue"/>
          <w:b/>
        </w:rPr>
      </w:pPr>
      <w:r>
        <w:rPr>
          <w:rFonts w:ascii="Helvetica Neue" w:hAnsi="Helvetica Neue"/>
          <w:b/>
        </w:rPr>
        <w:t>Traffic and Public Safety Concerns</w:t>
      </w:r>
      <w:r w:rsidR="003E11D0" w:rsidRPr="005138E3">
        <w:rPr>
          <w:rFonts w:ascii="Helvetica Neue" w:hAnsi="Helvetica Neue"/>
          <w:b/>
        </w:rPr>
        <w:t xml:space="preserve">: </w:t>
      </w:r>
    </w:p>
    <w:p w14:paraId="0F996323" w14:textId="7E58D234" w:rsidR="003E11D0" w:rsidRDefault="00E7739B" w:rsidP="003E11D0">
      <w:pPr>
        <w:numPr>
          <w:ilvl w:val="0"/>
          <w:numId w:val="2"/>
        </w:numPr>
        <w:ind w:right="-720"/>
        <w:rPr>
          <w:rFonts w:ascii="Helvetica Neue" w:hAnsi="Helvetica Neue"/>
        </w:rPr>
      </w:pPr>
      <w:r>
        <w:rPr>
          <w:rFonts w:ascii="Helvetica Neue" w:hAnsi="Helvetica Neue"/>
          <w:b/>
        </w:rPr>
        <w:t>O</w:t>
      </w:r>
      <w:r w:rsidR="003E11D0">
        <w:rPr>
          <w:rFonts w:ascii="Helvetica Neue" w:hAnsi="Helvetica Neue"/>
          <w:b/>
        </w:rPr>
        <w:t>ne third</w:t>
      </w:r>
      <w:r w:rsidR="003E11D0" w:rsidRPr="005138E3">
        <w:rPr>
          <w:rFonts w:ascii="Helvetica Neue" w:hAnsi="Helvetica Neue"/>
          <w:b/>
        </w:rPr>
        <w:t xml:space="preserve"> of existing facilities are SILENT on Events.</w:t>
      </w:r>
      <w:r w:rsidR="003E11D0">
        <w:rPr>
          <w:rFonts w:ascii="Helvetica Neue" w:hAnsi="Helvetica Neue"/>
        </w:rPr>
        <w:t xml:space="preserve"> Should these facilities request and be granted Ag Promotional Events, the impacts to Westside Road could rival the most impacted roads in Sonoma Valley.  </w:t>
      </w:r>
    </w:p>
    <w:p w14:paraId="0A7CE107" w14:textId="77777777" w:rsidR="003E11D0" w:rsidRDefault="003E11D0" w:rsidP="003E11D0">
      <w:pPr>
        <w:ind w:right="-720"/>
        <w:rPr>
          <w:rFonts w:ascii="Helvetica Neue" w:hAnsi="Helvetica Neue"/>
        </w:rPr>
      </w:pPr>
    </w:p>
    <w:p w14:paraId="73D17C91" w14:textId="1877F82A" w:rsidR="003E11D0" w:rsidRDefault="003E11D0" w:rsidP="003E11D0">
      <w:pPr>
        <w:pStyle w:val="ListParagraph"/>
        <w:numPr>
          <w:ilvl w:val="0"/>
          <w:numId w:val="1"/>
        </w:numPr>
        <w:ind w:right="-720"/>
        <w:rPr>
          <w:rFonts w:ascii="Helvetica Neue" w:hAnsi="Helvetica Neue"/>
          <w:b/>
        </w:rPr>
      </w:pPr>
      <w:r>
        <w:rPr>
          <w:rFonts w:ascii="Helvetica Neue" w:hAnsi="Helvetica Neue"/>
        </w:rPr>
        <w:t xml:space="preserve">At </w:t>
      </w:r>
      <w:r w:rsidRPr="00E7739B">
        <w:rPr>
          <w:rFonts w:ascii="Helvetica Neue" w:hAnsi="Helvetica Neue"/>
          <w:b/>
          <w:bCs/>
        </w:rPr>
        <w:t>20 Ag Promotional Events per facility</w:t>
      </w:r>
      <w:r>
        <w:rPr>
          <w:rFonts w:ascii="Helvetica Neue" w:hAnsi="Helvetica Neue"/>
        </w:rPr>
        <w:t xml:space="preserve">, Westside Road could be approved for the </w:t>
      </w:r>
      <w:r w:rsidRPr="00E853CA">
        <w:rPr>
          <w:rFonts w:ascii="Helvetica Neue" w:hAnsi="Helvetica Neue"/>
          <w:b/>
        </w:rPr>
        <w:t xml:space="preserve">same level of events as the most impacted </w:t>
      </w:r>
      <w:r>
        <w:rPr>
          <w:rFonts w:ascii="Helvetica Neue" w:hAnsi="Helvetica Neue"/>
          <w:b/>
        </w:rPr>
        <w:t xml:space="preserve">road segment in the County </w:t>
      </w:r>
      <w:r w:rsidRPr="00E853CA">
        <w:rPr>
          <w:rFonts w:ascii="Helvetica Neue" w:hAnsi="Helvetica Neue"/>
          <w:b/>
        </w:rPr>
        <w:t xml:space="preserve">– </w:t>
      </w:r>
      <w:r>
        <w:rPr>
          <w:rFonts w:ascii="Helvetica Neue" w:hAnsi="Helvetica Neue"/>
          <w:b/>
        </w:rPr>
        <w:t xml:space="preserve">State </w:t>
      </w:r>
      <w:r w:rsidRPr="00E853CA">
        <w:rPr>
          <w:rFonts w:ascii="Helvetica Neue" w:hAnsi="Helvetica Neue"/>
          <w:b/>
        </w:rPr>
        <w:t>H</w:t>
      </w:r>
      <w:r>
        <w:rPr>
          <w:rFonts w:ascii="Helvetica Neue" w:hAnsi="Helvetica Neue"/>
          <w:b/>
        </w:rPr>
        <w:t>ighway</w:t>
      </w:r>
      <w:r w:rsidRPr="00E853CA">
        <w:rPr>
          <w:rFonts w:ascii="Helvetica Neue" w:hAnsi="Helvetica Neue"/>
          <w:b/>
        </w:rPr>
        <w:t xml:space="preserve"> 121</w:t>
      </w:r>
      <w:r w:rsidR="00E7739B">
        <w:rPr>
          <w:rFonts w:ascii="Helvetica Neue" w:hAnsi="Helvetica Neue"/>
          <w:b/>
        </w:rPr>
        <w:t xml:space="preserve"> in Sonoma Valley </w:t>
      </w:r>
      <w:r>
        <w:rPr>
          <w:rFonts w:ascii="Helvetica Neue" w:hAnsi="Helvetica Neue"/>
          <w:b/>
        </w:rPr>
        <w:br/>
      </w:r>
    </w:p>
    <w:p w14:paraId="46A4BB44" w14:textId="3DD9D7AB" w:rsidR="003E11D0" w:rsidRDefault="003E11D0" w:rsidP="003E11D0">
      <w:pPr>
        <w:pStyle w:val="ListParagraph"/>
        <w:numPr>
          <w:ilvl w:val="0"/>
          <w:numId w:val="1"/>
        </w:numPr>
        <w:ind w:right="-720"/>
        <w:rPr>
          <w:rFonts w:ascii="Helvetica Neue" w:hAnsi="Helvetica Neue"/>
        </w:rPr>
      </w:pPr>
      <w:r>
        <w:rPr>
          <w:rFonts w:ascii="Helvetica Neue" w:hAnsi="Helvetica Neue"/>
        </w:rPr>
        <w:t>At</w:t>
      </w:r>
      <w:r w:rsidRPr="00E853CA">
        <w:rPr>
          <w:rFonts w:ascii="Helvetica Neue" w:hAnsi="Helvetica Neue"/>
        </w:rPr>
        <w:t xml:space="preserve"> </w:t>
      </w:r>
      <w:r w:rsidRPr="00E853CA">
        <w:rPr>
          <w:rFonts w:ascii="Helvetica Neue" w:hAnsi="Helvetica Neue"/>
          <w:b/>
        </w:rPr>
        <w:t xml:space="preserve">4 Ag Promotional Events per facility, </w:t>
      </w:r>
      <w:r w:rsidRPr="007E76DC">
        <w:rPr>
          <w:rFonts w:ascii="Helvetica Neue" w:hAnsi="Helvetica Neue"/>
        </w:rPr>
        <w:t xml:space="preserve">Westside Road </w:t>
      </w:r>
      <w:r>
        <w:rPr>
          <w:rFonts w:ascii="Helvetica Neue" w:hAnsi="Helvetica Neue"/>
        </w:rPr>
        <w:t>event total would rival</w:t>
      </w:r>
      <w:r w:rsidRPr="00E853CA">
        <w:rPr>
          <w:rFonts w:ascii="Helvetica Neue" w:hAnsi="Helvetica Neue"/>
          <w:b/>
        </w:rPr>
        <w:t xml:space="preserve"> State Highway 12 through Kenwood.</w:t>
      </w:r>
      <w:r>
        <w:rPr>
          <w:rFonts w:ascii="Helvetica Neue" w:hAnsi="Helvetica Neue"/>
        </w:rPr>
        <w:t xml:space="preserve"> </w:t>
      </w:r>
    </w:p>
    <w:p w14:paraId="69337E2E" w14:textId="24CD0DD1" w:rsidR="002B2990" w:rsidRDefault="002B2990" w:rsidP="002B2990">
      <w:pPr>
        <w:ind w:right="-720"/>
        <w:rPr>
          <w:rFonts w:ascii="Helvetica Neue" w:hAnsi="Helvetica Neue"/>
        </w:rPr>
      </w:pPr>
    </w:p>
    <w:p w14:paraId="6997CAC3" w14:textId="5D86DFA4" w:rsidR="002B2990" w:rsidRPr="002B2990" w:rsidRDefault="002B2990" w:rsidP="002B2990">
      <w:pPr>
        <w:ind w:right="-720"/>
        <w:rPr>
          <w:rFonts w:ascii="Helvetica Neue" w:hAnsi="Helvetica Neue"/>
        </w:rPr>
      </w:pPr>
      <w:r w:rsidRPr="002B2990">
        <w:rPr>
          <w:rFonts w:ascii="Helvetica Neue" w:hAnsi="Helvetica Neue"/>
          <w:b/>
          <w:bCs/>
        </w:rPr>
        <w:t>Methodology:</w:t>
      </w:r>
      <w:r>
        <w:rPr>
          <w:rFonts w:ascii="Helvetica Neue" w:hAnsi="Helvetica Neue"/>
        </w:rPr>
        <w:t xml:space="preserve"> The scenarios show a range of potential outcomes through Use Permit Modifications. The Current Event Total represents the actual event days permitted in the 19 Permits, escalated to allow additional events through Modifications in Scenario 2, as well as Modifications for facilities currently that are not permitted for events.  </w:t>
      </w:r>
    </w:p>
    <w:p w14:paraId="187C6F93" w14:textId="77777777" w:rsidR="00E9128C" w:rsidRDefault="00E9128C">
      <w:bookmarkStart w:id="0" w:name="_GoBack"/>
      <w:bookmarkEnd w:id="0"/>
    </w:p>
    <w:sectPr w:rsidR="00E9128C" w:rsidSect="003E11D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4EA7" w14:textId="77777777" w:rsidR="008C7694" w:rsidRDefault="008C7694" w:rsidP="003E11D0">
      <w:r>
        <w:separator/>
      </w:r>
    </w:p>
  </w:endnote>
  <w:endnote w:type="continuationSeparator" w:id="0">
    <w:p w14:paraId="65A88650" w14:textId="77777777" w:rsidR="008C7694" w:rsidRDefault="008C7694" w:rsidP="003E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A84EB" w14:textId="77777777" w:rsidR="008C7694" w:rsidRDefault="008C7694" w:rsidP="003E11D0">
      <w:r>
        <w:separator/>
      </w:r>
    </w:p>
  </w:footnote>
  <w:footnote w:type="continuationSeparator" w:id="0">
    <w:p w14:paraId="63318BBB" w14:textId="77777777" w:rsidR="008C7694" w:rsidRDefault="008C7694" w:rsidP="003E11D0">
      <w:r>
        <w:continuationSeparator/>
      </w:r>
    </w:p>
  </w:footnote>
  <w:footnote w:id="1">
    <w:p w14:paraId="6B035690" w14:textId="0693E73E" w:rsidR="003E11D0" w:rsidRDefault="003E11D0" w:rsidP="003E11D0">
      <w:pPr>
        <w:pStyle w:val="FootnoteText"/>
      </w:pPr>
      <w:r>
        <w:rPr>
          <w:rStyle w:val="FootnoteReference"/>
        </w:rPr>
        <w:footnoteRef/>
      </w:r>
      <w:r>
        <w:t xml:space="preserve"> Assum</w:t>
      </w:r>
      <w:r w:rsidR="006B3B55">
        <w:t>es</w:t>
      </w:r>
      <w:r>
        <w:t xml:space="preserve"> all permits silent on events</w:t>
      </w:r>
      <w:r w:rsidR="006B3B55">
        <w:t xml:space="preserve"> (under state law “silent” means the activity is not allowed)</w:t>
      </w:r>
      <w:r>
        <w:t xml:space="preserve"> apply for </w:t>
      </w:r>
      <w:r w:rsidR="006B3B55">
        <w:t>a U</w:t>
      </w:r>
      <w:r>
        <w:t xml:space="preserve">se </w:t>
      </w:r>
      <w:r w:rsidR="006B3B55">
        <w:t>P</w:t>
      </w:r>
      <w:r>
        <w:t xml:space="preserve">ermit </w:t>
      </w:r>
      <w:r w:rsidR="006B3B55">
        <w:t>M</w:t>
      </w:r>
      <w:r>
        <w:t>odification to allow for events</w:t>
      </w:r>
    </w:p>
  </w:footnote>
  <w:footnote w:id="2">
    <w:p w14:paraId="7A1CCD44" w14:textId="73047BB2" w:rsidR="003E11D0" w:rsidRDefault="003E11D0" w:rsidP="003E11D0">
      <w:pPr>
        <w:pStyle w:val="FootnoteText"/>
      </w:pPr>
      <w:r>
        <w:rPr>
          <w:rStyle w:val="FootnoteReference"/>
        </w:rPr>
        <w:footnoteRef/>
      </w:r>
      <w:r>
        <w:t xml:space="preserve"> </w:t>
      </w:r>
      <w:r w:rsidR="002B2990">
        <w:t xml:space="preserve">Scenario 2: </w:t>
      </w:r>
      <w:r>
        <w:t xml:space="preserve">Assumes all permits that are silent on events </w:t>
      </w:r>
      <w:r w:rsidR="006B3B55">
        <w:t>OR</w:t>
      </w:r>
      <w:r>
        <w:t xml:space="preserve"> </w:t>
      </w:r>
      <w:r w:rsidR="006B3B55">
        <w:t>permit fewer</w:t>
      </w:r>
      <w:r>
        <w:t xml:space="preserve"> than 12 events </w:t>
      </w:r>
      <w:r w:rsidR="006B3B55">
        <w:t xml:space="preserve">per year </w:t>
      </w:r>
      <w:r w:rsidR="002B2990">
        <w:t>obtain</w:t>
      </w:r>
      <w:r>
        <w:t xml:space="preserve"> </w:t>
      </w:r>
      <w:r w:rsidR="006B3B55">
        <w:t>a U</w:t>
      </w:r>
      <w:r>
        <w:t xml:space="preserve">se </w:t>
      </w:r>
      <w:r w:rsidR="006B3B55">
        <w:t>P</w:t>
      </w:r>
      <w:r>
        <w:t xml:space="preserve">ermit </w:t>
      </w:r>
      <w:r w:rsidR="006B3B55">
        <w:t>M</w:t>
      </w:r>
      <w:r>
        <w:t xml:space="preserve">odification for </w:t>
      </w:r>
      <w:r w:rsidR="006B3B55">
        <w:t xml:space="preserve">additional </w:t>
      </w:r>
      <w:r>
        <w:t>events</w:t>
      </w:r>
    </w:p>
  </w:footnote>
  <w:footnote w:id="3">
    <w:p w14:paraId="3DFBACC1" w14:textId="6F119B56" w:rsidR="003E11D0" w:rsidRDefault="003E11D0" w:rsidP="003E11D0">
      <w:pPr>
        <w:pStyle w:val="FootnoteText"/>
      </w:pPr>
      <w:r>
        <w:rPr>
          <w:rStyle w:val="FootnoteReference"/>
        </w:rPr>
        <w:footnoteRef/>
      </w:r>
      <w:r>
        <w:t xml:space="preserve"> Assumes no more tasting room </w:t>
      </w:r>
      <w:r w:rsidR="006B3B55">
        <w:t>U</w:t>
      </w:r>
      <w:r>
        <w:t xml:space="preserve">se </w:t>
      </w:r>
      <w:r w:rsidR="006B3B55">
        <w:t>P</w:t>
      </w:r>
      <w:r>
        <w:t xml:space="preserve">ermits approved in </w:t>
      </w:r>
      <w:r w:rsidR="006B3B55">
        <w:t xml:space="preserve">the </w:t>
      </w:r>
      <w:r>
        <w:t>Westside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F6A4D"/>
    <w:multiLevelType w:val="hybridMultilevel"/>
    <w:tmpl w:val="C6F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CD5"/>
    <w:multiLevelType w:val="hybridMultilevel"/>
    <w:tmpl w:val="8142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D0"/>
    <w:rsid w:val="002B2990"/>
    <w:rsid w:val="003E11D0"/>
    <w:rsid w:val="006B3B55"/>
    <w:rsid w:val="008C7694"/>
    <w:rsid w:val="009D48B2"/>
    <w:rsid w:val="00E7739B"/>
    <w:rsid w:val="00E9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3E"/>
  <w15:chartTrackingRefBased/>
  <w15:docId w15:val="{91A7A8C3-94F3-48FF-B9FE-E26BA80E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1D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E11D0"/>
    <w:rPr>
      <w:sz w:val="20"/>
      <w:szCs w:val="20"/>
    </w:rPr>
  </w:style>
  <w:style w:type="character" w:customStyle="1" w:styleId="FootnoteTextChar">
    <w:name w:val="Footnote Text Char"/>
    <w:basedOn w:val="DefaultParagraphFont"/>
    <w:link w:val="FootnoteText"/>
    <w:semiHidden/>
    <w:rsid w:val="003E11D0"/>
    <w:rPr>
      <w:rFonts w:ascii="Times New Roman" w:eastAsia="SimSun" w:hAnsi="Times New Roman" w:cs="Times New Roman"/>
      <w:sz w:val="20"/>
      <w:szCs w:val="20"/>
      <w:lang w:eastAsia="zh-CN"/>
    </w:rPr>
  </w:style>
  <w:style w:type="character" w:styleId="FootnoteReference">
    <w:name w:val="footnote reference"/>
    <w:semiHidden/>
    <w:rsid w:val="003E11D0"/>
    <w:rPr>
      <w:vertAlign w:val="superscript"/>
    </w:rPr>
  </w:style>
  <w:style w:type="paragraph" w:styleId="ListParagraph">
    <w:name w:val="List Paragraph"/>
    <w:basedOn w:val="Normal"/>
    <w:qFormat/>
    <w:rsid w:val="003E11D0"/>
    <w:pPr>
      <w:ind w:left="720"/>
      <w:contextualSpacing/>
    </w:pPr>
    <w:rPr>
      <w:rFonts w:ascii="Cambria" w:eastAsia="MS ??"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1166</Characters>
  <Application>Microsoft Office Word</Application>
  <DocSecurity>0</DocSecurity>
  <Lines>22</Lines>
  <Paragraphs>6</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Bommersbach</dc:creator>
  <cp:keywords/>
  <dc:description/>
  <cp:lastModifiedBy>Judith Olney</cp:lastModifiedBy>
  <cp:revision>2</cp:revision>
  <dcterms:created xsi:type="dcterms:W3CDTF">2020-01-23T19:25:00Z</dcterms:created>
  <dcterms:modified xsi:type="dcterms:W3CDTF">2020-01-23T19:25:00Z</dcterms:modified>
</cp:coreProperties>
</file>