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C76D6" w14:textId="77777777" w:rsidR="0075796D" w:rsidRPr="00584245" w:rsidRDefault="0075796D" w:rsidP="0075796D">
      <w:pPr>
        <w:spacing w:line="276" w:lineRule="auto"/>
        <w:jc w:val="both"/>
        <w:rPr>
          <w:rFonts w:asciiTheme="minorHAnsi" w:hAnsiTheme="minorHAnsi" w:cstheme="minorHAnsi"/>
          <w:sz w:val="22"/>
          <w:szCs w:val="22"/>
          <w:lang w:eastAsia="en-GB"/>
        </w:rPr>
      </w:pPr>
    </w:p>
    <w:p w14:paraId="52C4B984" w14:textId="77777777" w:rsidR="0075796D" w:rsidRPr="007247EB" w:rsidRDefault="0075796D" w:rsidP="0075796D">
      <w:pPr>
        <w:jc w:val="both"/>
        <w:rPr>
          <w:rFonts w:asciiTheme="minorHAnsi" w:hAnsiTheme="minorHAnsi" w:cstheme="minorHAnsi"/>
          <w:sz w:val="22"/>
          <w:szCs w:val="22"/>
        </w:rPr>
      </w:pPr>
    </w:p>
    <w:p w14:paraId="600DE613" w14:textId="77777777" w:rsidR="0075796D" w:rsidRPr="007247EB" w:rsidRDefault="0075796D" w:rsidP="0075796D">
      <w:pPr>
        <w:pStyle w:val="Body"/>
        <w:spacing w:line="276" w:lineRule="auto"/>
        <w:jc w:val="both"/>
        <w:rPr>
          <w:rStyle w:val="PageNumber"/>
          <w:rFonts w:asciiTheme="minorHAnsi" w:hAnsiTheme="minorHAnsi" w:cstheme="minorHAnsi"/>
          <w:color w:val="000000" w:themeColor="text1"/>
          <w:sz w:val="22"/>
          <w:szCs w:val="22"/>
          <w:lang w:val="en-US"/>
        </w:rPr>
      </w:pPr>
    </w:p>
    <w:p w14:paraId="68C669B7" w14:textId="1ED27690" w:rsidR="007247EB" w:rsidRPr="007247EB" w:rsidRDefault="007247EB" w:rsidP="00034F8C">
      <w:pPr>
        <w:jc w:val="both"/>
        <w:rPr>
          <w:rFonts w:asciiTheme="minorHAnsi" w:hAnsiTheme="minorHAnsi" w:cstheme="minorHAnsi"/>
          <w:b/>
          <w:bCs/>
          <w:color w:val="000000" w:themeColor="text1"/>
          <w:sz w:val="22"/>
          <w:szCs w:val="22"/>
          <w:lang w:val="en-US"/>
        </w:rPr>
      </w:pPr>
    </w:p>
    <w:p w14:paraId="2BB665DC" w14:textId="4AFA9274" w:rsidR="007247EB" w:rsidRPr="002C62D6" w:rsidRDefault="007247EB" w:rsidP="007247EB">
      <w:pPr>
        <w:jc w:val="both"/>
        <w:rPr>
          <w:rFonts w:asciiTheme="minorHAnsi" w:hAnsiTheme="minorHAnsi" w:cstheme="minorHAnsi"/>
          <w:b/>
          <w:color w:val="000000" w:themeColor="text1"/>
          <w:sz w:val="28"/>
          <w:szCs w:val="28"/>
          <w:lang w:val="en-US"/>
        </w:rPr>
      </w:pPr>
      <w:r w:rsidRPr="002C62D6">
        <w:rPr>
          <w:rFonts w:asciiTheme="minorHAnsi" w:hAnsiTheme="minorHAnsi" w:cstheme="minorHAnsi"/>
          <w:b/>
          <w:color w:val="000000" w:themeColor="text1"/>
          <w:sz w:val="28"/>
          <w:szCs w:val="28"/>
          <w:lang w:val="en-US"/>
        </w:rPr>
        <w:t xml:space="preserve">WEL Women and Housing </w:t>
      </w:r>
      <w:r w:rsidR="00A025E9">
        <w:rPr>
          <w:rFonts w:asciiTheme="minorHAnsi" w:hAnsiTheme="minorHAnsi" w:cstheme="minorHAnsi"/>
          <w:b/>
          <w:color w:val="000000" w:themeColor="text1"/>
          <w:sz w:val="28"/>
          <w:szCs w:val="28"/>
          <w:lang w:val="en-US"/>
        </w:rPr>
        <w:t>P</w:t>
      </w:r>
      <w:r w:rsidRPr="002C62D6">
        <w:rPr>
          <w:rFonts w:asciiTheme="minorHAnsi" w:hAnsiTheme="minorHAnsi" w:cstheme="minorHAnsi"/>
          <w:b/>
          <w:color w:val="000000" w:themeColor="text1"/>
          <w:sz w:val="28"/>
          <w:szCs w:val="28"/>
          <w:lang w:val="en-US"/>
        </w:rPr>
        <w:t xml:space="preserve">olicy </w:t>
      </w:r>
      <w:r w:rsidR="00A025E9">
        <w:rPr>
          <w:rFonts w:asciiTheme="minorHAnsi" w:hAnsiTheme="minorHAnsi" w:cstheme="minorHAnsi"/>
          <w:b/>
          <w:color w:val="000000" w:themeColor="text1"/>
          <w:sz w:val="28"/>
          <w:szCs w:val="28"/>
          <w:lang w:val="en-US"/>
        </w:rPr>
        <w:t>(February 2020)</w:t>
      </w:r>
    </w:p>
    <w:p w14:paraId="25A98807" w14:textId="73D44191" w:rsidR="002C62D6" w:rsidRDefault="002C62D6" w:rsidP="007247EB">
      <w:pPr>
        <w:jc w:val="both"/>
        <w:rPr>
          <w:rFonts w:asciiTheme="minorHAnsi" w:hAnsiTheme="minorHAnsi" w:cstheme="minorHAnsi"/>
          <w:b/>
          <w:color w:val="000000" w:themeColor="text1"/>
          <w:sz w:val="22"/>
          <w:szCs w:val="22"/>
          <w:lang w:val="en-US"/>
        </w:rPr>
      </w:pPr>
    </w:p>
    <w:p w14:paraId="4179B697" w14:textId="41DE6112" w:rsidR="002C62D6" w:rsidRPr="00584245" w:rsidRDefault="002C62D6" w:rsidP="002C62D6">
      <w:pPr>
        <w:jc w:val="both"/>
        <w:rPr>
          <w:rFonts w:asciiTheme="minorHAnsi" w:hAnsiTheme="minorHAnsi" w:cstheme="minorHAnsi"/>
          <w:b/>
          <w:bCs/>
          <w:color w:val="000000" w:themeColor="text1"/>
          <w:sz w:val="22"/>
          <w:szCs w:val="22"/>
          <w:lang w:val="en-US"/>
        </w:rPr>
      </w:pPr>
      <w:r w:rsidRPr="007247EB">
        <w:rPr>
          <w:rFonts w:asciiTheme="minorHAnsi" w:hAnsiTheme="minorHAnsi" w:cstheme="minorHAnsi"/>
          <w:b/>
          <w:bCs/>
          <w:color w:val="000000" w:themeColor="text1"/>
          <w:sz w:val="22"/>
          <w:szCs w:val="22"/>
          <w:lang w:val="en-US"/>
        </w:rPr>
        <w:t>THE CONTEXT FOR WOMEN’S HOUSING DISADVANTAGE</w:t>
      </w:r>
    </w:p>
    <w:p w14:paraId="755EA0B5" w14:textId="77777777" w:rsidR="002C62D6" w:rsidRDefault="002C62D6" w:rsidP="002C62D6">
      <w:pPr>
        <w:jc w:val="both"/>
        <w:rPr>
          <w:rFonts w:asciiTheme="minorHAnsi" w:hAnsiTheme="minorHAnsi" w:cstheme="minorHAnsi"/>
          <w:color w:val="000000" w:themeColor="text1"/>
          <w:sz w:val="22"/>
          <w:szCs w:val="22"/>
          <w:lang w:val="en-US"/>
        </w:rPr>
      </w:pPr>
    </w:p>
    <w:p w14:paraId="4A48487F" w14:textId="77777777" w:rsidR="002C62D6" w:rsidRPr="006E79EB" w:rsidRDefault="002C62D6" w:rsidP="002C62D6">
      <w:pPr>
        <w:jc w:val="both"/>
        <w:rPr>
          <w:rFonts w:asciiTheme="minorHAnsi" w:hAnsiTheme="minorHAnsi" w:cstheme="minorHAnsi"/>
          <w:color w:val="000000" w:themeColor="text1"/>
          <w:sz w:val="22"/>
          <w:szCs w:val="22"/>
          <w:lang w:val="en-US"/>
        </w:rPr>
      </w:pPr>
      <w:r w:rsidRPr="006E79EB">
        <w:rPr>
          <w:rFonts w:asciiTheme="minorHAnsi" w:hAnsiTheme="minorHAnsi" w:cstheme="minorHAnsi"/>
          <w:color w:val="000000" w:themeColor="text1"/>
          <w:sz w:val="22"/>
          <w:szCs w:val="22"/>
          <w:lang w:val="en-US"/>
        </w:rPr>
        <w:t>Women’s economic and other inequality creates disadvantage in accessing housing, including housing insecurity and homelessness. Women’s economic disadvantage and poverty result from multiple lifetime factors, including gaps in pay, wealth and superannuation and women’s greater responsibility for caring for children and other family members</w:t>
      </w:r>
      <w:r w:rsidRPr="006E79EB">
        <w:rPr>
          <w:rStyle w:val="FootnoteReference"/>
          <w:rFonts w:asciiTheme="minorHAnsi" w:hAnsiTheme="minorHAnsi" w:cstheme="minorHAnsi"/>
          <w:color w:val="000000" w:themeColor="text1"/>
          <w:sz w:val="22"/>
          <w:szCs w:val="22"/>
          <w:lang w:val="en-US"/>
        </w:rPr>
        <w:footnoteReference w:id="1"/>
      </w:r>
      <w:r w:rsidRPr="006E79EB">
        <w:rPr>
          <w:rFonts w:asciiTheme="minorHAnsi" w:hAnsiTheme="minorHAnsi" w:cstheme="minorHAnsi"/>
          <w:color w:val="000000" w:themeColor="text1"/>
          <w:sz w:val="22"/>
          <w:szCs w:val="22"/>
          <w:lang w:val="en-US"/>
        </w:rPr>
        <w:t xml:space="preserve">. In addition, women’s experiences of domestic and other gendered violence including the impacts of trauma, injury, dislocation, financial abuse and disproportionate loss of wealth upon separation cause immediate and long-term economic and </w:t>
      </w:r>
      <w:proofErr w:type="gramStart"/>
      <w:r w:rsidRPr="006E79EB">
        <w:rPr>
          <w:rFonts w:asciiTheme="minorHAnsi" w:hAnsiTheme="minorHAnsi" w:cstheme="minorHAnsi"/>
          <w:color w:val="000000" w:themeColor="text1"/>
          <w:sz w:val="22"/>
          <w:szCs w:val="22"/>
          <w:lang w:val="en-US"/>
        </w:rPr>
        <w:t>other</w:t>
      </w:r>
      <w:proofErr w:type="gramEnd"/>
      <w:r w:rsidRPr="006E79EB">
        <w:rPr>
          <w:rFonts w:asciiTheme="minorHAnsi" w:hAnsiTheme="minorHAnsi" w:cstheme="minorHAnsi"/>
          <w:color w:val="000000" w:themeColor="text1"/>
          <w:sz w:val="22"/>
          <w:szCs w:val="22"/>
          <w:lang w:val="en-US"/>
        </w:rPr>
        <w:t xml:space="preserve"> disadvantage</w:t>
      </w:r>
      <w:r w:rsidRPr="006E79EB">
        <w:rPr>
          <w:rStyle w:val="FootnoteReference"/>
          <w:rFonts w:asciiTheme="minorHAnsi" w:hAnsiTheme="minorHAnsi" w:cstheme="minorHAnsi"/>
          <w:color w:val="000000" w:themeColor="text1"/>
          <w:sz w:val="22"/>
          <w:szCs w:val="22"/>
          <w:lang w:val="en-US"/>
        </w:rPr>
        <w:footnoteReference w:id="2"/>
      </w:r>
      <w:r w:rsidRPr="006E79EB">
        <w:rPr>
          <w:rFonts w:asciiTheme="minorHAnsi" w:hAnsiTheme="minorHAnsi" w:cstheme="minorHAnsi"/>
          <w:color w:val="000000" w:themeColor="text1"/>
          <w:sz w:val="22"/>
          <w:szCs w:val="22"/>
          <w:lang w:val="en-US"/>
        </w:rPr>
        <w:t xml:space="preserve">. </w:t>
      </w:r>
    </w:p>
    <w:p w14:paraId="52121D02" w14:textId="77777777" w:rsidR="002C62D6" w:rsidRPr="006E79EB" w:rsidRDefault="002C62D6" w:rsidP="002C62D6">
      <w:pPr>
        <w:jc w:val="both"/>
        <w:rPr>
          <w:rFonts w:asciiTheme="minorHAnsi" w:hAnsiTheme="minorHAnsi" w:cstheme="minorHAnsi"/>
          <w:color w:val="000000" w:themeColor="text1"/>
          <w:sz w:val="22"/>
          <w:szCs w:val="22"/>
          <w:lang w:val="en-US"/>
        </w:rPr>
      </w:pPr>
    </w:p>
    <w:p w14:paraId="1BEFACA5" w14:textId="77777777" w:rsidR="002C62D6" w:rsidRPr="006E79EB" w:rsidRDefault="002C62D6" w:rsidP="002C62D6">
      <w:pPr>
        <w:autoSpaceDE w:val="0"/>
        <w:autoSpaceDN w:val="0"/>
        <w:adjustRightInd w:val="0"/>
        <w:jc w:val="both"/>
        <w:rPr>
          <w:rFonts w:asciiTheme="minorHAnsi" w:hAnsiTheme="minorHAnsi" w:cstheme="minorHAnsi"/>
          <w:color w:val="000000" w:themeColor="text1"/>
          <w:sz w:val="22"/>
          <w:szCs w:val="22"/>
        </w:rPr>
      </w:pPr>
      <w:r w:rsidRPr="006E79EB">
        <w:rPr>
          <w:rFonts w:asciiTheme="minorHAnsi" w:hAnsiTheme="minorHAnsi" w:cstheme="minorHAnsi"/>
          <w:color w:val="000000" w:themeColor="text1"/>
          <w:sz w:val="22"/>
          <w:szCs w:val="22"/>
          <w:lang w:val="en-US"/>
        </w:rPr>
        <w:t xml:space="preserve">Women’s disadvantage occurs in the context of an Australian and NSW housing market </w:t>
      </w:r>
      <w:proofErr w:type="spellStart"/>
      <w:r w:rsidRPr="006E79EB">
        <w:rPr>
          <w:rFonts w:asciiTheme="minorHAnsi" w:hAnsiTheme="minorHAnsi" w:cstheme="minorHAnsi"/>
          <w:color w:val="000000" w:themeColor="text1"/>
          <w:sz w:val="22"/>
          <w:szCs w:val="22"/>
          <w:lang w:val="en-US"/>
        </w:rPr>
        <w:t>characterised</w:t>
      </w:r>
      <w:proofErr w:type="spellEnd"/>
      <w:r w:rsidRPr="006E79EB">
        <w:rPr>
          <w:rFonts w:asciiTheme="minorHAnsi" w:hAnsiTheme="minorHAnsi" w:cstheme="minorHAnsi"/>
          <w:color w:val="000000" w:themeColor="text1"/>
          <w:sz w:val="22"/>
          <w:szCs w:val="22"/>
          <w:lang w:val="en-US"/>
        </w:rPr>
        <w:t xml:space="preserve"> </w:t>
      </w:r>
      <w:r w:rsidRPr="006E79EB">
        <w:rPr>
          <w:rFonts w:asciiTheme="minorHAnsi" w:hAnsiTheme="minorHAnsi" w:cstheme="minorHAnsi"/>
          <w:bCs/>
          <w:color w:val="000000" w:themeColor="text1"/>
          <w:sz w:val="22"/>
          <w:szCs w:val="22"/>
        </w:rPr>
        <w:t>by a lack of affordable rental housing, together with tightly targeted social housing with long waiting lists</w:t>
      </w:r>
      <w:r w:rsidRPr="006E79EB">
        <w:rPr>
          <w:rStyle w:val="FootnoteReference"/>
          <w:rFonts w:asciiTheme="minorHAnsi" w:hAnsiTheme="minorHAnsi" w:cstheme="minorHAnsi"/>
          <w:bCs/>
          <w:color w:val="000000" w:themeColor="text1"/>
          <w:sz w:val="22"/>
          <w:szCs w:val="22"/>
        </w:rPr>
        <w:footnoteReference w:id="3"/>
      </w:r>
      <w:r w:rsidRPr="006E79EB">
        <w:rPr>
          <w:rFonts w:asciiTheme="minorHAnsi" w:hAnsiTheme="minorHAnsi" w:cstheme="minorHAnsi"/>
          <w:bCs/>
          <w:color w:val="000000" w:themeColor="text1"/>
          <w:sz w:val="22"/>
          <w:szCs w:val="22"/>
        </w:rPr>
        <w:t xml:space="preserve">. This has led to </w:t>
      </w:r>
      <w:r w:rsidRPr="006E79EB">
        <w:rPr>
          <w:rFonts w:asciiTheme="minorHAnsi" w:hAnsiTheme="minorHAnsi" w:cstheme="minorHAnsi"/>
          <w:color w:val="000000" w:themeColor="text1"/>
          <w:sz w:val="22"/>
          <w:szCs w:val="22"/>
        </w:rPr>
        <w:t xml:space="preserve">the emergence of a cohort of people on low incomes who are in precarious housing situations, for whom an adverse event may trigger homelessness. This context impacts on both women whose needs other than housing are low, and on women with more complex needs. </w:t>
      </w:r>
    </w:p>
    <w:p w14:paraId="30E44D64" w14:textId="77777777" w:rsidR="002C62D6" w:rsidRPr="007247EB" w:rsidRDefault="002C62D6" w:rsidP="007247EB">
      <w:pPr>
        <w:jc w:val="both"/>
        <w:rPr>
          <w:rFonts w:asciiTheme="minorHAnsi" w:hAnsiTheme="minorHAnsi" w:cstheme="minorHAnsi"/>
          <w:b/>
          <w:color w:val="000000" w:themeColor="text1"/>
          <w:sz w:val="22"/>
          <w:szCs w:val="22"/>
          <w:lang w:val="en-US"/>
        </w:rPr>
      </w:pPr>
    </w:p>
    <w:p w14:paraId="0F6E629F" w14:textId="77777777" w:rsidR="007247EB" w:rsidRPr="007247EB" w:rsidRDefault="007247EB" w:rsidP="007247EB">
      <w:pPr>
        <w:jc w:val="both"/>
        <w:rPr>
          <w:rFonts w:asciiTheme="minorHAnsi" w:hAnsiTheme="minorHAnsi" w:cstheme="minorHAnsi"/>
          <w:color w:val="000000" w:themeColor="text1"/>
          <w:sz w:val="22"/>
          <w:szCs w:val="22"/>
          <w:lang w:val="en-US"/>
        </w:rPr>
      </w:pPr>
    </w:p>
    <w:p w14:paraId="18CA1BFF" w14:textId="0A0E4D1D" w:rsidR="007247EB" w:rsidRPr="007247EB" w:rsidRDefault="007247EB" w:rsidP="002C62D6">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r w:rsidRPr="007247EB">
        <w:rPr>
          <w:rFonts w:asciiTheme="minorHAnsi" w:hAnsiTheme="minorHAnsi" w:cstheme="minorHAnsi"/>
          <w:b/>
          <w:bCs/>
          <w:sz w:val="22"/>
          <w:szCs w:val="22"/>
        </w:rPr>
        <w:t>2020 CAMPAIGN FOR WOMEN AGEING WEL</w:t>
      </w:r>
    </w:p>
    <w:p w14:paraId="1CA0BBE3" w14:textId="77777777" w:rsidR="007247EB" w:rsidRPr="007247EB" w:rsidRDefault="007247EB" w:rsidP="002C62D6">
      <w:pPr>
        <w:pStyle w:val="Default"/>
        <w:pBdr>
          <w:top w:val="single" w:sz="4" w:space="1" w:color="auto"/>
          <w:left w:val="single" w:sz="4" w:space="4" w:color="auto"/>
          <w:bottom w:val="single" w:sz="4" w:space="1" w:color="auto"/>
          <w:right w:val="single" w:sz="4" w:space="4" w:color="auto"/>
        </w:pBdr>
        <w:spacing w:line="276" w:lineRule="auto"/>
        <w:jc w:val="both"/>
        <w:rPr>
          <w:rFonts w:asciiTheme="minorHAnsi" w:eastAsia="Times New Roman" w:hAnsiTheme="minorHAnsi" w:cstheme="minorHAnsi"/>
          <w:color w:val="000000" w:themeColor="text1"/>
          <w:sz w:val="22"/>
          <w:szCs w:val="22"/>
          <w:lang w:eastAsia="en-GB"/>
        </w:rPr>
      </w:pPr>
    </w:p>
    <w:p w14:paraId="5D54BA6C" w14:textId="3457F4B8" w:rsidR="007247EB" w:rsidRPr="007247EB" w:rsidRDefault="007247EB" w:rsidP="002C62D6">
      <w:pPr>
        <w:pStyle w:val="Default"/>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color w:val="000000" w:themeColor="text1"/>
          <w:sz w:val="22"/>
          <w:szCs w:val="22"/>
        </w:rPr>
      </w:pPr>
      <w:r w:rsidRPr="007247EB">
        <w:rPr>
          <w:rFonts w:asciiTheme="minorHAnsi" w:eastAsia="Times New Roman" w:hAnsiTheme="minorHAnsi" w:cstheme="minorHAnsi"/>
          <w:color w:val="000000" w:themeColor="text1"/>
          <w:sz w:val="22"/>
          <w:szCs w:val="22"/>
          <w:lang w:eastAsia="en-GB"/>
        </w:rPr>
        <w:t>Older women are the fastest growing cohort of homeless people in Australia, with the numbers aged over 55 increasing by 31% between 2011 and 2016, and the numbers aged between 65 and 74 increasing by 51% in that time</w:t>
      </w:r>
      <w:r>
        <w:rPr>
          <w:rStyle w:val="FootnoteReference"/>
          <w:rFonts w:asciiTheme="minorHAnsi" w:eastAsia="Times New Roman" w:hAnsiTheme="minorHAnsi" w:cstheme="minorHAnsi"/>
          <w:color w:val="000000" w:themeColor="text1"/>
          <w:sz w:val="22"/>
          <w:szCs w:val="22"/>
          <w:lang w:eastAsia="en-GB"/>
        </w:rPr>
        <w:footnoteReference w:id="4"/>
      </w:r>
      <w:r w:rsidRPr="007247EB">
        <w:rPr>
          <w:rFonts w:asciiTheme="minorHAnsi" w:eastAsia="Times New Roman" w:hAnsiTheme="minorHAnsi" w:cstheme="minorHAnsi"/>
          <w:color w:val="000000" w:themeColor="text1"/>
          <w:sz w:val="22"/>
          <w:szCs w:val="22"/>
          <w:lang w:eastAsia="en-GB"/>
        </w:rPr>
        <w:t xml:space="preserve">. </w:t>
      </w:r>
      <w:r w:rsidRPr="007247EB">
        <w:rPr>
          <w:rFonts w:asciiTheme="minorHAnsi" w:hAnsiTheme="minorHAnsi" w:cstheme="minorHAnsi"/>
          <w:color w:val="000000" w:themeColor="text1"/>
          <w:sz w:val="22"/>
          <w:szCs w:val="22"/>
          <w:shd w:val="clear" w:color="auto" w:fill="FFFFFF"/>
        </w:rPr>
        <w:t>W</w:t>
      </w:r>
      <w:r w:rsidRPr="007247EB">
        <w:rPr>
          <w:rFonts w:asciiTheme="minorHAnsi" w:hAnsiTheme="minorHAnsi" w:cstheme="minorHAnsi"/>
          <w:color w:val="000000" w:themeColor="text1"/>
          <w:sz w:val="22"/>
          <w:szCs w:val="22"/>
        </w:rPr>
        <w:t>omen account for 37% of people aged 55 and over counted as homeless in the 2016 Census.</w:t>
      </w:r>
    </w:p>
    <w:p w14:paraId="16809B9A" w14:textId="77777777" w:rsidR="007247EB" w:rsidRPr="007247EB" w:rsidRDefault="007247EB" w:rsidP="002C62D6">
      <w:pPr>
        <w:pStyle w:val="Default"/>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color w:val="000000" w:themeColor="text1"/>
          <w:sz w:val="22"/>
          <w:szCs w:val="22"/>
        </w:rPr>
      </w:pPr>
    </w:p>
    <w:p w14:paraId="5EDE18AB" w14:textId="77777777" w:rsidR="007247EB" w:rsidRPr="007247EB" w:rsidRDefault="007247EB" w:rsidP="002C62D6">
      <w:pPr>
        <w:pStyle w:val="Default"/>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color w:val="000000" w:themeColor="text1"/>
          <w:sz w:val="22"/>
          <w:szCs w:val="22"/>
        </w:rPr>
      </w:pPr>
      <w:r w:rsidRPr="007247EB">
        <w:rPr>
          <w:rFonts w:asciiTheme="minorHAnsi" w:hAnsiTheme="minorHAnsi" w:cstheme="minorHAnsi"/>
          <w:color w:val="000000" w:themeColor="text1"/>
          <w:sz w:val="22"/>
          <w:szCs w:val="22"/>
        </w:rPr>
        <w:t xml:space="preserve">In NSW the rate of increase is even more shocking: the number of women aged 55 and over experiencing homelessness increased by 48% and the number aged between 65 and 74 experiencing homelessness increased by 78%. </w:t>
      </w:r>
    </w:p>
    <w:p w14:paraId="09653B08" w14:textId="77777777" w:rsidR="007247EB" w:rsidRPr="007247EB" w:rsidRDefault="007247EB" w:rsidP="002C62D6">
      <w:pPr>
        <w:pStyle w:val="Default"/>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color w:val="000000" w:themeColor="text1"/>
          <w:sz w:val="22"/>
          <w:szCs w:val="22"/>
        </w:rPr>
      </w:pPr>
    </w:p>
    <w:p w14:paraId="0B964C65" w14:textId="0A1F8FFB" w:rsidR="007247EB" w:rsidRPr="007247EB" w:rsidRDefault="007247EB" w:rsidP="002C62D6">
      <w:pPr>
        <w:pStyle w:val="Default"/>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color w:val="000000" w:themeColor="text1"/>
          <w:sz w:val="22"/>
          <w:szCs w:val="22"/>
        </w:rPr>
      </w:pPr>
      <w:r w:rsidRPr="007247EB">
        <w:rPr>
          <w:rFonts w:asciiTheme="minorHAnsi" w:hAnsiTheme="minorHAnsi" w:cstheme="minorHAnsi"/>
          <w:color w:val="000000" w:themeColor="text1"/>
          <w:sz w:val="22"/>
          <w:szCs w:val="22"/>
        </w:rPr>
        <w:t>Most of these older women have had a conventional housing history and are homeless for the first time. They are homeless due to being unable to access housing they can afford</w:t>
      </w:r>
      <w:r>
        <w:rPr>
          <w:rStyle w:val="FootnoteReference"/>
          <w:rFonts w:asciiTheme="minorHAnsi" w:hAnsiTheme="minorHAnsi" w:cstheme="minorHAnsi"/>
          <w:color w:val="000000" w:themeColor="text1"/>
          <w:sz w:val="22"/>
          <w:szCs w:val="22"/>
        </w:rPr>
        <w:footnoteReference w:id="5"/>
      </w:r>
      <w:r w:rsidRPr="007247EB">
        <w:rPr>
          <w:rFonts w:asciiTheme="minorHAnsi" w:hAnsiTheme="minorHAnsi" w:cstheme="minorHAnsi"/>
          <w:color w:val="000000" w:themeColor="text1"/>
          <w:sz w:val="22"/>
          <w:szCs w:val="22"/>
        </w:rPr>
        <w:t>.</w:t>
      </w:r>
    </w:p>
    <w:p w14:paraId="1FFD71CB" w14:textId="77777777" w:rsidR="007247EB" w:rsidRPr="007247EB" w:rsidRDefault="007247EB" w:rsidP="002C62D6">
      <w:pPr>
        <w:pStyle w:val="Default"/>
        <w:pBdr>
          <w:top w:val="single" w:sz="4" w:space="1" w:color="auto"/>
          <w:left w:val="single" w:sz="4" w:space="4" w:color="auto"/>
          <w:bottom w:val="single" w:sz="4" w:space="1" w:color="auto"/>
          <w:right w:val="single" w:sz="4" w:space="4" w:color="auto"/>
        </w:pBdr>
        <w:spacing w:line="276" w:lineRule="auto"/>
        <w:jc w:val="both"/>
        <w:rPr>
          <w:rFonts w:asciiTheme="minorHAnsi" w:eastAsia="Times New Roman" w:hAnsiTheme="minorHAnsi" w:cstheme="minorHAnsi"/>
          <w:color w:val="000000" w:themeColor="text1"/>
          <w:sz w:val="22"/>
          <w:szCs w:val="22"/>
          <w:lang w:eastAsia="en-GB"/>
        </w:rPr>
      </w:pPr>
    </w:p>
    <w:p w14:paraId="59034DF0" w14:textId="321591D1" w:rsidR="007247EB" w:rsidRPr="007247EB" w:rsidRDefault="007247EB" w:rsidP="002C62D6">
      <w:pPr>
        <w:pStyle w:val="Body"/>
        <w:pBdr>
          <w:top w:val="single" w:sz="4" w:space="1" w:color="auto"/>
          <w:left w:val="single" w:sz="4" w:space="4" w:color="auto"/>
          <w:bottom w:val="single" w:sz="4" w:space="1" w:color="auto"/>
          <w:right w:val="single" w:sz="4" w:space="4" w:color="auto"/>
          <w:between w:val="none" w:sz="0" w:space="0" w:color="auto"/>
          <w:bar w:val="none" w:sz="0" w:color="auto"/>
        </w:pBdr>
        <w:spacing w:line="276" w:lineRule="auto"/>
        <w:jc w:val="both"/>
        <w:rPr>
          <w:rFonts w:asciiTheme="minorHAnsi" w:hAnsiTheme="minorHAnsi" w:cstheme="minorHAnsi"/>
          <w:color w:val="000000" w:themeColor="text1"/>
          <w:sz w:val="22"/>
          <w:szCs w:val="22"/>
        </w:rPr>
      </w:pPr>
      <w:r w:rsidRPr="007247EB">
        <w:rPr>
          <w:rStyle w:val="PageNumber"/>
          <w:rFonts w:asciiTheme="minorHAnsi" w:hAnsiTheme="minorHAnsi" w:cstheme="minorHAnsi"/>
          <w:color w:val="000000" w:themeColor="text1"/>
          <w:sz w:val="22"/>
          <w:szCs w:val="22"/>
          <w:lang w:val="en-US"/>
        </w:rPr>
        <w:t>Older people</w:t>
      </w:r>
      <w:r w:rsidRPr="007247EB">
        <w:rPr>
          <w:rStyle w:val="PageNumber"/>
          <w:rFonts w:asciiTheme="minorHAnsi" w:hAnsiTheme="minorHAnsi" w:cstheme="minorHAnsi"/>
          <w:color w:val="000000" w:themeColor="text1"/>
          <w:sz w:val="22"/>
          <w:szCs w:val="22"/>
        </w:rPr>
        <w:t>’</w:t>
      </w:r>
      <w:r w:rsidRPr="007247EB">
        <w:rPr>
          <w:rStyle w:val="PageNumber"/>
          <w:rFonts w:asciiTheme="minorHAnsi" w:hAnsiTheme="minorHAnsi" w:cstheme="minorHAnsi"/>
          <w:color w:val="000000" w:themeColor="text1"/>
          <w:sz w:val="22"/>
          <w:szCs w:val="22"/>
          <w:lang w:val="en-US"/>
        </w:rPr>
        <w:t>s homelessness is increasing, due to Australia</w:t>
      </w:r>
      <w:r w:rsidRPr="007247EB">
        <w:rPr>
          <w:rStyle w:val="PageNumber"/>
          <w:rFonts w:asciiTheme="minorHAnsi" w:hAnsiTheme="minorHAnsi" w:cstheme="minorHAnsi"/>
          <w:color w:val="000000" w:themeColor="text1"/>
          <w:sz w:val="22"/>
          <w:szCs w:val="22"/>
        </w:rPr>
        <w:t>’</w:t>
      </w:r>
      <w:r w:rsidRPr="007247EB">
        <w:rPr>
          <w:rStyle w:val="PageNumber"/>
          <w:rFonts w:asciiTheme="minorHAnsi" w:hAnsiTheme="minorHAnsi" w:cstheme="minorHAnsi"/>
          <w:color w:val="000000" w:themeColor="text1"/>
          <w:sz w:val="22"/>
          <w:szCs w:val="22"/>
          <w:lang w:val="en-US"/>
        </w:rPr>
        <w:t xml:space="preserve">s shortage of available and affordable housing, reductions in welfare provisions, demographic shifts, changes in gender relations and changed composition of households. These factors are compounded for women by our disadvantaged financial position, longer lifespan and the impact of domestic violence. As a result of the combination of these factors, there is a </w:t>
      </w:r>
      <w:r w:rsidRPr="007247EB">
        <w:rPr>
          <w:rStyle w:val="PageNumber"/>
          <w:rFonts w:asciiTheme="minorHAnsi" w:hAnsiTheme="minorHAnsi" w:cstheme="minorHAnsi"/>
          <w:color w:val="000000" w:themeColor="text1"/>
          <w:sz w:val="22"/>
          <w:szCs w:val="22"/>
        </w:rPr>
        <w:t>‘</w:t>
      </w:r>
      <w:proofErr w:type="spellStart"/>
      <w:r w:rsidRPr="007247EB">
        <w:rPr>
          <w:rStyle w:val="PageNumber"/>
          <w:rFonts w:asciiTheme="minorHAnsi" w:hAnsiTheme="minorHAnsi" w:cstheme="minorHAnsi"/>
          <w:color w:val="000000" w:themeColor="text1"/>
          <w:sz w:val="22"/>
          <w:szCs w:val="22"/>
          <w:lang w:val="de-DE"/>
        </w:rPr>
        <w:t>gender</w:t>
      </w:r>
      <w:proofErr w:type="spellEnd"/>
      <w:r w:rsidRPr="007247EB">
        <w:rPr>
          <w:rStyle w:val="PageNumber"/>
          <w:rFonts w:asciiTheme="minorHAnsi" w:hAnsiTheme="minorHAnsi" w:cstheme="minorHAnsi"/>
          <w:color w:val="000000" w:themeColor="text1"/>
          <w:sz w:val="22"/>
          <w:szCs w:val="22"/>
          <w:lang w:val="de-DE"/>
        </w:rPr>
        <w:t xml:space="preserve"> </w:t>
      </w:r>
      <w:proofErr w:type="spellStart"/>
      <w:r w:rsidRPr="007247EB">
        <w:rPr>
          <w:rStyle w:val="PageNumber"/>
          <w:rFonts w:asciiTheme="minorHAnsi" w:hAnsiTheme="minorHAnsi" w:cstheme="minorHAnsi"/>
          <w:color w:val="000000" w:themeColor="text1"/>
          <w:sz w:val="22"/>
          <w:szCs w:val="22"/>
          <w:lang w:val="de-DE"/>
        </w:rPr>
        <w:t>gap</w:t>
      </w:r>
      <w:proofErr w:type="spellEnd"/>
      <w:r w:rsidRPr="007247EB">
        <w:rPr>
          <w:rStyle w:val="PageNumber"/>
          <w:rFonts w:asciiTheme="minorHAnsi" w:hAnsiTheme="minorHAnsi" w:cstheme="minorHAnsi"/>
          <w:color w:val="000000" w:themeColor="text1"/>
          <w:sz w:val="22"/>
          <w:szCs w:val="22"/>
        </w:rPr>
        <w:t>’</w:t>
      </w:r>
      <w:r w:rsidR="00D23293">
        <w:rPr>
          <w:rStyle w:val="PageNumber"/>
          <w:rFonts w:asciiTheme="minorHAnsi" w:hAnsiTheme="minorHAnsi" w:cstheme="minorHAnsi"/>
          <w:color w:val="000000" w:themeColor="text1"/>
          <w:sz w:val="22"/>
          <w:szCs w:val="22"/>
        </w:rPr>
        <w:t xml:space="preserve"> </w:t>
      </w:r>
      <w:r w:rsidR="00D23293">
        <w:rPr>
          <w:rStyle w:val="FootnoteReference"/>
          <w:rFonts w:asciiTheme="minorHAnsi" w:hAnsiTheme="minorHAnsi" w:cstheme="minorHAnsi"/>
          <w:color w:val="000000" w:themeColor="text1"/>
          <w:sz w:val="22"/>
          <w:szCs w:val="22"/>
        </w:rPr>
        <w:footnoteReference w:id="6"/>
      </w:r>
      <w:r w:rsidRPr="007247EB">
        <w:rPr>
          <w:rStyle w:val="PageNumber"/>
          <w:rFonts w:asciiTheme="minorHAnsi" w:hAnsiTheme="minorHAnsi" w:cstheme="minorHAnsi"/>
          <w:color w:val="000000" w:themeColor="text1"/>
          <w:sz w:val="22"/>
          <w:szCs w:val="22"/>
        </w:rPr>
        <w:t xml:space="preserve"> </w:t>
      </w:r>
      <w:r w:rsidRPr="007247EB">
        <w:rPr>
          <w:rStyle w:val="PageNumber"/>
          <w:rFonts w:asciiTheme="minorHAnsi" w:hAnsiTheme="minorHAnsi" w:cstheme="minorHAnsi"/>
          <w:color w:val="000000" w:themeColor="text1"/>
          <w:sz w:val="22"/>
          <w:szCs w:val="22"/>
          <w:lang w:val="en-US"/>
        </w:rPr>
        <w:t>in pre-retirement and retirement incomes and savings</w:t>
      </w:r>
      <w:r w:rsidRPr="007247EB">
        <w:rPr>
          <w:rFonts w:asciiTheme="minorHAnsi" w:hAnsiTheme="minorHAnsi" w:cstheme="minorHAnsi"/>
          <w:color w:val="000000" w:themeColor="text1"/>
          <w:sz w:val="22"/>
          <w:szCs w:val="22"/>
        </w:rPr>
        <w:t xml:space="preserve">. </w:t>
      </w:r>
    </w:p>
    <w:p w14:paraId="6ED1DE2E" w14:textId="77777777" w:rsidR="007247EB" w:rsidRPr="007247EB" w:rsidRDefault="007247EB" w:rsidP="002C62D6">
      <w:pPr>
        <w:pStyle w:val="Body"/>
        <w:pBdr>
          <w:top w:val="single" w:sz="4" w:space="1" w:color="auto"/>
          <w:left w:val="single" w:sz="4" w:space="4" w:color="auto"/>
          <w:bottom w:val="single" w:sz="4" w:space="1" w:color="auto"/>
          <w:right w:val="single" w:sz="4" w:space="4" w:color="auto"/>
          <w:between w:val="none" w:sz="0" w:space="0" w:color="auto"/>
          <w:bar w:val="none" w:sz="0" w:color="auto"/>
        </w:pBdr>
        <w:spacing w:line="276" w:lineRule="auto"/>
        <w:jc w:val="both"/>
        <w:rPr>
          <w:rStyle w:val="PageNumber"/>
          <w:rFonts w:asciiTheme="minorHAnsi" w:hAnsiTheme="minorHAnsi" w:cstheme="minorHAnsi"/>
          <w:color w:val="000000" w:themeColor="text1"/>
          <w:sz w:val="22"/>
          <w:szCs w:val="22"/>
          <w:lang w:val="en-US"/>
        </w:rPr>
      </w:pPr>
    </w:p>
    <w:p w14:paraId="04457D6E" w14:textId="134683D7" w:rsidR="007247EB" w:rsidRPr="007247EB" w:rsidRDefault="007247EB" w:rsidP="002C62D6">
      <w:pPr>
        <w:pStyle w:val="Body"/>
        <w:pBdr>
          <w:top w:val="single" w:sz="4" w:space="1" w:color="auto"/>
          <w:left w:val="single" w:sz="4" w:space="4" w:color="auto"/>
          <w:bottom w:val="single" w:sz="4" w:space="1" w:color="auto"/>
          <w:right w:val="single" w:sz="4" w:space="4" w:color="auto"/>
          <w:between w:val="none" w:sz="0" w:space="0" w:color="auto"/>
          <w:bar w:val="none" w:sz="0" w:color="auto"/>
        </w:pBdr>
        <w:spacing w:line="276" w:lineRule="auto"/>
        <w:jc w:val="both"/>
        <w:rPr>
          <w:rFonts w:asciiTheme="minorHAnsi" w:hAnsiTheme="minorHAnsi" w:cstheme="minorHAnsi"/>
          <w:color w:val="000000" w:themeColor="text1"/>
          <w:sz w:val="22"/>
          <w:szCs w:val="22"/>
        </w:rPr>
      </w:pPr>
      <w:r w:rsidRPr="007247EB">
        <w:rPr>
          <w:rStyle w:val="PageNumber"/>
          <w:rFonts w:asciiTheme="minorHAnsi" w:hAnsiTheme="minorHAnsi" w:cstheme="minorHAnsi"/>
          <w:color w:val="000000" w:themeColor="text1"/>
          <w:sz w:val="22"/>
          <w:szCs w:val="22"/>
          <w:lang w:val="en-US"/>
        </w:rPr>
        <w:t>Housing costs of the different tenures vary greatly, with homeowners on the Aged Pension generally in a good financial position after paying housing costs, social housing tenants less well-off but generally able to manage their rent and other costs, and private renters in a poor position after paying rent, with a disposable income below the poverty line</w:t>
      </w:r>
      <w:r w:rsidR="00E442B5">
        <w:rPr>
          <w:rStyle w:val="FootnoteReference"/>
          <w:rFonts w:asciiTheme="minorHAnsi" w:hAnsiTheme="minorHAnsi" w:cstheme="minorHAnsi"/>
          <w:color w:val="000000" w:themeColor="text1"/>
          <w:sz w:val="22"/>
          <w:szCs w:val="22"/>
          <w:lang w:val="en-US"/>
        </w:rPr>
        <w:footnoteReference w:id="7"/>
      </w:r>
      <w:r w:rsidRPr="007247EB">
        <w:rPr>
          <w:rStyle w:val="PageNumber"/>
          <w:rFonts w:asciiTheme="minorHAnsi" w:hAnsiTheme="minorHAnsi" w:cstheme="minorHAnsi"/>
          <w:color w:val="000000" w:themeColor="text1"/>
          <w:sz w:val="22"/>
          <w:szCs w:val="22"/>
          <w:lang w:val="en-US"/>
        </w:rPr>
        <w:t xml:space="preserve">. </w:t>
      </w:r>
      <w:r w:rsidRPr="007247EB">
        <w:rPr>
          <w:rFonts w:cstheme="minorHAnsi"/>
          <w:color w:val="000000" w:themeColor="text1"/>
          <w:sz w:val="22"/>
          <w:szCs w:val="22"/>
        </w:rPr>
        <w:t>Anglicare’s 2019 survey of private rental properties found that less than 1 per cent of private rental properties are affordable for a single person receiving the Aged Pension</w:t>
      </w:r>
      <w:r w:rsidR="00E442B5">
        <w:rPr>
          <w:rStyle w:val="FootnoteReference"/>
          <w:rFonts w:cstheme="minorHAnsi"/>
          <w:color w:val="000000" w:themeColor="text1"/>
          <w:sz w:val="22"/>
          <w:szCs w:val="22"/>
        </w:rPr>
        <w:footnoteReference w:id="8"/>
      </w:r>
      <w:r w:rsidRPr="007247EB">
        <w:rPr>
          <w:rFonts w:cstheme="minorHAnsi"/>
          <w:color w:val="000000" w:themeColor="text1"/>
          <w:sz w:val="22"/>
          <w:szCs w:val="22"/>
        </w:rPr>
        <w:t xml:space="preserve">. </w:t>
      </w:r>
    </w:p>
    <w:p w14:paraId="78E99C08" w14:textId="77777777" w:rsidR="007247EB" w:rsidRPr="007247EB" w:rsidRDefault="007247EB" w:rsidP="002C62D6">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color w:val="000000"/>
          <w:sz w:val="22"/>
          <w:szCs w:val="22"/>
          <w:lang w:eastAsia="en-GB"/>
        </w:rPr>
      </w:pPr>
    </w:p>
    <w:p w14:paraId="3513CC27" w14:textId="77777777" w:rsidR="007247EB" w:rsidRPr="007247EB" w:rsidRDefault="007247EB" w:rsidP="002C62D6">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color w:val="000000"/>
          <w:sz w:val="22"/>
          <w:szCs w:val="22"/>
          <w:lang w:eastAsia="en-GB"/>
        </w:rPr>
      </w:pPr>
      <w:r w:rsidRPr="00584245">
        <w:rPr>
          <w:rFonts w:asciiTheme="minorHAnsi" w:hAnsiTheme="minorHAnsi" w:cstheme="minorHAnsi"/>
          <w:color w:val="000000"/>
          <w:sz w:val="22"/>
          <w:szCs w:val="22"/>
          <w:lang w:eastAsia="en-GB"/>
        </w:rPr>
        <w:t>Women in NSW who are eligible for social (public and community) housing can wait for wait for a decade or more</w:t>
      </w:r>
      <w:r w:rsidRPr="007247EB">
        <w:rPr>
          <w:rFonts w:asciiTheme="minorHAnsi" w:hAnsiTheme="minorHAnsi" w:cstheme="minorHAnsi"/>
          <w:color w:val="000000"/>
          <w:sz w:val="22"/>
          <w:szCs w:val="22"/>
          <w:lang w:eastAsia="en-GB"/>
        </w:rPr>
        <w:t xml:space="preserve"> </w:t>
      </w:r>
      <w:r w:rsidRPr="00584245">
        <w:rPr>
          <w:rFonts w:asciiTheme="minorHAnsi" w:hAnsiTheme="minorHAnsi" w:cstheme="minorHAnsi"/>
          <w:color w:val="000000"/>
          <w:sz w:val="22"/>
          <w:szCs w:val="22"/>
          <w:lang w:eastAsia="en-GB"/>
        </w:rPr>
        <w:t>to be housed, and are forced to live a day-by-day existence while they wait. Compounding this situation is their ineligibility for priority housing on the basis of age. If there are no other priority circumstances a woman isn’t eligible for social housing until she is aged 80. This is an absurd and unacceptable situation that needs to be fixed immediately.</w:t>
      </w:r>
    </w:p>
    <w:p w14:paraId="538BC7B6" w14:textId="77777777" w:rsidR="007247EB" w:rsidRPr="007247EB" w:rsidRDefault="007247EB" w:rsidP="002C62D6">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color w:val="000000"/>
          <w:sz w:val="22"/>
          <w:szCs w:val="22"/>
          <w:lang w:eastAsia="en-GB"/>
        </w:rPr>
      </w:pPr>
    </w:p>
    <w:p w14:paraId="34797F43" w14:textId="798D63D9" w:rsidR="007247EB" w:rsidRDefault="007247EB" w:rsidP="002C62D6">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Theme="minorHAnsi" w:hAnsiTheme="minorHAnsi" w:cstheme="minorHAnsi"/>
          <w:color w:val="000000" w:themeColor="text1"/>
          <w:sz w:val="22"/>
          <w:szCs w:val="22"/>
        </w:rPr>
      </w:pPr>
      <w:r w:rsidRPr="007247EB">
        <w:rPr>
          <w:rStyle w:val="PageNumber"/>
          <w:rFonts w:asciiTheme="minorHAnsi" w:hAnsiTheme="minorHAnsi" w:cstheme="minorHAnsi"/>
          <w:color w:val="000000" w:themeColor="text1"/>
          <w:sz w:val="22"/>
          <w:szCs w:val="22"/>
          <w:lang w:val="en-US"/>
        </w:rPr>
        <w:t>Research indicates that much older women</w:t>
      </w:r>
      <w:r w:rsidRPr="007247EB">
        <w:rPr>
          <w:rStyle w:val="PageNumber"/>
          <w:rFonts w:asciiTheme="minorHAnsi" w:hAnsiTheme="minorHAnsi" w:cstheme="minorHAnsi"/>
          <w:color w:val="000000" w:themeColor="text1"/>
          <w:sz w:val="22"/>
          <w:szCs w:val="22"/>
        </w:rPr>
        <w:t>’</w:t>
      </w:r>
      <w:r w:rsidRPr="007247EB">
        <w:rPr>
          <w:rStyle w:val="PageNumber"/>
          <w:rFonts w:asciiTheme="minorHAnsi" w:hAnsiTheme="minorHAnsi" w:cstheme="minorHAnsi"/>
          <w:color w:val="000000" w:themeColor="text1"/>
          <w:sz w:val="22"/>
          <w:szCs w:val="22"/>
          <w:lang w:val="en-US"/>
        </w:rPr>
        <w:t xml:space="preserve">s homelessness is hidden and never recorded. Women often avoid visibly </w:t>
      </w:r>
      <w:r w:rsidRPr="007247EB">
        <w:rPr>
          <w:rFonts w:asciiTheme="minorHAnsi" w:hAnsiTheme="minorHAnsi" w:cstheme="minorHAnsi"/>
          <w:color w:val="000000" w:themeColor="text1"/>
          <w:sz w:val="22"/>
          <w:szCs w:val="22"/>
          <w:lang w:val="en-US"/>
        </w:rPr>
        <w:t xml:space="preserve">sleeping rough, but instead stay with friends or family, live in a car or outside in hidden locations, stay in their home in a violent situation or stay in other temporary situations such as hostels or house sitting. </w:t>
      </w:r>
      <w:r w:rsidRPr="007247EB">
        <w:rPr>
          <w:rFonts w:asciiTheme="minorHAnsi" w:hAnsiTheme="minorHAnsi" w:cstheme="minorHAnsi"/>
          <w:color w:val="000000" w:themeColor="text1"/>
          <w:sz w:val="22"/>
          <w:szCs w:val="22"/>
        </w:rPr>
        <w:t>Older women who become homeless may delay approaching services, exhausting their savings and superannuation, and when they do approach services, have nowhere to live, a lack of supports, little money to support them into the future and they may find that there is no appropriate response available</w:t>
      </w:r>
      <w:r w:rsidR="00D23293">
        <w:rPr>
          <w:rStyle w:val="FootnoteReference"/>
          <w:rFonts w:asciiTheme="minorHAnsi" w:hAnsiTheme="minorHAnsi" w:cstheme="minorHAnsi"/>
          <w:color w:val="000000" w:themeColor="text1"/>
          <w:sz w:val="22"/>
          <w:szCs w:val="22"/>
        </w:rPr>
        <w:footnoteReference w:id="9"/>
      </w:r>
      <w:r w:rsidRPr="007247EB">
        <w:rPr>
          <w:rFonts w:asciiTheme="minorHAnsi" w:hAnsiTheme="minorHAnsi" w:cstheme="minorHAnsi"/>
          <w:color w:val="000000" w:themeColor="text1"/>
          <w:sz w:val="22"/>
          <w:szCs w:val="22"/>
        </w:rPr>
        <w:t xml:space="preserve">. IN NSW there is currently no service focussed on assisting older people in this situation. </w:t>
      </w:r>
    </w:p>
    <w:p w14:paraId="403C640F" w14:textId="67D76066" w:rsidR="002C62D6" w:rsidRDefault="002C62D6" w:rsidP="002C62D6">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Theme="minorHAnsi" w:hAnsiTheme="minorHAnsi" w:cstheme="minorHAnsi"/>
          <w:color w:val="000000" w:themeColor="text1"/>
          <w:sz w:val="22"/>
          <w:szCs w:val="22"/>
        </w:rPr>
      </w:pPr>
    </w:p>
    <w:p w14:paraId="4C9A17CC" w14:textId="6D142F0D" w:rsidR="002C62D6" w:rsidRDefault="002C62D6" w:rsidP="002C62D6">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Theme="minorHAnsi" w:hAnsiTheme="minorHAnsi" w:cstheme="minorHAnsi"/>
          <w:b/>
          <w:bCs/>
          <w:color w:val="000000" w:themeColor="text1"/>
          <w:sz w:val="22"/>
          <w:szCs w:val="22"/>
        </w:rPr>
      </w:pPr>
      <w:r w:rsidRPr="001746CA">
        <w:rPr>
          <w:rFonts w:asciiTheme="minorHAnsi" w:hAnsiTheme="minorHAnsi" w:cstheme="minorHAnsi"/>
          <w:b/>
          <w:bCs/>
          <w:color w:val="000000" w:themeColor="text1"/>
          <w:sz w:val="22"/>
          <w:szCs w:val="22"/>
        </w:rPr>
        <w:t>Priority recommendations for Women Ageing WEL are at the end of this document.</w:t>
      </w:r>
    </w:p>
    <w:p w14:paraId="3A5DFCC9" w14:textId="77777777" w:rsidR="001746CA" w:rsidRPr="001746CA" w:rsidRDefault="001746CA" w:rsidP="002C62D6">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Theme="minorHAnsi" w:hAnsiTheme="minorHAnsi" w:cstheme="minorHAnsi"/>
          <w:b/>
          <w:bCs/>
          <w:color w:val="000000" w:themeColor="text1"/>
          <w:sz w:val="22"/>
          <w:szCs w:val="22"/>
        </w:rPr>
      </w:pPr>
    </w:p>
    <w:p w14:paraId="341407A1" w14:textId="52C6B466" w:rsidR="008D5C95" w:rsidRDefault="008D5C95">
      <w:pPr>
        <w:rPr>
          <w:rFonts w:asciiTheme="minorHAnsi" w:hAnsiTheme="minorHAnsi" w:cstheme="minorHAnsi"/>
          <w:b/>
          <w:bCs/>
          <w:sz w:val="22"/>
          <w:szCs w:val="22"/>
        </w:rPr>
      </w:pPr>
      <w:r>
        <w:rPr>
          <w:rFonts w:asciiTheme="minorHAnsi" w:hAnsiTheme="minorHAnsi" w:cstheme="minorHAnsi"/>
          <w:b/>
          <w:bCs/>
          <w:sz w:val="22"/>
          <w:szCs w:val="22"/>
        </w:rPr>
        <w:br w:type="page"/>
      </w:r>
    </w:p>
    <w:p w14:paraId="2C039C79" w14:textId="77777777" w:rsidR="007247EB" w:rsidRPr="007247EB" w:rsidRDefault="007247EB" w:rsidP="007247EB">
      <w:pPr>
        <w:rPr>
          <w:rFonts w:asciiTheme="minorHAnsi" w:hAnsiTheme="minorHAnsi" w:cstheme="minorHAnsi"/>
          <w:b/>
          <w:bCs/>
          <w:sz w:val="22"/>
          <w:szCs w:val="22"/>
        </w:rPr>
      </w:pPr>
    </w:p>
    <w:p w14:paraId="67734889" w14:textId="77777777" w:rsidR="003149D5" w:rsidRPr="008D5C95" w:rsidRDefault="003149D5" w:rsidP="00034F8C">
      <w:pPr>
        <w:jc w:val="both"/>
        <w:rPr>
          <w:rFonts w:asciiTheme="minorHAnsi" w:hAnsiTheme="minorHAnsi" w:cstheme="minorHAnsi"/>
          <w:b/>
          <w:bCs/>
          <w:color w:val="000000" w:themeColor="text1"/>
          <w:sz w:val="22"/>
          <w:szCs w:val="22"/>
        </w:rPr>
      </w:pPr>
    </w:p>
    <w:p w14:paraId="69F31052" w14:textId="650AD3BB" w:rsidR="008D5C95" w:rsidRDefault="008D5C95" w:rsidP="00406771">
      <w:pPr>
        <w:jc w:val="both"/>
        <w:rPr>
          <w:rFonts w:asciiTheme="minorHAnsi" w:hAnsiTheme="minorHAnsi" w:cstheme="minorHAnsi"/>
          <w:b/>
          <w:bCs/>
          <w:color w:val="000000" w:themeColor="text1"/>
          <w:sz w:val="22"/>
          <w:szCs w:val="22"/>
        </w:rPr>
      </w:pPr>
      <w:r w:rsidRPr="008D5C95">
        <w:rPr>
          <w:rFonts w:asciiTheme="minorHAnsi" w:hAnsiTheme="minorHAnsi" w:cstheme="minorHAnsi"/>
          <w:b/>
          <w:bCs/>
          <w:color w:val="000000" w:themeColor="text1"/>
          <w:sz w:val="22"/>
          <w:szCs w:val="22"/>
        </w:rPr>
        <w:t>WOMEN’S</w:t>
      </w:r>
      <w:r w:rsidR="00262833">
        <w:rPr>
          <w:rFonts w:asciiTheme="minorHAnsi" w:hAnsiTheme="minorHAnsi" w:cstheme="minorHAnsi"/>
          <w:b/>
          <w:bCs/>
          <w:color w:val="000000" w:themeColor="text1"/>
          <w:sz w:val="22"/>
          <w:szCs w:val="22"/>
        </w:rPr>
        <w:t xml:space="preserve"> HOUSING INSTABILITY AND </w:t>
      </w:r>
      <w:r w:rsidRPr="008D5C95">
        <w:rPr>
          <w:rFonts w:asciiTheme="minorHAnsi" w:hAnsiTheme="minorHAnsi" w:cstheme="minorHAnsi"/>
          <w:b/>
          <w:bCs/>
          <w:color w:val="000000" w:themeColor="text1"/>
          <w:sz w:val="22"/>
          <w:szCs w:val="22"/>
        </w:rPr>
        <w:t>HOMELESSNESS</w:t>
      </w:r>
    </w:p>
    <w:p w14:paraId="2C42A830" w14:textId="77777777" w:rsidR="008D5C95" w:rsidRPr="008D5C95" w:rsidRDefault="008D5C95" w:rsidP="00406771">
      <w:pPr>
        <w:jc w:val="both"/>
        <w:rPr>
          <w:rFonts w:asciiTheme="minorHAnsi" w:hAnsiTheme="minorHAnsi" w:cstheme="minorHAnsi"/>
          <w:b/>
          <w:bCs/>
          <w:color w:val="000000" w:themeColor="text1"/>
          <w:sz w:val="22"/>
          <w:szCs w:val="22"/>
        </w:rPr>
      </w:pPr>
    </w:p>
    <w:p w14:paraId="49F2B824" w14:textId="44DE8A52" w:rsidR="0057647A" w:rsidRPr="006E79EB" w:rsidRDefault="00F55A01" w:rsidP="00406771">
      <w:pPr>
        <w:jc w:val="both"/>
        <w:rPr>
          <w:rFonts w:asciiTheme="minorHAnsi" w:hAnsiTheme="minorHAnsi" w:cstheme="minorHAnsi"/>
          <w:color w:val="000000" w:themeColor="text1"/>
          <w:sz w:val="22"/>
          <w:szCs w:val="22"/>
        </w:rPr>
      </w:pPr>
      <w:r w:rsidRPr="006E79EB">
        <w:rPr>
          <w:rFonts w:asciiTheme="minorHAnsi" w:hAnsiTheme="minorHAnsi" w:cstheme="minorHAnsi"/>
          <w:color w:val="000000" w:themeColor="text1"/>
          <w:sz w:val="22"/>
          <w:szCs w:val="22"/>
        </w:rPr>
        <w:t xml:space="preserve">Domestic violence is </w:t>
      </w:r>
      <w:r w:rsidR="00182E8A" w:rsidRPr="006E79EB">
        <w:rPr>
          <w:rFonts w:asciiTheme="minorHAnsi" w:hAnsiTheme="minorHAnsi" w:cstheme="minorHAnsi"/>
          <w:color w:val="000000" w:themeColor="text1"/>
          <w:sz w:val="22"/>
          <w:szCs w:val="22"/>
        </w:rPr>
        <w:t xml:space="preserve">a </w:t>
      </w:r>
      <w:r w:rsidR="00F82060" w:rsidRPr="006E79EB">
        <w:rPr>
          <w:rFonts w:asciiTheme="minorHAnsi" w:hAnsiTheme="minorHAnsi" w:cstheme="minorHAnsi"/>
          <w:color w:val="000000" w:themeColor="text1"/>
          <w:sz w:val="22"/>
          <w:szCs w:val="22"/>
        </w:rPr>
        <w:t>major</w:t>
      </w:r>
      <w:r w:rsidR="00182E8A" w:rsidRPr="006E79EB">
        <w:rPr>
          <w:rFonts w:asciiTheme="minorHAnsi" w:hAnsiTheme="minorHAnsi" w:cstheme="minorHAnsi"/>
          <w:color w:val="000000" w:themeColor="text1"/>
          <w:sz w:val="22"/>
          <w:szCs w:val="22"/>
        </w:rPr>
        <w:t xml:space="preserve"> reason for women’s </w:t>
      </w:r>
      <w:r w:rsidR="00262833">
        <w:rPr>
          <w:rFonts w:asciiTheme="minorHAnsi" w:hAnsiTheme="minorHAnsi" w:cstheme="minorHAnsi"/>
          <w:color w:val="000000" w:themeColor="text1"/>
          <w:sz w:val="22"/>
          <w:szCs w:val="22"/>
        </w:rPr>
        <w:t xml:space="preserve">housing instability and </w:t>
      </w:r>
      <w:r w:rsidR="00182E8A" w:rsidRPr="006E79EB">
        <w:rPr>
          <w:rFonts w:asciiTheme="minorHAnsi" w:hAnsiTheme="minorHAnsi" w:cstheme="minorHAnsi"/>
          <w:color w:val="000000" w:themeColor="text1"/>
          <w:sz w:val="22"/>
          <w:szCs w:val="22"/>
        </w:rPr>
        <w:t>homelessness</w:t>
      </w:r>
      <w:r w:rsidR="00406771" w:rsidRPr="006E79EB">
        <w:rPr>
          <w:rFonts w:asciiTheme="minorHAnsi" w:hAnsiTheme="minorHAnsi" w:cstheme="minorHAnsi"/>
          <w:color w:val="000000" w:themeColor="text1"/>
          <w:sz w:val="22"/>
          <w:szCs w:val="22"/>
        </w:rPr>
        <w:t>, as many women experiencing violence make the momentous decision to leave their homes, often with children, for their safety</w:t>
      </w:r>
      <w:r w:rsidR="008D5C95">
        <w:rPr>
          <w:rFonts w:asciiTheme="minorHAnsi" w:hAnsiTheme="minorHAnsi" w:cstheme="minorHAnsi"/>
          <w:color w:val="000000" w:themeColor="text1"/>
          <w:sz w:val="22"/>
          <w:szCs w:val="22"/>
        </w:rPr>
        <w:t>, and face severe financial challenges as a result of financial abuse</w:t>
      </w:r>
      <w:r w:rsidR="00406771" w:rsidRPr="006E79EB">
        <w:rPr>
          <w:rFonts w:asciiTheme="minorHAnsi" w:hAnsiTheme="minorHAnsi" w:cstheme="minorHAnsi"/>
          <w:color w:val="000000" w:themeColor="text1"/>
          <w:sz w:val="22"/>
          <w:szCs w:val="22"/>
        </w:rPr>
        <w:t xml:space="preserve">. </w:t>
      </w:r>
      <w:r w:rsidR="00C54ACE" w:rsidRPr="006E79EB">
        <w:rPr>
          <w:rFonts w:asciiTheme="minorHAnsi" w:hAnsiTheme="minorHAnsi" w:cstheme="minorHAnsi"/>
          <w:color w:val="000000" w:themeColor="text1"/>
          <w:sz w:val="22"/>
          <w:szCs w:val="22"/>
        </w:rPr>
        <w:t>I</w:t>
      </w:r>
      <w:r w:rsidR="00C54ACE" w:rsidRPr="006E79EB">
        <w:rPr>
          <w:rFonts w:asciiTheme="minorHAnsi" w:hAnsiTheme="minorHAnsi" w:cstheme="minorHAnsi"/>
          <w:sz w:val="22"/>
          <w:szCs w:val="22"/>
        </w:rPr>
        <w:t>n recent years some programs have been developed for women to stay at home where it is possible and safe to do so. While some women are able to stay at home with support and protection, many are unable to do so because of reasons including risk, fear, financial issues and problems with enforcement of protection orders</w:t>
      </w:r>
      <w:r w:rsidR="004B76E8" w:rsidRPr="006E79EB">
        <w:rPr>
          <w:rStyle w:val="FootnoteReference"/>
          <w:rFonts w:asciiTheme="minorHAnsi" w:hAnsiTheme="minorHAnsi" w:cstheme="minorHAnsi"/>
          <w:sz w:val="22"/>
          <w:szCs w:val="22"/>
        </w:rPr>
        <w:footnoteReference w:id="10"/>
      </w:r>
      <w:r w:rsidR="006E79EB">
        <w:rPr>
          <w:rFonts w:asciiTheme="minorHAnsi" w:hAnsiTheme="minorHAnsi" w:cstheme="minorHAnsi"/>
          <w:sz w:val="22"/>
          <w:szCs w:val="22"/>
        </w:rPr>
        <w:t>.</w:t>
      </w:r>
      <w:r w:rsidR="006E79EB" w:rsidRPr="006E79EB">
        <w:rPr>
          <w:rFonts w:asciiTheme="minorHAnsi" w:hAnsiTheme="minorHAnsi" w:cstheme="minorHAnsi"/>
          <w:color w:val="000000" w:themeColor="text1"/>
          <w:sz w:val="22"/>
          <w:szCs w:val="22"/>
        </w:rPr>
        <w:t xml:space="preserve"> </w:t>
      </w:r>
      <w:r w:rsidR="00406771" w:rsidRPr="006E79EB">
        <w:rPr>
          <w:rFonts w:asciiTheme="minorHAnsi" w:hAnsiTheme="minorHAnsi" w:cstheme="minorHAnsi"/>
          <w:color w:val="000000" w:themeColor="text1"/>
          <w:sz w:val="22"/>
          <w:szCs w:val="22"/>
        </w:rPr>
        <w:t>O</w:t>
      </w:r>
      <w:r w:rsidR="00885E28" w:rsidRPr="006E79EB">
        <w:rPr>
          <w:rFonts w:asciiTheme="minorHAnsi" w:hAnsiTheme="minorHAnsi" w:cstheme="minorHAnsi"/>
          <w:color w:val="000000" w:themeColor="text1"/>
          <w:sz w:val="22"/>
          <w:szCs w:val="22"/>
        </w:rPr>
        <w:t xml:space="preserve">ther </w:t>
      </w:r>
      <w:r w:rsidR="002225A4" w:rsidRPr="006E79EB">
        <w:rPr>
          <w:rFonts w:asciiTheme="minorHAnsi" w:hAnsiTheme="minorHAnsi" w:cstheme="minorHAnsi"/>
          <w:color w:val="000000" w:themeColor="text1"/>
          <w:sz w:val="22"/>
          <w:szCs w:val="22"/>
        </w:rPr>
        <w:t>women</w:t>
      </w:r>
      <w:r w:rsidR="00885E28" w:rsidRPr="006E79EB">
        <w:rPr>
          <w:rFonts w:asciiTheme="minorHAnsi" w:hAnsiTheme="minorHAnsi" w:cstheme="minorHAnsi"/>
          <w:color w:val="000000" w:themeColor="text1"/>
          <w:sz w:val="22"/>
          <w:szCs w:val="22"/>
        </w:rPr>
        <w:t xml:space="preserve"> at </w:t>
      </w:r>
      <w:r w:rsidR="006E58B6" w:rsidRPr="006E79EB">
        <w:rPr>
          <w:rFonts w:asciiTheme="minorHAnsi" w:hAnsiTheme="minorHAnsi" w:cstheme="minorHAnsi"/>
          <w:color w:val="000000" w:themeColor="text1"/>
          <w:sz w:val="22"/>
          <w:szCs w:val="22"/>
        </w:rPr>
        <w:t xml:space="preserve">particular </w:t>
      </w:r>
      <w:r w:rsidR="00885E28" w:rsidRPr="006E79EB">
        <w:rPr>
          <w:rFonts w:asciiTheme="minorHAnsi" w:hAnsiTheme="minorHAnsi" w:cstheme="minorHAnsi"/>
          <w:color w:val="000000" w:themeColor="text1"/>
          <w:sz w:val="22"/>
          <w:szCs w:val="22"/>
        </w:rPr>
        <w:t xml:space="preserve">risk of housing instability and homelessness include </w:t>
      </w:r>
      <w:r w:rsidR="006E58B6" w:rsidRPr="006E79EB">
        <w:rPr>
          <w:rFonts w:asciiTheme="minorHAnsi" w:hAnsiTheme="minorHAnsi" w:cstheme="minorHAnsi"/>
          <w:color w:val="000000" w:themeColor="text1"/>
          <w:sz w:val="22"/>
          <w:szCs w:val="22"/>
        </w:rPr>
        <w:t>women in a range of situations who are on low incomes and</w:t>
      </w:r>
      <w:r w:rsidR="00EF521D" w:rsidRPr="006E79EB">
        <w:rPr>
          <w:rFonts w:asciiTheme="minorHAnsi" w:hAnsiTheme="minorHAnsi" w:cstheme="minorHAnsi"/>
          <w:color w:val="000000" w:themeColor="text1"/>
          <w:sz w:val="22"/>
          <w:szCs w:val="22"/>
        </w:rPr>
        <w:t>/or</w:t>
      </w:r>
      <w:r w:rsidR="006E58B6" w:rsidRPr="006E79EB">
        <w:rPr>
          <w:rFonts w:asciiTheme="minorHAnsi" w:hAnsiTheme="minorHAnsi" w:cstheme="minorHAnsi"/>
          <w:color w:val="000000" w:themeColor="text1"/>
          <w:sz w:val="22"/>
          <w:szCs w:val="22"/>
        </w:rPr>
        <w:t xml:space="preserve"> experience other disadvantage, such as </w:t>
      </w:r>
      <w:r w:rsidR="00885E28" w:rsidRPr="006E79EB">
        <w:rPr>
          <w:rFonts w:asciiTheme="minorHAnsi" w:hAnsiTheme="minorHAnsi" w:cstheme="minorHAnsi"/>
          <w:color w:val="000000" w:themeColor="text1"/>
          <w:sz w:val="22"/>
          <w:szCs w:val="22"/>
        </w:rPr>
        <w:t xml:space="preserve">older single women, single mothers and their children, </w:t>
      </w:r>
      <w:r w:rsidR="00A2129C">
        <w:rPr>
          <w:rFonts w:asciiTheme="minorHAnsi" w:hAnsiTheme="minorHAnsi" w:cstheme="minorHAnsi"/>
          <w:color w:val="000000" w:themeColor="text1"/>
          <w:sz w:val="22"/>
          <w:szCs w:val="22"/>
        </w:rPr>
        <w:t xml:space="preserve">young women, </w:t>
      </w:r>
      <w:r w:rsidR="006E58B6" w:rsidRPr="006E79EB">
        <w:rPr>
          <w:rFonts w:asciiTheme="minorHAnsi" w:hAnsiTheme="minorHAnsi" w:cstheme="minorHAnsi"/>
          <w:color w:val="000000" w:themeColor="text1"/>
          <w:sz w:val="22"/>
          <w:szCs w:val="22"/>
        </w:rPr>
        <w:t>women with disabilities</w:t>
      </w:r>
      <w:r w:rsidR="006E79EB">
        <w:rPr>
          <w:rFonts w:asciiTheme="minorHAnsi" w:hAnsiTheme="minorHAnsi" w:cstheme="minorHAnsi"/>
          <w:color w:val="000000" w:themeColor="text1"/>
          <w:sz w:val="22"/>
          <w:szCs w:val="22"/>
        </w:rPr>
        <w:t>,</w:t>
      </w:r>
      <w:r w:rsidR="006E58B6" w:rsidRPr="006E79EB">
        <w:rPr>
          <w:rFonts w:asciiTheme="minorHAnsi" w:hAnsiTheme="minorHAnsi" w:cstheme="minorHAnsi"/>
          <w:color w:val="000000" w:themeColor="text1"/>
          <w:sz w:val="22"/>
          <w:szCs w:val="22"/>
        </w:rPr>
        <w:t xml:space="preserve"> Aboriginal</w:t>
      </w:r>
      <w:r w:rsidR="00454CC5" w:rsidRPr="006E79EB">
        <w:rPr>
          <w:rFonts w:asciiTheme="minorHAnsi" w:hAnsiTheme="minorHAnsi" w:cstheme="minorHAnsi"/>
          <w:color w:val="000000" w:themeColor="text1"/>
          <w:sz w:val="22"/>
          <w:szCs w:val="22"/>
        </w:rPr>
        <w:t>,</w:t>
      </w:r>
      <w:r w:rsidR="006E58B6" w:rsidRPr="006E79EB">
        <w:rPr>
          <w:rFonts w:asciiTheme="minorHAnsi" w:hAnsiTheme="minorHAnsi" w:cstheme="minorHAnsi"/>
          <w:color w:val="000000" w:themeColor="text1"/>
          <w:sz w:val="22"/>
          <w:szCs w:val="22"/>
        </w:rPr>
        <w:t xml:space="preserve"> Torres Strait Islander women</w:t>
      </w:r>
      <w:r w:rsidR="00454CC5" w:rsidRPr="006E79EB">
        <w:rPr>
          <w:rFonts w:asciiTheme="minorHAnsi" w:hAnsiTheme="minorHAnsi" w:cstheme="minorHAnsi"/>
          <w:color w:val="000000" w:themeColor="text1"/>
          <w:sz w:val="22"/>
          <w:szCs w:val="22"/>
        </w:rPr>
        <w:t xml:space="preserve"> and culturally and linguistically diverse (CALD) women</w:t>
      </w:r>
      <w:r w:rsidR="0057647A" w:rsidRPr="006E79EB">
        <w:rPr>
          <w:rFonts w:asciiTheme="minorHAnsi" w:hAnsiTheme="minorHAnsi" w:cstheme="minorHAnsi"/>
          <w:color w:val="000000" w:themeColor="text1"/>
          <w:sz w:val="22"/>
          <w:szCs w:val="22"/>
        </w:rPr>
        <w:t>:</w:t>
      </w:r>
      <w:r w:rsidR="006C318D" w:rsidRPr="006E79EB">
        <w:rPr>
          <w:rFonts w:asciiTheme="minorHAnsi" w:hAnsiTheme="minorHAnsi" w:cstheme="minorHAnsi"/>
          <w:color w:val="000000" w:themeColor="text1"/>
          <w:sz w:val="22"/>
          <w:szCs w:val="22"/>
        </w:rPr>
        <w:t xml:space="preserve"> </w:t>
      </w:r>
    </w:p>
    <w:p w14:paraId="6ADEA9A4" w14:textId="77777777" w:rsidR="00406771" w:rsidRPr="006E79EB" w:rsidRDefault="00406771" w:rsidP="00406771">
      <w:pPr>
        <w:jc w:val="both"/>
        <w:rPr>
          <w:rFonts w:asciiTheme="minorHAnsi" w:hAnsiTheme="minorHAnsi" w:cstheme="minorHAnsi"/>
          <w:color w:val="000000" w:themeColor="text1"/>
          <w:sz w:val="22"/>
          <w:szCs w:val="22"/>
        </w:rPr>
      </w:pPr>
    </w:p>
    <w:p w14:paraId="480E3464" w14:textId="699A233A" w:rsidR="00406771" w:rsidRPr="006E79EB" w:rsidRDefault="00C7171E" w:rsidP="00A000EF">
      <w:pPr>
        <w:pStyle w:val="ListParagraph"/>
        <w:numPr>
          <w:ilvl w:val="0"/>
          <w:numId w:val="9"/>
        </w:numPr>
        <w:spacing w:after="0" w:line="240" w:lineRule="auto"/>
        <w:ind w:left="714" w:hanging="357"/>
        <w:jc w:val="both"/>
        <w:rPr>
          <w:rFonts w:asciiTheme="minorHAnsi" w:hAnsiTheme="minorHAnsi" w:cstheme="minorHAnsi"/>
          <w:color w:val="000000" w:themeColor="text1"/>
        </w:rPr>
      </w:pPr>
      <w:r w:rsidRPr="006E79EB">
        <w:rPr>
          <w:rFonts w:asciiTheme="minorHAnsi" w:hAnsiTheme="minorHAnsi" w:cstheme="minorHAnsi"/>
          <w:color w:val="000000" w:themeColor="text1"/>
        </w:rPr>
        <w:t>Forty-one percent</w:t>
      </w:r>
      <w:r w:rsidR="00406771" w:rsidRPr="006E79EB">
        <w:rPr>
          <w:rStyle w:val="FootnoteReference"/>
          <w:rFonts w:asciiTheme="minorHAnsi" w:eastAsia="Times New Roman" w:hAnsiTheme="minorHAnsi" w:cstheme="minorHAnsi"/>
          <w:color w:val="000000" w:themeColor="text1"/>
        </w:rPr>
        <w:footnoteReference w:id="11"/>
      </w:r>
      <w:r w:rsidR="00406771" w:rsidRPr="006E79EB">
        <w:rPr>
          <w:rFonts w:asciiTheme="minorHAnsi" w:hAnsiTheme="minorHAnsi" w:cstheme="minorHAnsi"/>
          <w:color w:val="000000" w:themeColor="text1"/>
        </w:rPr>
        <w:t xml:space="preserve"> of all people requesting assistance from specialist homelessness agencies have experienced domestic violence, the overwhelming majority of these being women and children. Lack of access to affordable housing is a reason why women remain in violent and dangerous situations. Women on temporary visas who experience violence are ineligible for many forms of assistance and lack avenues to achieve safety and stability. </w:t>
      </w:r>
    </w:p>
    <w:p w14:paraId="17313BF5" w14:textId="77777777" w:rsidR="0057647A" w:rsidRPr="006E79EB" w:rsidRDefault="00EF521D" w:rsidP="00A000EF">
      <w:pPr>
        <w:pStyle w:val="NormalWeb"/>
        <w:numPr>
          <w:ilvl w:val="0"/>
          <w:numId w:val="9"/>
        </w:numPr>
        <w:spacing w:before="0" w:beforeAutospacing="0" w:after="0" w:afterAutospacing="0"/>
        <w:ind w:left="714" w:hanging="357"/>
        <w:jc w:val="both"/>
        <w:rPr>
          <w:rFonts w:asciiTheme="minorHAnsi" w:hAnsiTheme="minorHAnsi" w:cstheme="minorHAnsi"/>
          <w:color w:val="000000" w:themeColor="text1"/>
          <w:sz w:val="22"/>
          <w:szCs w:val="22"/>
        </w:rPr>
      </w:pPr>
      <w:r w:rsidRPr="006E79EB">
        <w:rPr>
          <w:rFonts w:asciiTheme="minorHAnsi" w:hAnsiTheme="minorHAnsi" w:cstheme="minorHAnsi"/>
          <w:color w:val="000000" w:themeColor="text1"/>
          <w:sz w:val="22"/>
          <w:szCs w:val="22"/>
        </w:rPr>
        <w:t>Sole parents and their children are one of Australia’s most disadvantaged populations</w:t>
      </w:r>
      <w:r w:rsidRPr="006E79EB">
        <w:rPr>
          <w:rStyle w:val="FootnoteReference"/>
          <w:rFonts w:asciiTheme="minorHAnsi" w:hAnsiTheme="minorHAnsi" w:cstheme="minorHAnsi"/>
          <w:color w:val="000000" w:themeColor="text1"/>
          <w:sz w:val="22"/>
          <w:szCs w:val="22"/>
        </w:rPr>
        <w:footnoteReference w:id="12"/>
      </w:r>
      <w:r w:rsidRPr="006E79EB">
        <w:rPr>
          <w:rFonts w:asciiTheme="minorHAnsi" w:hAnsiTheme="minorHAnsi" w:cstheme="minorHAnsi"/>
          <w:color w:val="000000" w:themeColor="text1"/>
          <w:sz w:val="22"/>
          <w:szCs w:val="22"/>
        </w:rPr>
        <w:t xml:space="preserve"> with single mother-headed families most disadvantaged compared with single father-headed families and the population in general</w:t>
      </w:r>
      <w:r w:rsidRPr="006E79EB">
        <w:rPr>
          <w:rStyle w:val="FootnoteReference"/>
          <w:rFonts w:asciiTheme="minorHAnsi" w:hAnsiTheme="minorHAnsi" w:cstheme="minorHAnsi"/>
          <w:color w:val="000000" w:themeColor="text1"/>
          <w:sz w:val="22"/>
          <w:szCs w:val="22"/>
        </w:rPr>
        <w:footnoteReference w:id="13"/>
      </w:r>
      <w:r w:rsidRPr="006E79EB">
        <w:rPr>
          <w:rFonts w:asciiTheme="minorHAnsi" w:hAnsiTheme="minorHAnsi" w:cstheme="minorHAnsi"/>
          <w:color w:val="000000" w:themeColor="text1"/>
          <w:sz w:val="22"/>
          <w:szCs w:val="22"/>
        </w:rPr>
        <w:t>. Single mothers with child/ren comprise 21% of those using homelessness services</w:t>
      </w:r>
      <w:r w:rsidRPr="006E79EB">
        <w:rPr>
          <w:rStyle w:val="FootnoteReference"/>
          <w:rFonts w:asciiTheme="minorHAnsi" w:hAnsiTheme="minorHAnsi" w:cstheme="minorHAnsi"/>
          <w:color w:val="000000" w:themeColor="text1"/>
          <w:sz w:val="22"/>
          <w:szCs w:val="22"/>
        </w:rPr>
        <w:footnoteReference w:id="14"/>
      </w:r>
      <w:r w:rsidRPr="006E79EB">
        <w:rPr>
          <w:rFonts w:asciiTheme="minorHAnsi" w:hAnsiTheme="minorHAnsi" w:cstheme="minorHAnsi"/>
          <w:color w:val="000000" w:themeColor="text1"/>
          <w:sz w:val="22"/>
          <w:szCs w:val="22"/>
        </w:rPr>
        <w:t xml:space="preserve">.  </w:t>
      </w:r>
    </w:p>
    <w:p w14:paraId="419BEE28" w14:textId="77777777" w:rsidR="008D5C95" w:rsidRPr="008D5C95" w:rsidRDefault="003149D5" w:rsidP="008D5C95">
      <w:pPr>
        <w:pStyle w:val="NormalWeb"/>
        <w:numPr>
          <w:ilvl w:val="0"/>
          <w:numId w:val="9"/>
        </w:numPr>
        <w:jc w:val="both"/>
        <w:rPr>
          <w:rFonts w:asciiTheme="minorHAnsi" w:hAnsiTheme="minorHAnsi" w:cstheme="minorHAnsi"/>
          <w:color w:val="000000" w:themeColor="text1"/>
          <w:sz w:val="22"/>
          <w:szCs w:val="22"/>
        </w:rPr>
      </w:pPr>
      <w:r w:rsidRPr="006E79EB">
        <w:rPr>
          <w:rFonts w:asciiTheme="minorHAnsi" w:hAnsiTheme="minorHAnsi" w:cstheme="minorHAnsi"/>
          <w:color w:val="000000" w:themeColor="text1"/>
          <w:sz w:val="22"/>
          <w:szCs w:val="22"/>
        </w:rPr>
        <w:t xml:space="preserve">Single older women are </w:t>
      </w:r>
      <w:r w:rsidR="004A5DD2" w:rsidRPr="006E79EB">
        <w:rPr>
          <w:rFonts w:asciiTheme="minorHAnsi" w:hAnsiTheme="minorHAnsi" w:cstheme="minorHAnsi"/>
          <w:color w:val="000000" w:themeColor="text1"/>
          <w:sz w:val="22"/>
          <w:szCs w:val="22"/>
        </w:rPr>
        <w:t xml:space="preserve">more likely </w:t>
      </w:r>
      <w:r w:rsidR="00F82060" w:rsidRPr="006E79EB">
        <w:rPr>
          <w:rFonts w:asciiTheme="minorHAnsi" w:hAnsiTheme="minorHAnsi" w:cstheme="minorHAnsi"/>
          <w:color w:val="000000" w:themeColor="text1"/>
          <w:sz w:val="22"/>
          <w:szCs w:val="22"/>
        </w:rPr>
        <w:t xml:space="preserve">than single older men and couples </w:t>
      </w:r>
      <w:r w:rsidR="004A5DD2" w:rsidRPr="006E79EB">
        <w:rPr>
          <w:rFonts w:asciiTheme="minorHAnsi" w:hAnsiTheme="minorHAnsi" w:cstheme="minorHAnsi"/>
          <w:color w:val="000000" w:themeColor="text1"/>
          <w:sz w:val="22"/>
          <w:szCs w:val="22"/>
        </w:rPr>
        <w:t xml:space="preserve">to be private renters </w:t>
      </w:r>
      <w:r w:rsidR="004A5DD2" w:rsidRPr="008D5C95">
        <w:rPr>
          <w:rFonts w:asciiTheme="minorHAnsi" w:hAnsiTheme="minorHAnsi" w:cstheme="minorHAnsi"/>
          <w:color w:val="000000" w:themeColor="text1"/>
          <w:sz w:val="22"/>
          <w:szCs w:val="22"/>
        </w:rPr>
        <w:t xml:space="preserve">or still paying off a mortgage and are </w:t>
      </w:r>
      <w:r w:rsidRPr="008D5C95">
        <w:rPr>
          <w:rFonts w:asciiTheme="minorHAnsi" w:hAnsiTheme="minorHAnsi" w:cstheme="minorHAnsi"/>
          <w:color w:val="000000" w:themeColor="text1"/>
          <w:sz w:val="22"/>
          <w:szCs w:val="22"/>
        </w:rPr>
        <w:t xml:space="preserve">one of the fastest growing groups experiencing homelessness as a result of a lifetime legacy of </w:t>
      </w:r>
      <w:r w:rsidR="004A5DD2" w:rsidRPr="008D5C95">
        <w:rPr>
          <w:rFonts w:asciiTheme="minorHAnsi" w:hAnsiTheme="minorHAnsi" w:cstheme="minorHAnsi"/>
          <w:color w:val="000000" w:themeColor="text1"/>
          <w:sz w:val="22"/>
          <w:szCs w:val="22"/>
        </w:rPr>
        <w:t>economic disadvantage</w:t>
      </w:r>
      <w:r w:rsidR="008D5C95" w:rsidRPr="008D5C95">
        <w:rPr>
          <w:rFonts w:asciiTheme="minorHAnsi" w:hAnsiTheme="minorHAnsi" w:cstheme="minorHAnsi"/>
          <w:color w:val="000000" w:themeColor="text1"/>
          <w:sz w:val="22"/>
          <w:szCs w:val="22"/>
        </w:rPr>
        <w:t xml:space="preserve"> including from domestic violence,</w:t>
      </w:r>
      <w:r w:rsidR="00F82060" w:rsidRPr="008D5C95">
        <w:rPr>
          <w:rFonts w:asciiTheme="minorHAnsi" w:hAnsiTheme="minorHAnsi" w:cstheme="minorHAnsi"/>
          <w:color w:val="000000" w:themeColor="text1"/>
          <w:sz w:val="22"/>
          <w:szCs w:val="22"/>
        </w:rPr>
        <w:t xml:space="preserve"> combined with the lack of available and affordable housing</w:t>
      </w:r>
      <w:r w:rsidR="004A5DD2" w:rsidRPr="008D5C95">
        <w:rPr>
          <w:rStyle w:val="FootnoteReference"/>
          <w:rFonts w:asciiTheme="minorHAnsi" w:hAnsiTheme="minorHAnsi" w:cstheme="minorHAnsi"/>
          <w:color w:val="000000" w:themeColor="text1"/>
          <w:sz w:val="22"/>
          <w:szCs w:val="22"/>
        </w:rPr>
        <w:footnoteReference w:id="15"/>
      </w:r>
      <w:r w:rsidR="004A5DD2" w:rsidRPr="008D5C95">
        <w:rPr>
          <w:rFonts w:asciiTheme="minorHAnsi" w:hAnsiTheme="minorHAnsi" w:cstheme="minorHAnsi"/>
          <w:color w:val="000000" w:themeColor="text1"/>
          <w:sz w:val="22"/>
          <w:szCs w:val="22"/>
        </w:rPr>
        <w:t>.</w:t>
      </w:r>
      <w:r w:rsidR="00F82060" w:rsidRPr="008D5C95">
        <w:rPr>
          <w:rFonts w:asciiTheme="minorHAnsi" w:hAnsiTheme="minorHAnsi" w:cstheme="minorHAnsi"/>
          <w:color w:val="000000" w:themeColor="text1"/>
          <w:sz w:val="22"/>
          <w:szCs w:val="22"/>
        </w:rPr>
        <w:t xml:space="preserve"> </w:t>
      </w:r>
    </w:p>
    <w:p w14:paraId="6914B68D" w14:textId="77777777" w:rsidR="00E367DE" w:rsidRDefault="00A2129C" w:rsidP="00E367DE">
      <w:pPr>
        <w:pStyle w:val="NormalWeb"/>
        <w:numPr>
          <w:ilvl w:val="0"/>
          <w:numId w:val="9"/>
        </w:numPr>
        <w:jc w:val="both"/>
        <w:rPr>
          <w:rFonts w:asciiTheme="minorHAnsi" w:hAnsiTheme="minorHAnsi" w:cstheme="minorHAnsi"/>
          <w:color w:val="000000" w:themeColor="text1"/>
          <w:sz w:val="22"/>
          <w:szCs w:val="22"/>
        </w:rPr>
      </w:pPr>
      <w:r w:rsidRPr="008D5C95">
        <w:rPr>
          <w:rFonts w:asciiTheme="minorHAnsi" w:hAnsiTheme="minorHAnsi" w:cstheme="minorHAnsi"/>
          <w:color w:val="000000" w:themeColor="text1"/>
          <w:sz w:val="22"/>
          <w:szCs w:val="22"/>
          <w:lang w:eastAsia="en-GB"/>
        </w:rPr>
        <w:lastRenderedPageBreak/>
        <w:t xml:space="preserve">Almost 2 in 3 (64% or 27,500 clients) of </w:t>
      </w:r>
      <w:r w:rsidR="008D5C95" w:rsidRPr="008D5C95">
        <w:rPr>
          <w:rFonts w:asciiTheme="minorHAnsi" w:hAnsiTheme="minorHAnsi" w:cstheme="minorHAnsi"/>
          <w:color w:val="000000" w:themeColor="text1"/>
          <w:sz w:val="22"/>
          <w:szCs w:val="22"/>
        </w:rPr>
        <w:t xml:space="preserve">young people (aged 15–24) presenting alone to a specialist homelessness agency in 2017–18 </w:t>
      </w:r>
      <w:r w:rsidRPr="008D5C95">
        <w:rPr>
          <w:rFonts w:asciiTheme="minorHAnsi" w:hAnsiTheme="minorHAnsi" w:cstheme="minorHAnsi"/>
          <w:color w:val="000000" w:themeColor="text1"/>
          <w:sz w:val="22"/>
          <w:szCs w:val="22"/>
          <w:lang w:eastAsia="en-GB"/>
        </w:rPr>
        <w:t>were female</w:t>
      </w:r>
      <w:r w:rsidRPr="008D5C95">
        <w:rPr>
          <w:rStyle w:val="FootnoteReference"/>
          <w:rFonts w:asciiTheme="minorHAnsi" w:hAnsiTheme="minorHAnsi" w:cstheme="minorHAnsi"/>
          <w:color w:val="000000" w:themeColor="text1"/>
          <w:sz w:val="22"/>
          <w:szCs w:val="22"/>
          <w:lang w:eastAsia="en-GB"/>
        </w:rPr>
        <w:footnoteReference w:id="16"/>
      </w:r>
      <w:r w:rsidRPr="008D5C95">
        <w:rPr>
          <w:rFonts w:asciiTheme="minorHAnsi" w:hAnsiTheme="minorHAnsi" w:cstheme="minorHAnsi"/>
          <w:color w:val="000000" w:themeColor="text1"/>
          <w:sz w:val="22"/>
          <w:szCs w:val="22"/>
          <w:lang w:eastAsia="en-GB"/>
        </w:rPr>
        <w:t xml:space="preserve">. </w:t>
      </w:r>
      <w:r w:rsidRPr="008D5C95">
        <w:rPr>
          <w:rFonts w:asciiTheme="minorHAnsi" w:hAnsiTheme="minorHAnsi" w:cstheme="minorHAnsi"/>
          <w:color w:val="000000" w:themeColor="text1"/>
          <w:sz w:val="22"/>
          <w:szCs w:val="22"/>
        </w:rPr>
        <w:t>Census data has revealed that the rate of youth homelessness in NSW (young people aged 12-24) increased from 6,631 in 2011 to 9,041 in 2016, which includes rough sleeping, couch surfing, sleeping in homeless shelters or in severe overcrowding. This alarming increase signifies that youth homelessness needs to be given more attention and resources.</w:t>
      </w:r>
    </w:p>
    <w:p w14:paraId="76125AD7" w14:textId="12304E6D" w:rsidR="00A90FC6" w:rsidRDefault="00011477" w:rsidP="00E367DE">
      <w:pPr>
        <w:pStyle w:val="NormalWeb"/>
        <w:numPr>
          <w:ilvl w:val="0"/>
          <w:numId w:val="9"/>
        </w:numPr>
        <w:jc w:val="both"/>
        <w:rPr>
          <w:rFonts w:asciiTheme="minorHAnsi" w:hAnsiTheme="minorHAnsi" w:cstheme="minorHAnsi"/>
          <w:color w:val="000000" w:themeColor="text1"/>
          <w:sz w:val="22"/>
          <w:szCs w:val="22"/>
        </w:rPr>
      </w:pPr>
      <w:r w:rsidRPr="00E367DE">
        <w:rPr>
          <w:rFonts w:asciiTheme="minorHAnsi" w:hAnsiTheme="minorHAnsi" w:cstheme="minorHAnsi"/>
          <w:color w:val="000000" w:themeColor="text1"/>
          <w:sz w:val="22"/>
          <w:szCs w:val="22"/>
        </w:rPr>
        <w:t xml:space="preserve">Aboriginal and Torres Strait Islander people are 3.2% of the Australian population, yet are 25% of those using homelessness services, </w:t>
      </w:r>
      <w:r w:rsidR="00DB202C" w:rsidRPr="00E367DE">
        <w:rPr>
          <w:rFonts w:asciiTheme="minorHAnsi" w:hAnsiTheme="minorHAnsi" w:cstheme="minorHAnsi"/>
          <w:color w:val="000000" w:themeColor="text1"/>
          <w:sz w:val="22"/>
          <w:szCs w:val="22"/>
        </w:rPr>
        <w:t xml:space="preserve">with </w:t>
      </w:r>
      <w:r w:rsidRPr="00E367DE">
        <w:rPr>
          <w:rFonts w:asciiTheme="minorHAnsi" w:hAnsiTheme="minorHAnsi" w:cstheme="minorHAnsi"/>
          <w:color w:val="000000" w:themeColor="text1"/>
          <w:sz w:val="22"/>
          <w:szCs w:val="22"/>
        </w:rPr>
        <w:t>twice as many adult women as adult men using services</w:t>
      </w:r>
      <w:r w:rsidRPr="006E79EB">
        <w:rPr>
          <w:rStyle w:val="FootnoteReference"/>
          <w:rFonts w:asciiTheme="minorHAnsi" w:hAnsiTheme="minorHAnsi" w:cstheme="minorHAnsi"/>
          <w:color w:val="000000" w:themeColor="text1"/>
          <w:sz w:val="22"/>
          <w:szCs w:val="22"/>
        </w:rPr>
        <w:footnoteReference w:id="17"/>
      </w:r>
      <w:r w:rsidR="002D045B" w:rsidRPr="00E367DE">
        <w:rPr>
          <w:rFonts w:asciiTheme="minorHAnsi" w:hAnsiTheme="minorHAnsi" w:cstheme="minorHAnsi"/>
          <w:color w:val="000000" w:themeColor="text1"/>
          <w:sz w:val="22"/>
          <w:szCs w:val="22"/>
        </w:rPr>
        <w:t xml:space="preserve">. </w:t>
      </w:r>
      <w:r w:rsidR="00DF1BA2">
        <w:rPr>
          <w:rFonts w:asciiTheme="minorHAnsi" w:hAnsiTheme="minorHAnsi" w:cstheme="minorHAnsi"/>
          <w:color w:val="000000" w:themeColor="text1"/>
          <w:sz w:val="22"/>
          <w:szCs w:val="22"/>
        </w:rPr>
        <w:t>Severe shortages of crisis and long</w:t>
      </w:r>
      <w:r w:rsidR="00C0005F">
        <w:rPr>
          <w:rFonts w:asciiTheme="minorHAnsi" w:hAnsiTheme="minorHAnsi" w:cstheme="minorHAnsi"/>
          <w:color w:val="000000" w:themeColor="text1"/>
          <w:sz w:val="22"/>
          <w:szCs w:val="22"/>
        </w:rPr>
        <w:t>-</w:t>
      </w:r>
      <w:r w:rsidR="00DF1BA2">
        <w:rPr>
          <w:rFonts w:asciiTheme="minorHAnsi" w:hAnsiTheme="minorHAnsi" w:cstheme="minorHAnsi"/>
          <w:color w:val="000000" w:themeColor="text1"/>
          <w:sz w:val="22"/>
          <w:szCs w:val="22"/>
        </w:rPr>
        <w:t>term housing</w:t>
      </w:r>
      <w:r w:rsidR="00C0005F">
        <w:rPr>
          <w:rFonts w:asciiTheme="minorHAnsi" w:hAnsiTheme="minorHAnsi" w:cstheme="minorHAnsi"/>
          <w:color w:val="000000" w:themeColor="text1"/>
          <w:sz w:val="22"/>
          <w:szCs w:val="22"/>
        </w:rPr>
        <w:t>,</w:t>
      </w:r>
      <w:r w:rsidR="00DF1BA2">
        <w:rPr>
          <w:rFonts w:asciiTheme="minorHAnsi" w:hAnsiTheme="minorHAnsi" w:cstheme="minorHAnsi"/>
          <w:color w:val="000000" w:themeColor="text1"/>
          <w:sz w:val="22"/>
          <w:szCs w:val="22"/>
        </w:rPr>
        <w:t xml:space="preserve"> especially in regional and remote areas</w:t>
      </w:r>
      <w:r w:rsidR="00C0005F">
        <w:rPr>
          <w:rFonts w:asciiTheme="minorHAnsi" w:hAnsiTheme="minorHAnsi" w:cstheme="minorHAnsi"/>
          <w:color w:val="000000" w:themeColor="text1"/>
          <w:sz w:val="22"/>
          <w:szCs w:val="22"/>
        </w:rPr>
        <w:t>,</w:t>
      </w:r>
      <w:r w:rsidR="00DF1BA2">
        <w:rPr>
          <w:rFonts w:asciiTheme="minorHAnsi" w:hAnsiTheme="minorHAnsi" w:cstheme="minorHAnsi"/>
          <w:color w:val="000000" w:themeColor="text1"/>
          <w:sz w:val="22"/>
          <w:szCs w:val="22"/>
        </w:rPr>
        <w:t xml:space="preserve"> mean ATSI women and children are routinely turned away, are unable to access help and may have no option but to return to an unsafe situation</w:t>
      </w:r>
      <w:r w:rsidR="00DF1BA2">
        <w:rPr>
          <w:rStyle w:val="FootnoteReference"/>
          <w:rFonts w:asciiTheme="minorHAnsi" w:hAnsiTheme="minorHAnsi" w:cstheme="minorHAnsi"/>
          <w:color w:val="000000" w:themeColor="text1"/>
          <w:sz w:val="22"/>
          <w:szCs w:val="22"/>
        </w:rPr>
        <w:footnoteReference w:id="18"/>
      </w:r>
      <w:r w:rsidR="00DF1BA2">
        <w:rPr>
          <w:rFonts w:asciiTheme="minorHAnsi" w:hAnsiTheme="minorHAnsi" w:cstheme="minorHAnsi"/>
          <w:color w:val="000000" w:themeColor="text1"/>
          <w:sz w:val="22"/>
          <w:szCs w:val="22"/>
        </w:rPr>
        <w:t>.</w:t>
      </w:r>
    </w:p>
    <w:p w14:paraId="7CA3090E" w14:textId="5225253C" w:rsidR="00E367DE" w:rsidRPr="00E367DE" w:rsidRDefault="00B50E97" w:rsidP="00E367DE">
      <w:pPr>
        <w:pStyle w:val="NormalWeb"/>
        <w:numPr>
          <w:ilvl w:val="0"/>
          <w:numId w:val="9"/>
        </w:numPr>
        <w:jc w:val="both"/>
        <w:rPr>
          <w:rFonts w:asciiTheme="minorHAnsi" w:hAnsiTheme="minorHAnsi" w:cstheme="minorHAnsi"/>
          <w:color w:val="000000" w:themeColor="text1"/>
          <w:sz w:val="22"/>
          <w:szCs w:val="22"/>
        </w:rPr>
      </w:pPr>
      <w:r w:rsidRPr="00E367DE">
        <w:rPr>
          <w:rFonts w:asciiTheme="minorHAnsi" w:hAnsiTheme="minorHAnsi" w:cstheme="minorHAnsi"/>
          <w:color w:val="000000" w:themeColor="text1"/>
          <w:spacing w:val="2"/>
          <w:sz w:val="22"/>
          <w:szCs w:val="22"/>
          <w:shd w:val="clear" w:color="auto" w:fill="FCFCFC"/>
        </w:rPr>
        <w:t>Many people with disabilities live in poverty</w:t>
      </w:r>
      <w:r w:rsidRPr="00E367DE">
        <w:rPr>
          <w:rFonts w:asciiTheme="minorHAnsi" w:hAnsiTheme="minorHAnsi" w:cstheme="minorHAnsi"/>
          <w:color w:val="000000" w:themeColor="text1"/>
          <w:sz w:val="22"/>
          <w:szCs w:val="22"/>
        </w:rPr>
        <w:t xml:space="preserve"> and </w:t>
      </w:r>
      <w:r w:rsidRPr="00E367DE">
        <w:rPr>
          <w:rFonts w:asciiTheme="minorHAnsi" w:hAnsiTheme="minorHAnsi" w:cstheme="minorHAnsi"/>
          <w:color w:val="000000" w:themeColor="text1"/>
          <w:spacing w:val="2"/>
          <w:sz w:val="22"/>
          <w:szCs w:val="22"/>
          <w:shd w:val="clear" w:color="auto" w:fill="FCFCFC"/>
        </w:rPr>
        <w:t>t</w:t>
      </w:r>
      <w:r w:rsidR="00DD360C" w:rsidRPr="00E367DE">
        <w:rPr>
          <w:rFonts w:asciiTheme="minorHAnsi" w:hAnsiTheme="minorHAnsi" w:cstheme="minorHAnsi"/>
          <w:color w:val="000000" w:themeColor="text1"/>
          <w:spacing w:val="2"/>
          <w:sz w:val="22"/>
          <w:szCs w:val="22"/>
          <w:shd w:val="clear" w:color="auto" w:fill="FCFCFC"/>
        </w:rPr>
        <w:t>here is a lack of affordable and</w:t>
      </w:r>
      <w:r w:rsidR="00DB202C" w:rsidRPr="00E367DE">
        <w:rPr>
          <w:rFonts w:asciiTheme="minorHAnsi" w:hAnsiTheme="minorHAnsi" w:cstheme="minorHAnsi"/>
          <w:color w:val="000000" w:themeColor="text1"/>
          <w:spacing w:val="2"/>
          <w:sz w:val="22"/>
          <w:szCs w:val="22"/>
          <w:shd w:val="clear" w:color="auto" w:fill="FCFCFC"/>
        </w:rPr>
        <w:t xml:space="preserve"> suitable</w:t>
      </w:r>
      <w:r w:rsidR="00DD360C" w:rsidRPr="00E367DE">
        <w:rPr>
          <w:rFonts w:asciiTheme="minorHAnsi" w:hAnsiTheme="minorHAnsi" w:cstheme="minorHAnsi"/>
          <w:color w:val="000000" w:themeColor="text1"/>
          <w:spacing w:val="2"/>
          <w:sz w:val="22"/>
          <w:szCs w:val="22"/>
          <w:shd w:val="clear" w:color="auto" w:fill="FCFCFC"/>
        </w:rPr>
        <w:t xml:space="preserve"> housin</w:t>
      </w:r>
      <w:r w:rsidR="00DB202C" w:rsidRPr="00E367DE">
        <w:rPr>
          <w:rFonts w:asciiTheme="minorHAnsi" w:hAnsiTheme="minorHAnsi" w:cstheme="minorHAnsi"/>
          <w:color w:val="000000" w:themeColor="text1"/>
          <w:sz w:val="22"/>
          <w:szCs w:val="22"/>
        </w:rPr>
        <w:t>g available for people with a range of disabilities</w:t>
      </w:r>
      <w:r w:rsidRPr="006E79EB">
        <w:rPr>
          <w:rStyle w:val="FootnoteReference"/>
          <w:rFonts w:asciiTheme="minorHAnsi" w:hAnsiTheme="minorHAnsi" w:cstheme="minorHAnsi"/>
          <w:color w:val="000000" w:themeColor="text1"/>
          <w:sz w:val="22"/>
          <w:szCs w:val="22"/>
        </w:rPr>
        <w:footnoteReference w:id="19"/>
      </w:r>
      <w:r w:rsidR="00DB202C" w:rsidRPr="00E367DE">
        <w:rPr>
          <w:rFonts w:asciiTheme="minorHAnsi" w:hAnsiTheme="minorHAnsi" w:cstheme="minorHAnsi"/>
          <w:color w:val="000000" w:themeColor="text1"/>
          <w:sz w:val="22"/>
          <w:szCs w:val="22"/>
        </w:rPr>
        <w:t>.</w:t>
      </w:r>
      <w:r w:rsidR="00406771" w:rsidRPr="00E367DE">
        <w:rPr>
          <w:rFonts w:asciiTheme="minorHAnsi" w:hAnsiTheme="minorHAnsi" w:cstheme="minorHAnsi"/>
          <w:color w:val="000000" w:themeColor="text1"/>
          <w:sz w:val="22"/>
          <w:szCs w:val="22"/>
        </w:rPr>
        <w:t xml:space="preserve"> </w:t>
      </w:r>
      <w:r w:rsidR="00DD360C" w:rsidRPr="00E367DE">
        <w:rPr>
          <w:rFonts w:asciiTheme="minorHAnsi" w:hAnsiTheme="minorHAnsi" w:cstheme="minorHAnsi"/>
          <w:color w:val="000000" w:themeColor="text1"/>
          <w:sz w:val="22"/>
          <w:szCs w:val="22"/>
          <w:lang w:val="en-US"/>
        </w:rPr>
        <w:t>Private rental properties</w:t>
      </w:r>
      <w:r w:rsidR="00DB202C" w:rsidRPr="00E367DE">
        <w:rPr>
          <w:rFonts w:asciiTheme="minorHAnsi" w:hAnsiTheme="minorHAnsi" w:cstheme="minorHAnsi"/>
          <w:color w:val="000000" w:themeColor="text1"/>
          <w:sz w:val="22"/>
          <w:szCs w:val="22"/>
          <w:lang w:val="en-US"/>
        </w:rPr>
        <w:t xml:space="preserve"> are generally not affordable for people on a Disability Support Pension and</w:t>
      </w:r>
      <w:r w:rsidR="00DD360C" w:rsidRPr="00E367DE">
        <w:rPr>
          <w:rFonts w:asciiTheme="minorHAnsi" w:hAnsiTheme="minorHAnsi" w:cstheme="minorHAnsi"/>
          <w:color w:val="000000" w:themeColor="text1"/>
          <w:sz w:val="22"/>
          <w:szCs w:val="22"/>
          <w:lang w:val="en-US"/>
        </w:rPr>
        <w:t xml:space="preserve"> </w:t>
      </w:r>
      <w:r w:rsidR="00DB202C" w:rsidRPr="00E367DE">
        <w:rPr>
          <w:rFonts w:asciiTheme="minorHAnsi" w:hAnsiTheme="minorHAnsi" w:cstheme="minorHAnsi"/>
          <w:color w:val="000000" w:themeColor="text1"/>
          <w:sz w:val="22"/>
          <w:szCs w:val="22"/>
          <w:lang w:val="en-US"/>
        </w:rPr>
        <w:t xml:space="preserve">may also not be accessible. Social housing </w:t>
      </w:r>
      <w:r w:rsidR="00FD74C6" w:rsidRPr="00E367DE">
        <w:rPr>
          <w:rFonts w:asciiTheme="minorHAnsi" w:hAnsiTheme="minorHAnsi" w:cstheme="minorHAnsi"/>
          <w:color w:val="000000" w:themeColor="text1"/>
          <w:sz w:val="22"/>
          <w:szCs w:val="22"/>
          <w:lang w:val="en-US"/>
        </w:rPr>
        <w:t>is</w:t>
      </w:r>
      <w:r w:rsidR="00DB202C" w:rsidRPr="00E367DE">
        <w:rPr>
          <w:rFonts w:asciiTheme="minorHAnsi" w:hAnsiTheme="minorHAnsi" w:cstheme="minorHAnsi"/>
          <w:color w:val="000000" w:themeColor="text1"/>
          <w:sz w:val="22"/>
          <w:szCs w:val="22"/>
          <w:lang w:val="en-US"/>
        </w:rPr>
        <w:t xml:space="preserve"> not only</w:t>
      </w:r>
      <w:r w:rsidR="00FD74C6" w:rsidRPr="00E367DE">
        <w:rPr>
          <w:rFonts w:asciiTheme="minorHAnsi" w:hAnsiTheme="minorHAnsi" w:cstheme="minorHAnsi"/>
          <w:color w:val="000000" w:themeColor="text1"/>
          <w:sz w:val="22"/>
          <w:szCs w:val="22"/>
          <w:lang w:val="en-US"/>
        </w:rPr>
        <w:t xml:space="preserve"> difficult to access, but </w:t>
      </w:r>
      <w:r w:rsidR="00DB202C" w:rsidRPr="00E367DE">
        <w:rPr>
          <w:rFonts w:asciiTheme="minorHAnsi" w:hAnsiTheme="minorHAnsi" w:cstheme="minorHAnsi"/>
          <w:color w:val="000000" w:themeColor="text1"/>
          <w:spacing w:val="2"/>
          <w:sz w:val="22"/>
          <w:szCs w:val="22"/>
          <w:shd w:val="clear" w:color="auto" w:fill="FCFCFC"/>
        </w:rPr>
        <w:t>does not always suit the needs of people</w:t>
      </w:r>
      <w:r w:rsidR="00406771" w:rsidRPr="00E367DE">
        <w:rPr>
          <w:rFonts w:asciiTheme="minorHAnsi" w:hAnsiTheme="minorHAnsi" w:cstheme="minorHAnsi"/>
          <w:color w:val="000000" w:themeColor="text1"/>
          <w:spacing w:val="2"/>
          <w:sz w:val="22"/>
          <w:szCs w:val="22"/>
          <w:shd w:val="clear" w:color="auto" w:fill="FCFCFC"/>
        </w:rPr>
        <w:t xml:space="preserve"> with disabilities</w:t>
      </w:r>
      <w:r w:rsidR="00FD74C6" w:rsidRPr="00E367DE">
        <w:rPr>
          <w:rFonts w:asciiTheme="minorHAnsi" w:hAnsiTheme="minorHAnsi" w:cstheme="minorHAnsi"/>
          <w:color w:val="000000" w:themeColor="text1"/>
          <w:spacing w:val="2"/>
          <w:sz w:val="22"/>
          <w:szCs w:val="22"/>
          <w:shd w:val="clear" w:color="auto" w:fill="FCFCFC"/>
        </w:rPr>
        <w:t>.</w:t>
      </w:r>
      <w:r w:rsidR="00FD74C6" w:rsidRPr="00E367DE">
        <w:rPr>
          <w:rFonts w:asciiTheme="minorHAnsi" w:hAnsiTheme="minorHAnsi" w:cstheme="minorHAnsi"/>
          <w:color w:val="000000" w:themeColor="text1"/>
          <w:sz w:val="22"/>
          <w:szCs w:val="22"/>
        </w:rPr>
        <w:t xml:space="preserve"> </w:t>
      </w:r>
      <w:r w:rsidR="00DB202C" w:rsidRPr="00E367DE">
        <w:rPr>
          <w:rFonts w:asciiTheme="minorHAnsi" w:hAnsiTheme="minorHAnsi" w:cstheme="minorHAnsi"/>
          <w:color w:val="000000" w:themeColor="text1"/>
          <w:sz w:val="22"/>
          <w:szCs w:val="22"/>
          <w:lang w:val="en-US"/>
        </w:rPr>
        <w:t xml:space="preserve">Many </w:t>
      </w:r>
      <w:proofErr w:type="gramStart"/>
      <w:r w:rsidR="00FD74C6" w:rsidRPr="00E367DE">
        <w:rPr>
          <w:rFonts w:asciiTheme="minorHAnsi" w:hAnsiTheme="minorHAnsi" w:cstheme="minorHAnsi"/>
          <w:color w:val="000000" w:themeColor="text1"/>
          <w:sz w:val="22"/>
          <w:szCs w:val="22"/>
          <w:lang w:val="en-US"/>
        </w:rPr>
        <w:t>live in</w:t>
      </w:r>
      <w:proofErr w:type="gramEnd"/>
      <w:r w:rsidR="00FD74C6" w:rsidRPr="00E367DE">
        <w:rPr>
          <w:rFonts w:asciiTheme="minorHAnsi" w:hAnsiTheme="minorHAnsi" w:cstheme="minorHAnsi"/>
          <w:color w:val="000000" w:themeColor="text1"/>
          <w:sz w:val="22"/>
          <w:szCs w:val="22"/>
          <w:lang w:val="en-US"/>
        </w:rPr>
        <w:t xml:space="preserve"> unsuitable situations or </w:t>
      </w:r>
      <w:r w:rsidR="00DB202C" w:rsidRPr="00E367DE">
        <w:rPr>
          <w:rFonts w:asciiTheme="minorHAnsi" w:hAnsiTheme="minorHAnsi" w:cstheme="minorHAnsi"/>
          <w:color w:val="000000" w:themeColor="text1"/>
          <w:sz w:val="22"/>
          <w:szCs w:val="22"/>
          <w:lang w:val="en-US"/>
        </w:rPr>
        <w:t xml:space="preserve">are made dependent on family members or </w:t>
      </w:r>
      <w:proofErr w:type="spellStart"/>
      <w:r w:rsidR="00DB202C" w:rsidRPr="00E367DE">
        <w:rPr>
          <w:rFonts w:asciiTheme="minorHAnsi" w:hAnsiTheme="minorHAnsi" w:cstheme="minorHAnsi"/>
          <w:color w:val="000000" w:themeColor="text1"/>
          <w:sz w:val="22"/>
          <w:szCs w:val="22"/>
          <w:lang w:val="en-US"/>
        </w:rPr>
        <w:t>carers</w:t>
      </w:r>
      <w:proofErr w:type="spellEnd"/>
      <w:r w:rsidR="00DB202C" w:rsidRPr="00E367DE">
        <w:rPr>
          <w:rFonts w:asciiTheme="minorHAnsi" w:hAnsiTheme="minorHAnsi" w:cstheme="minorHAnsi"/>
          <w:color w:val="000000" w:themeColor="text1"/>
          <w:sz w:val="22"/>
          <w:szCs w:val="22"/>
          <w:lang w:val="en-US"/>
        </w:rPr>
        <w:t xml:space="preserve"> including parents or partners.</w:t>
      </w:r>
      <w:r w:rsidR="00FD74C6" w:rsidRPr="00E367DE">
        <w:rPr>
          <w:rFonts w:asciiTheme="minorHAnsi" w:hAnsiTheme="minorHAnsi" w:cstheme="minorHAnsi"/>
          <w:color w:val="000000" w:themeColor="text1"/>
          <w:sz w:val="22"/>
          <w:szCs w:val="22"/>
          <w:lang w:val="en-US"/>
        </w:rPr>
        <w:t xml:space="preserve"> Women with disabilities who experience </w:t>
      </w:r>
      <w:r w:rsidR="00664DD8" w:rsidRPr="00E367DE">
        <w:rPr>
          <w:rFonts w:asciiTheme="minorHAnsi" w:hAnsiTheme="minorHAnsi" w:cstheme="minorHAnsi"/>
          <w:color w:val="000000" w:themeColor="text1"/>
          <w:sz w:val="22"/>
          <w:szCs w:val="22"/>
          <w:lang w:val="en-US"/>
        </w:rPr>
        <w:t xml:space="preserve">homelessness or </w:t>
      </w:r>
      <w:r w:rsidR="00FD74C6" w:rsidRPr="00E367DE">
        <w:rPr>
          <w:rFonts w:asciiTheme="minorHAnsi" w:hAnsiTheme="minorHAnsi" w:cstheme="minorHAnsi"/>
          <w:color w:val="000000" w:themeColor="text1"/>
          <w:sz w:val="22"/>
          <w:szCs w:val="22"/>
          <w:lang w:val="en-US"/>
        </w:rPr>
        <w:t xml:space="preserve">domestic and family violence, including from </w:t>
      </w:r>
      <w:proofErr w:type="spellStart"/>
      <w:r w:rsidR="00FD74C6" w:rsidRPr="00E367DE">
        <w:rPr>
          <w:rFonts w:asciiTheme="minorHAnsi" w:hAnsiTheme="minorHAnsi" w:cstheme="minorHAnsi"/>
          <w:color w:val="000000" w:themeColor="text1"/>
          <w:sz w:val="22"/>
          <w:szCs w:val="22"/>
          <w:lang w:val="en-US"/>
        </w:rPr>
        <w:t>carers</w:t>
      </w:r>
      <w:proofErr w:type="spellEnd"/>
      <w:r w:rsidR="00FD74C6" w:rsidRPr="00E367DE">
        <w:rPr>
          <w:rFonts w:asciiTheme="minorHAnsi" w:hAnsiTheme="minorHAnsi" w:cstheme="minorHAnsi"/>
          <w:color w:val="000000" w:themeColor="text1"/>
          <w:sz w:val="22"/>
          <w:szCs w:val="22"/>
          <w:lang w:val="en-US"/>
        </w:rPr>
        <w:t>, are very vulnerable and have limited options as</w:t>
      </w:r>
      <w:r w:rsidR="00DB202C" w:rsidRPr="00E367DE">
        <w:rPr>
          <w:rFonts w:asciiTheme="minorHAnsi" w:hAnsiTheme="minorHAnsi" w:cstheme="minorHAnsi"/>
          <w:color w:val="000000" w:themeColor="text1"/>
          <w:sz w:val="22"/>
          <w:szCs w:val="22"/>
          <w:lang w:val="en-US"/>
        </w:rPr>
        <w:t xml:space="preserve"> refuges and homelessness services may also not be accessible</w:t>
      </w:r>
      <w:r w:rsidR="00FD74C6" w:rsidRPr="00E367DE">
        <w:rPr>
          <w:rFonts w:asciiTheme="minorHAnsi" w:hAnsiTheme="minorHAnsi" w:cstheme="minorHAnsi"/>
          <w:color w:val="000000" w:themeColor="text1"/>
          <w:sz w:val="22"/>
          <w:szCs w:val="22"/>
          <w:lang w:val="en-US"/>
        </w:rPr>
        <w:t xml:space="preserve"> or adequately r</w:t>
      </w:r>
      <w:r w:rsidR="00034F8C" w:rsidRPr="00E367DE">
        <w:rPr>
          <w:rFonts w:asciiTheme="minorHAnsi" w:hAnsiTheme="minorHAnsi" w:cstheme="minorHAnsi"/>
          <w:color w:val="000000" w:themeColor="text1"/>
          <w:sz w:val="22"/>
          <w:szCs w:val="22"/>
          <w:lang w:val="en-US"/>
        </w:rPr>
        <w:t>e</w:t>
      </w:r>
      <w:r w:rsidR="00FD74C6" w:rsidRPr="00E367DE">
        <w:rPr>
          <w:rFonts w:asciiTheme="minorHAnsi" w:hAnsiTheme="minorHAnsi" w:cstheme="minorHAnsi"/>
          <w:color w:val="000000" w:themeColor="text1"/>
          <w:sz w:val="22"/>
          <w:szCs w:val="22"/>
          <w:lang w:val="en-US"/>
        </w:rPr>
        <w:t>sourced</w:t>
      </w:r>
      <w:r w:rsidR="00DB202C" w:rsidRPr="00E367DE">
        <w:rPr>
          <w:rFonts w:asciiTheme="minorHAnsi" w:hAnsiTheme="minorHAnsi" w:cstheme="minorHAnsi"/>
          <w:color w:val="000000" w:themeColor="text1"/>
          <w:sz w:val="22"/>
          <w:szCs w:val="22"/>
          <w:lang w:val="en-US"/>
        </w:rPr>
        <w:t xml:space="preserve"> for women with disabilities</w:t>
      </w:r>
      <w:r w:rsidRPr="006E79EB">
        <w:rPr>
          <w:rStyle w:val="FootnoteReference"/>
          <w:rFonts w:asciiTheme="minorHAnsi" w:hAnsiTheme="minorHAnsi" w:cstheme="minorHAnsi"/>
          <w:color w:val="000000" w:themeColor="text1"/>
          <w:sz w:val="22"/>
          <w:szCs w:val="22"/>
          <w:lang w:val="en-US"/>
        </w:rPr>
        <w:footnoteReference w:id="20"/>
      </w:r>
      <w:r w:rsidR="00FD74C6" w:rsidRPr="00E367DE">
        <w:rPr>
          <w:rFonts w:asciiTheme="minorHAnsi" w:hAnsiTheme="minorHAnsi" w:cstheme="minorHAnsi"/>
          <w:color w:val="000000" w:themeColor="text1"/>
          <w:sz w:val="22"/>
          <w:szCs w:val="22"/>
          <w:lang w:val="en-US"/>
        </w:rPr>
        <w:t>.</w:t>
      </w:r>
      <w:r w:rsidR="00034F8C" w:rsidRPr="00E367DE">
        <w:rPr>
          <w:rFonts w:asciiTheme="minorHAnsi" w:hAnsiTheme="minorHAnsi" w:cstheme="minorHAnsi"/>
          <w:color w:val="000000" w:themeColor="text1"/>
          <w:sz w:val="22"/>
          <w:szCs w:val="22"/>
          <w:lang w:val="en-US"/>
        </w:rPr>
        <w:t xml:space="preserve"> </w:t>
      </w:r>
    </w:p>
    <w:p w14:paraId="6B75EAAD" w14:textId="4724E8AB" w:rsidR="00D3398A" w:rsidRPr="00E367DE" w:rsidRDefault="0057647A" w:rsidP="00E367DE">
      <w:pPr>
        <w:pStyle w:val="NormalWeb"/>
        <w:numPr>
          <w:ilvl w:val="0"/>
          <w:numId w:val="9"/>
        </w:numPr>
        <w:jc w:val="both"/>
        <w:rPr>
          <w:rFonts w:asciiTheme="minorHAnsi" w:hAnsiTheme="minorHAnsi" w:cstheme="minorHAnsi"/>
          <w:color w:val="000000" w:themeColor="text1"/>
          <w:sz w:val="22"/>
          <w:szCs w:val="22"/>
        </w:rPr>
      </w:pPr>
      <w:r w:rsidRPr="00E367DE">
        <w:rPr>
          <w:rFonts w:asciiTheme="minorHAnsi" w:hAnsiTheme="minorHAnsi" w:cstheme="minorHAnsi"/>
          <w:sz w:val="22"/>
          <w:szCs w:val="22"/>
        </w:rPr>
        <w:t>Culturally and linguistically diverse (CALD) women may have complex needs if they enter homelessness services, and language and understanding of service systems may present barriers</w:t>
      </w:r>
      <w:r w:rsidRPr="006E79EB">
        <w:rPr>
          <w:rStyle w:val="FootnoteReference"/>
          <w:rFonts w:asciiTheme="minorHAnsi" w:hAnsiTheme="minorHAnsi" w:cstheme="minorHAnsi"/>
          <w:sz w:val="22"/>
          <w:szCs w:val="22"/>
        </w:rPr>
        <w:footnoteReference w:id="21"/>
      </w:r>
      <w:r w:rsidRPr="00E367DE">
        <w:rPr>
          <w:rFonts w:asciiTheme="minorHAnsi" w:hAnsiTheme="minorHAnsi" w:cstheme="minorHAnsi"/>
          <w:sz w:val="22"/>
          <w:szCs w:val="22"/>
        </w:rPr>
        <w:t>.</w:t>
      </w:r>
      <w:r w:rsidR="00176516" w:rsidRPr="00E367DE">
        <w:rPr>
          <w:rFonts w:asciiTheme="minorHAnsi" w:hAnsiTheme="minorHAnsi" w:cstheme="minorHAnsi"/>
          <w:sz w:val="22"/>
          <w:szCs w:val="22"/>
        </w:rPr>
        <w:t xml:space="preserve"> </w:t>
      </w:r>
      <w:r w:rsidR="00176516" w:rsidRPr="00E367DE">
        <w:rPr>
          <w:rFonts w:ascii="Calibri" w:hAnsi="Calibri"/>
          <w:color w:val="000000"/>
          <w:sz w:val="22"/>
          <w:szCs w:val="22"/>
          <w:lang w:eastAsia="en-GB"/>
        </w:rPr>
        <w:t>Women from CALD backgrounds who are in Australia either as refugees, 457 visa holders or their spouses/dependants not only find language and trauma a barrier but also fear police and government institutions/systems. Additionally, the complexities of Centrelink and Immigration laws make it time-consuming and difficult for DV and Homelessness workers.  There is a distinct lack of specific funding for this cohort</w:t>
      </w:r>
      <w:r w:rsidR="00FD03AF">
        <w:rPr>
          <w:rStyle w:val="FootnoteReference"/>
          <w:rFonts w:ascii="Calibri" w:hAnsi="Calibri"/>
          <w:color w:val="000000"/>
          <w:sz w:val="22"/>
          <w:szCs w:val="22"/>
          <w:lang w:eastAsia="en-GB"/>
        </w:rPr>
        <w:footnoteReference w:id="22"/>
      </w:r>
      <w:r w:rsidR="00176516" w:rsidRPr="00E367DE">
        <w:rPr>
          <w:rFonts w:ascii="Calibri" w:hAnsi="Calibri"/>
          <w:color w:val="000000"/>
          <w:sz w:val="22"/>
          <w:szCs w:val="22"/>
          <w:lang w:eastAsia="en-GB"/>
        </w:rPr>
        <w:t>.</w:t>
      </w:r>
    </w:p>
    <w:p w14:paraId="0E13EB61" w14:textId="540AE6CA" w:rsidR="00D01E22" w:rsidRPr="008D5C95" w:rsidRDefault="007363D6" w:rsidP="003116C2">
      <w:pPr>
        <w:pStyle w:val="Normal1"/>
        <w:spacing w:before="100" w:beforeAutospacing="1" w:after="240" w:line="240" w:lineRule="auto"/>
        <w:jc w:val="both"/>
        <w:rPr>
          <w:rFonts w:asciiTheme="minorHAnsi" w:hAnsiTheme="minorHAnsi" w:cstheme="minorHAnsi"/>
          <w:color w:val="000000" w:themeColor="text1"/>
        </w:rPr>
      </w:pPr>
      <w:r w:rsidRPr="006E79EB">
        <w:rPr>
          <w:rFonts w:asciiTheme="minorHAnsi" w:hAnsiTheme="minorHAnsi" w:cstheme="minorHAnsi"/>
          <w:color w:val="000000" w:themeColor="text1"/>
        </w:rPr>
        <w:t>Women’s housing disadvantage and t</w:t>
      </w:r>
      <w:r w:rsidR="004501C0" w:rsidRPr="006E79EB">
        <w:rPr>
          <w:rFonts w:asciiTheme="minorHAnsi" w:hAnsiTheme="minorHAnsi" w:cstheme="minorHAnsi"/>
          <w:color w:val="000000" w:themeColor="text1"/>
        </w:rPr>
        <w:t>he</w:t>
      </w:r>
      <w:r w:rsidRPr="006E79EB">
        <w:rPr>
          <w:rFonts w:asciiTheme="minorHAnsi" w:hAnsiTheme="minorHAnsi" w:cstheme="minorHAnsi"/>
          <w:color w:val="000000" w:themeColor="text1"/>
        </w:rPr>
        <w:t>ir</w:t>
      </w:r>
      <w:r w:rsidR="004501C0" w:rsidRPr="006E79EB">
        <w:rPr>
          <w:rFonts w:asciiTheme="minorHAnsi" w:hAnsiTheme="minorHAnsi" w:cstheme="minorHAnsi"/>
          <w:color w:val="000000" w:themeColor="text1"/>
        </w:rPr>
        <w:t xml:space="preserve"> need for housing assistance is reflected in the fact that 62% of social housing tenants are women</w:t>
      </w:r>
      <w:r w:rsidR="004501C0" w:rsidRPr="006E79EB">
        <w:rPr>
          <w:rStyle w:val="FootnoteReference"/>
          <w:rFonts w:asciiTheme="minorHAnsi" w:hAnsiTheme="minorHAnsi" w:cstheme="minorHAnsi"/>
          <w:color w:val="000000" w:themeColor="text1"/>
        </w:rPr>
        <w:footnoteReference w:id="23"/>
      </w:r>
      <w:r w:rsidR="004A5DD2" w:rsidRPr="006E79EB">
        <w:rPr>
          <w:rFonts w:asciiTheme="minorHAnsi" w:hAnsiTheme="minorHAnsi" w:cstheme="minorHAnsi"/>
          <w:color w:val="000000" w:themeColor="text1"/>
        </w:rPr>
        <w:t>,</w:t>
      </w:r>
      <w:r w:rsidR="004501C0" w:rsidRPr="006E79EB">
        <w:rPr>
          <w:rFonts w:asciiTheme="minorHAnsi" w:hAnsiTheme="minorHAnsi" w:cstheme="minorHAnsi"/>
          <w:color w:val="000000" w:themeColor="text1"/>
        </w:rPr>
        <w:t xml:space="preserve"> </w:t>
      </w:r>
      <w:r w:rsidR="005C29B8" w:rsidRPr="006E79EB">
        <w:rPr>
          <w:rFonts w:asciiTheme="minorHAnsi" w:hAnsiTheme="minorHAnsi" w:cstheme="minorHAnsi"/>
          <w:color w:val="000000" w:themeColor="text1"/>
        </w:rPr>
        <w:t>6</w:t>
      </w:r>
      <w:r w:rsidRPr="006E79EB">
        <w:rPr>
          <w:rFonts w:asciiTheme="minorHAnsi" w:hAnsiTheme="minorHAnsi" w:cstheme="minorHAnsi"/>
          <w:color w:val="000000" w:themeColor="text1"/>
        </w:rPr>
        <w:t>1</w:t>
      </w:r>
      <w:r w:rsidR="005C29B8" w:rsidRPr="006E79EB">
        <w:rPr>
          <w:rFonts w:asciiTheme="minorHAnsi" w:hAnsiTheme="minorHAnsi" w:cstheme="minorHAnsi"/>
          <w:color w:val="000000" w:themeColor="text1"/>
        </w:rPr>
        <w:t>% of people using homelessness services are women</w:t>
      </w:r>
      <w:r w:rsidR="005B2D4C" w:rsidRPr="006E79EB">
        <w:rPr>
          <w:rFonts w:asciiTheme="minorHAnsi" w:hAnsiTheme="minorHAnsi" w:cstheme="minorHAnsi"/>
          <w:color w:val="000000" w:themeColor="text1"/>
        </w:rPr>
        <w:t>, a</w:t>
      </w:r>
      <w:r w:rsidR="004A5DD2" w:rsidRPr="006E79EB">
        <w:rPr>
          <w:rFonts w:asciiTheme="minorHAnsi" w:hAnsiTheme="minorHAnsi" w:cstheme="minorHAnsi"/>
          <w:color w:val="000000" w:themeColor="text1"/>
        </w:rPr>
        <w:t>nd</w:t>
      </w:r>
      <w:r w:rsidR="005B2D4C" w:rsidRPr="006E79EB">
        <w:rPr>
          <w:rFonts w:asciiTheme="minorHAnsi" w:hAnsiTheme="minorHAnsi" w:cstheme="minorHAnsi"/>
          <w:color w:val="000000" w:themeColor="text1"/>
        </w:rPr>
        <w:t xml:space="preserve"> </w:t>
      </w:r>
      <w:r w:rsidR="005B2D4C" w:rsidRPr="006E79EB">
        <w:rPr>
          <w:rFonts w:asciiTheme="minorHAnsi" w:hAnsiTheme="minorHAnsi" w:cstheme="minorHAnsi"/>
          <w:color w:val="000000" w:themeColor="text1"/>
        </w:rPr>
        <w:lastRenderedPageBreak/>
        <w:t xml:space="preserve">66% </w:t>
      </w:r>
      <w:r w:rsidR="00F82060" w:rsidRPr="006E79EB">
        <w:rPr>
          <w:rFonts w:asciiTheme="minorHAnsi" w:hAnsiTheme="minorHAnsi" w:cstheme="minorHAnsi"/>
          <w:color w:val="000000" w:themeColor="text1"/>
        </w:rPr>
        <w:t>of unassisted requests for homelessness services are women</w:t>
      </w:r>
      <w:r w:rsidR="00F82060" w:rsidRPr="006E79EB">
        <w:rPr>
          <w:rStyle w:val="FootnoteReference"/>
          <w:rFonts w:asciiTheme="minorHAnsi" w:hAnsiTheme="minorHAnsi" w:cstheme="minorHAnsi"/>
          <w:color w:val="000000" w:themeColor="text1"/>
        </w:rPr>
        <w:footnoteReference w:id="24"/>
      </w:r>
      <w:r w:rsidR="004A5DD2" w:rsidRPr="006E79EB">
        <w:rPr>
          <w:rFonts w:asciiTheme="minorHAnsi" w:hAnsiTheme="minorHAnsi" w:cstheme="minorHAnsi"/>
          <w:color w:val="000000" w:themeColor="text1"/>
        </w:rPr>
        <w:t xml:space="preserve"> </w:t>
      </w:r>
      <w:r w:rsidR="00E46187" w:rsidRPr="006E79EB">
        <w:rPr>
          <w:rFonts w:asciiTheme="minorHAnsi" w:hAnsiTheme="minorHAnsi" w:cstheme="minorHAnsi"/>
          <w:color w:val="000000" w:themeColor="text1"/>
        </w:rPr>
        <w:t xml:space="preserve">However despite women’s use of </w:t>
      </w:r>
      <w:r w:rsidR="00E46187" w:rsidRPr="008D5C95">
        <w:rPr>
          <w:rFonts w:asciiTheme="minorHAnsi" w:hAnsiTheme="minorHAnsi" w:cstheme="minorHAnsi"/>
          <w:color w:val="000000" w:themeColor="text1"/>
        </w:rPr>
        <w:t>homelessness services</w:t>
      </w:r>
      <w:r w:rsidR="005C29B8" w:rsidRPr="008D5C95">
        <w:rPr>
          <w:rFonts w:asciiTheme="minorHAnsi" w:hAnsiTheme="minorHAnsi" w:cstheme="minorHAnsi"/>
          <w:color w:val="000000" w:themeColor="text1"/>
        </w:rPr>
        <w:t>, m</w:t>
      </w:r>
      <w:r w:rsidR="000E2929" w:rsidRPr="008D5C95">
        <w:rPr>
          <w:rFonts w:asciiTheme="minorHAnsi" w:hAnsiTheme="minorHAnsi" w:cstheme="minorHAnsi"/>
          <w:color w:val="000000" w:themeColor="text1"/>
        </w:rPr>
        <w:t xml:space="preserve">any women who become homeless actively avoid services, in some cases for many years, instead self-managing their situation by </w:t>
      </w:r>
      <w:r w:rsidR="000E2929" w:rsidRPr="008D5C95">
        <w:rPr>
          <w:rFonts w:asciiTheme="minorHAnsi" w:hAnsiTheme="minorHAnsi" w:cstheme="minorHAnsi"/>
          <w:color w:val="000000" w:themeColor="text1"/>
          <w:lang w:val="en-US"/>
        </w:rPr>
        <w:t>staying temporarily with family, friends and acquaintances, in severely overcrowded dwellings or sleeping rough</w:t>
      </w:r>
      <w:r w:rsidR="0074224E" w:rsidRPr="008D5C95">
        <w:rPr>
          <w:rStyle w:val="FootnoteReference"/>
          <w:rFonts w:asciiTheme="minorHAnsi" w:hAnsiTheme="minorHAnsi" w:cstheme="minorHAnsi"/>
          <w:color w:val="000000" w:themeColor="text1"/>
          <w:lang w:val="en-US"/>
        </w:rPr>
        <w:footnoteReference w:id="25"/>
      </w:r>
      <w:r w:rsidR="000E2929" w:rsidRPr="008D5C95">
        <w:rPr>
          <w:rFonts w:asciiTheme="minorHAnsi" w:hAnsiTheme="minorHAnsi" w:cstheme="minorHAnsi"/>
          <w:color w:val="000000" w:themeColor="text1"/>
          <w:lang w:val="en-US"/>
        </w:rPr>
        <w:t xml:space="preserve">. These women delay approaching services until all informal options are exhausted and </w:t>
      </w:r>
      <w:r w:rsidR="005C29B8" w:rsidRPr="008D5C95">
        <w:rPr>
          <w:rFonts w:asciiTheme="minorHAnsi" w:hAnsiTheme="minorHAnsi" w:cstheme="minorHAnsi"/>
          <w:color w:val="000000" w:themeColor="text1"/>
          <w:lang w:val="en-US"/>
        </w:rPr>
        <w:t xml:space="preserve">their crisis has become </w:t>
      </w:r>
      <w:r w:rsidR="007A228A" w:rsidRPr="008D5C95">
        <w:rPr>
          <w:rFonts w:asciiTheme="minorHAnsi" w:hAnsiTheme="minorHAnsi" w:cstheme="minorHAnsi"/>
          <w:color w:val="000000" w:themeColor="text1"/>
          <w:lang w:val="en-US"/>
        </w:rPr>
        <w:t>even more serious</w:t>
      </w:r>
      <w:r w:rsidR="000E2929" w:rsidRPr="008D5C95">
        <w:rPr>
          <w:rFonts w:asciiTheme="minorHAnsi" w:hAnsiTheme="minorHAnsi" w:cstheme="minorHAnsi"/>
          <w:color w:val="000000" w:themeColor="text1"/>
          <w:lang w:val="en-US"/>
        </w:rPr>
        <w:t xml:space="preserve">. </w:t>
      </w:r>
      <w:r w:rsidR="00D01E22" w:rsidRPr="008D5C95">
        <w:rPr>
          <w:rFonts w:asciiTheme="minorHAnsi" w:hAnsiTheme="minorHAnsi" w:cstheme="minorHAnsi"/>
          <w:color w:val="000000" w:themeColor="text1"/>
          <w:lang w:val="en-US"/>
        </w:rPr>
        <w:t>Concern</w:t>
      </w:r>
      <w:r w:rsidR="005C29B8" w:rsidRPr="008D5C95">
        <w:rPr>
          <w:rFonts w:asciiTheme="minorHAnsi" w:hAnsiTheme="minorHAnsi" w:cstheme="minorHAnsi"/>
          <w:color w:val="000000" w:themeColor="text1"/>
          <w:lang w:val="en-US"/>
        </w:rPr>
        <w:t xml:space="preserve"> that services may be unsafe or not meet their needs are </w:t>
      </w:r>
      <w:r w:rsidR="004501C0" w:rsidRPr="008D5C95">
        <w:rPr>
          <w:rFonts w:asciiTheme="minorHAnsi" w:hAnsiTheme="minorHAnsi" w:cstheme="minorHAnsi"/>
          <w:color w:val="000000" w:themeColor="text1"/>
          <w:lang w:val="en-US"/>
        </w:rPr>
        <w:t xml:space="preserve">common reasons for women </w:t>
      </w:r>
      <w:r w:rsidR="00E46187" w:rsidRPr="008D5C95">
        <w:rPr>
          <w:rFonts w:asciiTheme="minorHAnsi" w:hAnsiTheme="minorHAnsi" w:cstheme="minorHAnsi"/>
          <w:color w:val="000000" w:themeColor="text1"/>
          <w:lang w:val="en-US"/>
        </w:rPr>
        <w:t xml:space="preserve">avoiding services. </w:t>
      </w:r>
      <w:r w:rsidR="000E2929" w:rsidRPr="008D5C95">
        <w:rPr>
          <w:rFonts w:asciiTheme="minorHAnsi" w:hAnsiTheme="minorHAnsi" w:cstheme="minorHAnsi"/>
          <w:color w:val="000000" w:themeColor="text1"/>
        </w:rPr>
        <w:t>Their homelessness is often unrecorded and its extent is obscured</w:t>
      </w:r>
      <w:r w:rsidR="005C29B8" w:rsidRPr="008D5C95">
        <w:rPr>
          <w:rFonts w:asciiTheme="minorHAnsi" w:hAnsiTheme="minorHAnsi" w:cstheme="minorHAnsi"/>
          <w:color w:val="000000" w:themeColor="text1"/>
        </w:rPr>
        <w:t xml:space="preserve">. </w:t>
      </w:r>
    </w:p>
    <w:p w14:paraId="0373729D" w14:textId="77777777" w:rsidR="00E970F2" w:rsidRPr="008D5C95" w:rsidRDefault="00E970F2" w:rsidP="002F61E1">
      <w:pPr>
        <w:pStyle w:val="Normal1"/>
        <w:spacing w:before="100" w:beforeAutospacing="1" w:after="240" w:line="240" w:lineRule="auto"/>
        <w:jc w:val="both"/>
        <w:rPr>
          <w:rFonts w:asciiTheme="minorHAnsi" w:hAnsiTheme="minorHAnsi" w:cstheme="minorHAnsi"/>
          <w:color w:val="000000" w:themeColor="text1"/>
        </w:rPr>
      </w:pPr>
      <w:r w:rsidRPr="008D5C95">
        <w:rPr>
          <w:rFonts w:asciiTheme="minorHAnsi" w:hAnsiTheme="minorHAnsi" w:cstheme="minorHAnsi"/>
          <w:color w:val="000000" w:themeColor="text1"/>
        </w:rPr>
        <w:t xml:space="preserve">There is a need to ensure that suitable housing is available for </w:t>
      </w:r>
      <w:r w:rsidRPr="008D5C95">
        <w:rPr>
          <w:rFonts w:asciiTheme="minorHAnsi" w:hAnsiTheme="minorHAnsi" w:cstheme="minorHAnsi"/>
          <w:color w:val="000000" w:themeColor="text1"/>
          <w:lang w:val="en-US"/>
        </w:rPr>
        <w:t xml:space="preserve">the full range of diverse groups of women and children and that if women do experience domestic violence and/or homelessness, that services are appropriately </w:t>
      </w:r>
      <w:proofErr w:type="spellStart"/>
      <w:r w:rsidRPr="008D5C95">
        <w:rPr>
          <w:rFonts w:asciiTheme="minorHAnsi" w:hAnsiTheme="minorHAnsi" w:cstheme="minorHAnsi"/>
          <w:color w:val="000000" w:themeColor="text1"/>
          <w:lang w:val="en-US"/>
        </w:rPr>
        <w:t>specialised</w:t>
      </w:r>
      <w:proofErr w:type="spellEnd"/>
      <w:r w:rsidRPr="008D5C95">
        <w:rPr>
          <w:rFonts w:asciiTheme="minorHAnsi" w:hAnsiTheme="minorHAnsi" w:cstheme="minorHAnsi"/>
          <w:color w:val="000000" w:themeColor="text1"/>
          <w:lang w:val="en-US"/>
        </w:rPr>
        <w:t>, competent, accessible, culturally appropriate and safe</w:t>
      </w:r>
      <w:r w:rsidRPr="008D5C95">
        <w:rPr>
          <w:rFonts w:asciiTheme="minorHAnsi" w:hAnsiTheme="minorHAnsi" w:cstheme="minorHAnsi"/>
          <w:color w:val="000000" w:themeColor="text1"/>
        </w:rPr>
        <w:t>.</w:t>
      </w:r>
    </w:p>
    <w:p w14:paraId="648C896C" w14:textId="13283BA0" w:rsidR="00D01E22" w:rsidRDefault="00E55244" w:rsidP="002F61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rPr>
      </w:pPr>
      <w:r w:rsidRPr="008D5C95">
        <w:rPr>
          <w:rFonts w:asciiTheme="minorHAnsi" w:hAnsiTheme="minorHAnsi" w:cstheme="minorHAnsi"/>
          <w:color w:val="000000" w:themeColor="text1"/>
          <w:sz w:val="22"/>
          <w:szCs w:val="22"/>
          <w:lang w:val="en-US"/>
        </w:rPr>
        <w:t>As a result of t</w:t>
      </w:r>
      <w:r w:rsidR="00D01E22" w:rsidRPr="008D5C95">
        <w:rPr>
          <w:rFonts w:asciiTheme="minorHAnsi" w:hAnsiTheme="minorHAnsi" w:cstheme="minorHAnsi"/>
          <w:color w:val="000000" w:themeColor="text1"/>
          <w:sz w:val="22"/>
          <w:szCs w:val="22"/>
          <w:lang w:val="en-US"/>
        </w:rPr>
        <w:t xml:space="preserve">he NSW Government’s ‘Going </w:t>
      </w:r>
      <w:r w:rsidRPr="008D5C95">
        <w:rPr>
          <w:rFonts w:asciiTheme="minorHAnsi" w:hAnsiTheme="minorHAnsi" w:cstheme="minorHAnsi"/>
          <w:color w:val="000000" w:themeColor="text1"/>
          <w:sz w:val="22"/>
          <w:szCs w:val="22"/>
          <w:lang w:val="en-US"/>
        </w:rPr>
        <w:t>H</w:t>
      </w:r>
      <w:r w:rsidR="00D01E22" w:rsidRPr="008D5C95">
        <w:rPr>
          <w:rFonts w:asciiTheme="minorHAnsi" w:hAnsiTheme="minorHAnsi" w:cstheme="minorHAnsi"/>
          <w:color w:val="000000" w:themeColor="text1"/>
          <w:sz w:val="22"/>
          <w:szCs w:val="22"/>
          <w:lang w:val="en-US"/>
        </w:rPr>
        <w:t xml:space="preserve">ome Staying Home’ reforms, </w:t>
      </w:r>
      <w:r w:rsidR="00D01E22" w:rsidRPr="008D5C95">
        <w:rPr>
          <w:rFonts w:asciiTheme="minorHAnsi" w:hAnsiTheme="minorHAnsi" w:cstheme="minorHAnsi"/>
          <w:sz w:val="22"/>
          <w:szCs w:val="22"/>
        </w:rPr>
        <w:t>some services that previously assisted only one cohort of homeless people were changed to assist multiple</w:t>
      </w:r>
      <w:r w:rsidR="00D01E22" w:rsidRPr="002F61E1">
        <w:rPr>
          <w:rFonts w:asciiTheme="minorHAnsi" w:hAnsiTheme="minorHAnsi" w:cstheme="minorHAnsi"/>
        </w:rPr>
        <w:t xml:space="preserve"> groups</w:t>
      </w:r>
      <w:r w:rsidRPr="002F61E1">
        <w:rPr>
          <w:rStyle w:val="FootnoteReference"/>
          <w:rFonts w:asciiTheme="minorHAnsi" w:hAnsiTheme="minorHAnsi" w:cstheme="minorHAnsi"/>
        </w:rPr>
        <w:footnoteReference w:id="26"/>
      </w:r>
      <w:r w:rsidR="00D01E22" w:rsidRPr="002F61E1">
        <w:rPr>
          <w:rFonts w:asciiTheme="minorHAnsi" w:hAnsiTheme="minorHAnsi" w:cstheme="minorHAnsi"/>
        </w:rPr>
        <w:t xml:space="preserve">. </w:t>
      </w:r>
      <w:r w:rsidRPr="002F61E1">
        <w:rPr>
          <w:rFonts w:asciiTheme="minorHAnsi" w:hAnsiTheme="minorHAnsi" w:cstheme="minorHAnsi"/>
        </w:rPr>
        <w:t>T</w:t>
      </w:r>
      <w:r w:rsidR="00D01E22" w:rsidRPr="002F61E1">
        <w:rPr>
          <w:rFonts w:asciiTheme="minorHAnsi" w:hAnsiTheme="minorHAnsi" w:cstheme="minorHAnsi"/>
        </w:rPr>
        <w:t xml:space="preserve">his change meant greater ‘mainstreaming’ of services for women, so that women and their children who are escaping domestic violence, and women experiencing homelessness for other reasons are now more often accommodated together, and </w:t>
      </w:r>
      <w:r w:rsidR="00B2409F" w:rsidRPr="002F61E1">
        <w:rPr>
          <w:rFonts w:asciiTheme="minorHAnsi" w:hAnsiTheme="minorHAnsi" w:cstheme="minorHAnsi"/>
        </w:rPr>
        <w:t xml:space="preserve">refuges </w:t>
      </w:r>
      <w:r w:rsidR="00D01E22" w:rsidRPr="002F61E1">
        <w:rPr>
          <w:rFonts w:asciiTheme="minorHAnsi" w:hAnsiTheme="minorHAnsi" w:cstheme="minorHAnsi"/>
        </w:rPr>
        <w:t xml:space="preserve">that previously specialised in assisting women escaping violence and </w:t>
      </w:r>
      <w:r w:rsidR="00B2409F" w:rsidRPr="002F61E1">
        <w:rPr>
          <w:rFonts w:asciiTheme="minorHAnsi" w:hAnsiTheme="minorHAnsi" w:cstheme="minorHAnsi"/>
        </w:rPr>
        <w:t xml:space="preserve">homelessness </w:t>
      </w:r>
      <w:r w:rsidR="00D01E22" w:rsidRPr="002F61E1">
        <w:rPr>
          <w:rFonts w:asciiTheme="minorHAnsi" w:hAnsiTheme="minorHAnsi" w:cstheme="minorHAnsi"/>
        </w:rPr>
        <w:t>services without a background in domestic violence both now support this broader cohort</w:t>
      </w:r>
      <w:r w:rsidRPr="002F61E1">
        <w:rPr>
          <w:rStyle w:val="FootnoteReference"/>
          <w:rFonts w:asciiTheme="minorHAnsi" w:hAnsiTheme="minorHAnsi" w:cstheme="minorHAnsi"/>
        </w:rPr>
        <w:footnoteReference w:id="27"/>
      </w:r>
      <w:r w:rsidR="00D01E22" w:rsidRPr="002F61E1">
        <w:rPr>
          <w:rFonts w:asciiTheme="minorHAnsi" w:hAnsiTheme="minorHAnsi" w:cstheme="minorHAnsi"/>
        </w:rPr>
        <w:t xml:space="preserve">. The result of this is the effective closure of many </w:t>
      </w:r>
      <w:r w:rsidR="00B2409F" w:rsidRPr="002F61E1">
        <w:rPr>
          <w:rFonts w:asciiTheme="minorHAnsi" w:hAnsiTheme="minorHAnsi" w:cstheme="minorHAnsi"/>
        </w:rPr>
        <w:t>specialist stand-alone</w:t>
      </w:r>
      <w:r w:rsidR="00D01E22" w:rsidRPr="002F61E1">
        <w:rPr>
          <w:rFonts w:asciiTheme="minorHAnsi" w:hAnsiTheme="minorHAnsi" w:cstheme="minorHAnsi"/>
        </w:rPr>
        <w:t xml:space="preserve"> domestic violence refuges</w:t>
      </w:r>
      <w:r w:rsidRPr="002F61E1">
        <w:rPr>
          <w:rStyle w:val="FootnoteReference"/>
          <w:rFonts w:asciiTheme="minorHAnsi" w:hAnsiTheme="minorHAnsi" w:cstheme="minorHAnsi"/>
        </w:rPr>
        <w:footnoteReference w:id="28"/>
      </w:r>
      <w:r w:rsidRPr="002F61E1">
        <w:rPr>
          <w:rFonts w:asciiTheme="minorHAnsi" w:hAnsiTheme="minorHAnsi" w:cstheme="minorHAnsi"/>
        </w:rPr>
        <w:t xml:space="preserve">. WEL believes that this generalist response fails to meet the specialist needs of women and children escaping domestic violence, </w:t>
      </w:r>
      <w:r w:rsidR="00E970F2" w:rsidRPr="002F61E1">
        <w:rPr>
          <w:rFonts w:asciiTheme="minorHAnsi" w:hAnsiTheme="minorHAnsi" w:cstheme="minorHAnsi"/>
        </w:rPr>
        <w:t>and may also reduce the response</w:t>
      </w:r>
      <w:r w:rsidRPr="002F61E1">
        <w:rPr>
          <w:rFonts w:asciiTheme="minorHAnsi" w:hAnsiTheme="minorHAnsi" w:cstheme="minorHAnsi"/>
        </w:rPr>
        <w:t xml:space="preserve"> </w:t>
      </w:r>
      <w:r w:rsidR="00B2409F" w:rsidRPr="002F61E1">
        <w:rPr>
          <w:rFonts w:asciiTheme="minorHAnsi" w:hAnsiTheme="minorHAnsi" w:cstheme="minorHAnsi"/>
        </w:rPr>
        <w:t>t</w:t>
      </w:r>
      <w:r w:rsidR="00E970F2" w:rsidRPr="002F61E1">
        <w:rPr>
          <w:rFonts w:asciiTheme="minorHAnsi" w:hAnsiTheme="minorHAnsi" w:cstheme="minorHAnsi"/>
        </w:rPr>
        <w:t xml:space="preserve">o </w:t>
      </w:r>
      <w:r w:rsidRPr="002F61E1">
        <w:rPr>
          <w:rFonts w:asciiTheme="minorHAnsi" w:hAnsiTheme="minorHAnsi" w:cstheme="minorHAnsi"/>
        </w:rPr>
        <w:t>women experiencing homelessness for other reasons</w:t>
      </w:r>
      <w:r w:rsidR="002F61E1" w:rsidRPr="002F61E1">
        <w:rPr>
          <w:rFonts w:asciiTheme="minorHAnsi" w:hAnsiTheme="minorHAnsi" w:cstheme="minorHAnsi"/>
        </w:rPr>
        <w:t xml:space="preserve">. </w:t>
      </w:r>
      <w:r w:rsidR="002F61E1" w:rsidRPr="002F61E1">
        <w:rPr>
          <w:rFonts w:asciiTheme="minorHAnsi" w:eastAsiaTheme="minorHAnsi" w:hAnsiTheme="minorHAnsi" w:cstheme="minorHAnsi"/>
          <w:lang w:val="en-US"/>
        </w:rPr>
        <w:t xml:space="preserve">Women and children seeking refuge from violence cannot be properly supported by a generic homeless response. The risk of harm to a woman and her children frequently escalates after separation. Women and children need specialist services that can provide critical supports to prevent further harm and potential homicide. They need staff who are focused on the complex legal, child protection and social support systems required for separation and safety, and who fully understand the range of abusive </w:t>
      </w:r>
      <w:proofErr w:type="spellStart"/>
      <w:r w:rsidR="002F61E1" w:rsidRPr="002F61E1">
        <w:rPr>
          <w:rFonts w:asciiTheme="minorHAnsi" w:eastAsiaTheme="minorHAnsi" w:hAnsiTheme="minorHAnsi" w:cstheme="minorHAnsi"/>
          <w:lang w:val="en-US"/>
        </w:rPr>
        <w:t>behaviours</w:t>
      </w:r>
      <w:proofErr w:type="spellEnd"/>
      <w:r w:rsidR="002F61E1" w:rsidRPr="002F61E1">
        <w:rPr>
          <w:rFonts w:asciiTheme="minorHAnsi" w:eastAsiaTheme="minorHAnsi" w:hAnsiTheme="minorHAnsi" w:cstheme="minorHAnsi"/>
          <w:lang w:val="en-US"/>
        </w:rPr>
        <w:t xml:space="preserve"> involved in domestic violence, their impact and the effects of trauma on victims and their children. </w:t>
      </w:r>
      <w:r w:rsidR="002F61E1" w:rsidRPr="002F61E1">
        <w:rPr>
          <w:rFonts w:asciiTheme="minorHAnsi" w:hAnsiTheme="minorHAnsi" w:cstheme="minorHAnsi"/>
        </w:rPr>
        <w:t xml:space="preserve">WEL </w:t>
      </w:r>
      <w:r w:rsidR="003116C2" w:rsidRPr="002F61E1">
        <w:rPr>
          <w:rFonts w:asciiTheme="minorHAnsi" w:hAnsiTheme="minorHAnsi" w:cstheme="minorHAnsi"/>
        </w:rPr>
        <w:t>is campaigning for funding for specialist domestic violence women’s refuges to be increased to address the needs of women and children fleeing domestic violence</w:t>
      </w:r>
      <w:r w:rsidRPr="002F61E1">
        <w:rPr>
          <w:rFonts w:asciiTheme="minorHAnsi" w:hAnsiTheme="minorHAnsi" w:cstheme="minorHAnsi"/>
        </w:rPr>
        <w:t xml:space="preserve">.  </w:t>
      </w:r>
    </w:p>
    <w:p w14:paraId="09842FA3" w14:textId="77777777" w:rsidR="002F61E1" w:rsidRPr="002F61E1" w:rsidRDefault="002F61E1" w:rsidP="002F61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heme="minorHAnsi" w:hAnsiTheme="minorHAnsi" w:cstheme="minorHAnsi"/>
          <w:lang w:val="en-US"/>
        </w:rPr>
      </w:pPr>
    </w:p>
    <w:p w14:paraId="368DDCED" w14:textId="77777777" w:rsidR="008D5C95" w:rsidRDefault="008D5C95">
      <w:pPr>
        <w:rPr>
          <w:rFonts w:asciiTheme="minorHAnsi" w:eastAsia="Calibri" w:hAnsiTheme="minorHAnsi" w:cs="Calibri (Body)"/>
          <w:b/>
          <w:color w:val="000000" w:themeColor="text1"/>
          <w:sz w:val="22"/>
          <w:szCs w:val="22"/>
        </w:rPr>
      </w:pPr>
      <w:r>
        <w:rPr>
          <w:rFonts w:asciiTheme="minorHAnsi" w:hAnsiTheme="minorHAnsi" w:cs="Calibri (Body)"/>
          <w:b/>
          <w:color w:val="000000" w:themeColor="text1"/>
        </w:rPr>
        <w:br w:type="page"/>
      </w:r>
    </w:p>
    <w:p w14:paraId="7233BA35" w14:textId="61F8D712" w:rsidR="002C62D6" w:rsidRPr="008D5C95" w:rsidRDefault="00552055" w:rsidP="003116C2">
      <w:pPr>
        <w:pStyle w:val="Normal1"/>
        <w:spacing w:line="240" w:lineRule="auto"/>
        <w:jc w:val="both"/>
        <w:rPr>
          <w:rFonts w:asciiTheme="minorHAnsi" w:hAnsiTheme="minorHAnsi" w:cs="Calibri (Body)"/>
          <w:b/>
          <w:color w:val="000000" w:themeColor="text1"/>
        </w:rPr>
      </w:pPr>
      <w:r>
        <w:rPr>
          <w:noProof/>
        </w:rPr>
        <w:lastRenderedPageBreak/>
        <mc:AlternateContent>
          <mc:Choice Requires="wps">
            <w:drawing>
              <wp:anchor distT="0" distB="0" distL="114300" distR="114300" simplePos="0" relativeHeight="251661312" behindDoc="0" locked="0" layoutInCell="1" allowOverlap="1" wp14:anchorId="0AFECC09" wp14:editId="148CDD82">
                <wp:simplePos x="0" y="0"/>
                <wp:positionH relativeFrom="column">
                  <wp:posOffset>-50800</wp:posOffset>
                </wp:positionH>
                <wp:positionV relativeFrom="paragraph">
                  <wp:posOffset>444924</wp:posOffset>
                </wp:positionV>
                <wp:extent cx="1828800" cy="1828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1E4D7B5" w14:textId="77777777" w:rsidR="002C62D6" w:rsidRPr="007247EB" w:rsidRDefault="002C62D6" w:rsidP="002C62D6">
                            <w:pPr>
                              <w:rPr>
                                <w:rFonts w:asciiTheme="minorHAnsi" w:hAnsiTheme="minorHAnsi" w:cstheme="minorHAnsi"/>
                                <w:b/>
                                <w:bCs/>
                                <w:sz w:val="22"/>
                                <w:szCs w:val="22"/>
                              </w:rPr>
                            </w:pPr>
                            <w:r w:rsidRPr="007247EB">
                              <w:rPr>
                                <w:rFonts w:asciiTheme="minorHAnsi" w:hAnsiTheme="minorHAnsi" w:cstheme="minorHAnsi"/>
                                <w:b/>
                                <w:bCs/>
                                <w:sz w:val="22"/>
                                <w:szCs w:val="22"/>
                              </w:rPr>
                              <w:t>PRIORITY RECOMMENDATIONS FOR WOMEN AGEING WEL</w:t>
                            </w:r>
                          </w:p>
                          <w:p w14:paraId="53342022" w14:textId="77777777" w:rsidR="002C62D6" w:rsidRPr="007247EB" w:rsidRDefault="002C62D6" w:rsidP="002C62D6">
                            <w:pPr>
                              <w:rPr>
                                <w:rFonts w:asciiTheme="minorHAnsi" w:hAnsiTheme="minorHAnsi" w:cstheme="minorHAnsi"/>
                                <w:b/>
                                <w:bCs/>
                                <w:sz w:val="22"/>
                                <w:szCs w:val="22"/>
                              </w:rPr>
                            </w:pPr>
                          </w:p>
                          <w:p w14:paraId="11C188FA" w14:textId="77777777" w:rsidR="002C62D6" w:rsidRPr="007247EB" w:rsidRDefault="002C62D6" w:rsidP="002C62D6">
                            <w:pPr>
                              <w:pStyle w:val="ListParagraph"/>
                              <w:numPr>
                                <w:ilvl w:val="0"/>
                                <w:numId w:val="25"/>
                              </w:numPr>
                              <w:rPr>
                                <w:rFonts w:asciiTheme="minorHAnsi" w:hAnsiTheme="minorHAnsi" w:cstheme="minorHAnsi"/>
                              </w:rPr>
                            </w:pPr>
                            <w:r w:rsidRPr="007247EB">
                              <w:rPr>
                                <w:rFonts w:asciiTheme="minorHAnsi" w:hAnsiTheme="minorHAnsi" w:cstheme="minorHAnsi"/>
                              </w:rPr>
                              <w:t>Lower the qualifying age for priority social housing on the basis of age to 55 years;</w:t>
                            </w:r>
                          </w:p>
                          <w:p w14:paraId="48B0A361" w14:textId="77777777" w:rsidR="002C62D6" w:rsidRPr="007247EB" w:rsidRDefault="002C62D6" w:rsidP="002C62D6">
                            <w:pPr>
                              <w:pStyle w:val="ListParagraph"/>
                              <w:numPr>
                                <w:ilvl w:val="0"/>
                                <w:numId w:val="25"/>
                              </w:numPr>
                              <w:rPr>
                                <w:rFonts w:asciiTheme="minorHAnsi" w:hAnsiTheme="minorHAnsi" w:cstheme="minorHAnsi"/>
                              </w:rPr>
                            </w:pPr>
                            <w:r w:rsidRPr="007247EB">
                              <w:rPr>
                                <w:rFonts w:asciiTheme="minorHAnsi" w:hAnsiTheme="minorHAnsi" w:cstheme="minorHAnsi"/>
                              </w:rPr>
                              <w:t>Increase the supply of social housing;</w:t>
                            </w:r>
                          </w:p>
                          <w:p w14:paraId="3B78A1CC" w14:textId="77777777" w:rsidR="002C62D6" w:rsidRPr="007247EB" w:rsidRDefault="002C62D6" w:rsidP="002C62D6">
                            <w:pPr>
                              <w:pStyle w:val="ListParagraph"/>
                              <w:numPr>
                                <w:ilvl w:val="0"/>
                                <w:numId w:val="25"/>
                              </w:numPr>
                              <w:rPr>
                                <w:rFonts w:asciiTheme="minorHAnsi" w:hAnsiTheme="minorHAnsi" w:cstheme="minorHAnsi"/>
                              </w:rPr>
                            </w:pPr>
                            <w:r w:rsidRPr="007247EB">
                              <w:rPr>
                                <w:rFonts w:asciiTheme="minorHAnsi" w:hAnsiTheme="minorHAnsi" w:cstheme="minorHAnsi"/>
                              </w:rPr>
                              <w:t>Establish a state-wide housing information and support service for older people to provide a central point of contact and advocacy for those at risk of homelessness and those who wish to plan for their retirement housing;</w:t>
                            </w:r>
                          </w:p>
                          <w:p w14:paraId="1DE3D59F" w14:textId="77777777" w:rsidR="002C62D6" w:rsidRPr="00F56B6C" w:rsidRDefault="002C62D6" w:rsidP="002C62D6">
                            <w:pPr>
                              <w:ind w:left="360"/>
                              <w:rPr>
                                <w:rFonts w:cstheme="minorHAnsi"/>
                                <w:sz w:val="22"/>
                                <w:szCs w:val="22"/>
                              </w:rPr>
                            </w:pPr>
                            <w:r w:rsidRPr="007247EB">
                              <w:rPr>
                                <w:rFonts w:asciiTheme="minorHAnsi" w:hAnsiTheme="minorHAnsi" w:cstheme="minorHAnsi"/>
                                <w:sz w:val="22"/>
                                <w:szCs w:val="22"/>
                              </w:rPr>
                              <w:t xml:space="preserve">These changes will help those older women experiencing housing problems now or in the near future. Other changes to improve women’s lifetime economic security are important to protect future generations of women. </w:t>
                            </w:r>
                          </w:p>
                          <w:p w14:paraId="4886E551" w14:textId="77777777" w:rsidR="002C62D6" w:rsidRDefault="002C62D6" w:rsidP="002C62D6">
                            <w:pPr>
                              <w:pStyle w:val="NormalWeb"/>
                              <w:spacing w:before="0" w:beforeAutospacing="0" w:after="0" w:afterAutospacing="0" w:line="276" w:lineRule="auto"/>
                              <w:jc w:val="both"/>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AFECC09" id="_x0000_t202" coordsize="21600,21600" o:spt="202" path="m,l,21600r21600,l21600,xe">
                <v:stroke joinstyle="miter"/>
                <v:path gradientshapeok="t" o:connecttype="rect"/>
              </v:shapetype>
              <v:shape id="Text Box 15" o:spid="_x0000_s1026" type="#_x0000_t202" style="position:absolute;left:0;text-align:left;margin-left:-4pt;margin-top:35.0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" filled="f" strokeweight=".5pt">
                <v:textbox style="mso-fit-shape-to-text:t">
                  <w:txbxContent>
                    <w:p w14:paraId="51E4D7B5" w14:textId="77777777" w:rsidR="002C62D6" w:rsidRPr="007247EB" w:rsidRDefault="002C62D6" w:rsidP="002C62D6">
                      <w:pPr>
                        <w:rPr>
                          <w:rFonts w:asciiTheme="minorHAnsi" w:hAnsiTheme="minorHAnsi" w:cstheme="minorHAnsi"/>
                          <w:b/>
                          <w:bCs/>
                          <w:sz w:val="22"/>
                          <w:szCs w:val="22"/>
                        </w:rPr>
                      </w:pPr>
                      <w:r w:rsidRPr="007247EB">
                        <w:rPr>
                          <w:rFonts w:asciiTheme="minorHAnsi" w:hAnsiTheme="minorHAnsi" w:cstheme="minorHAnsi"/>
                          <w:b/>
                          <w:bCs/>
                          <w:sz w:val="22"/>
                          <w:szCs w:val="22"/>
                        </w:rPr>
                        <w:t>PRIORITY RECOMMENDATIONS FOR WOMEN AGEING WEL</w:t>
                      </w:r>
                    </w:p>
                    <w:p w14:paraId="53342022" w14:textId="77777777" w:rsidR="002C62D6" w:rsidRPr="007247EB" w:rsidRDefault="002C62D6" w:rsidP="002C62D6">
                      <w:pPr>
                        <w:rPr>
                          <w:rFonts w:asciiTheme="minorHAnsi" w:hAnsiTheme="minorHAnsi" w:cstheme="minorHAnsi"/>
                          <w:b/>
                          <w:bCs/>
                          <w:sz w:val="22"/>
                          <w:szCs w:val="22"/>
                        </w:rPr>
                      </w:pPr>
                    </w:p>
                    <w:p w14:paraId="11C188FA" w14:textId="77777777" w:rsidR="002C62D6" w:rsidRPr="007247EB" w:rsidRDefault="002C62D6" w:rsidP="002C62D6">
                      <w:pPr>
                        <w:pStyle w:val="ListParagraph"/>
                        <w:numPr>
                          <w:ilvl w:val="0"/>
                          <w:numId w:val="25"/>
                        </w:numPr>
                        <w:rPr>
                          <w:rFonts w:asciiTheme="minorHAnsi" w:hAnsiTheme="minorHAnsi" w:cstheme="minorHAnsi"/>
                        </w:rPr>
                      </w:pPr>
                      <w:r w:rsidRPr="007247EB">
                        <w:rPr>
                          <w:rFonts w:asciiTheme="minorHAnsi" w:hAnsiTheme="minorHAnsi" w:cstheme="minorHAnsi"/>
                        </w:rPr>
                        <w:t>Lower the qualifying age for priority social housing on the basis of age to 55 years;</w:t>
                      </w:r>
                    </w:p>
                    <w:p w14:paraId="48B0A361" w14:textId="77777777" w:rsidR="002C62D6" w:rsidRPr="007247EB" w:rsidRDefault="002C62D6" w:rsidP="002C62D6">
                      <w:pPr>
                        <w:pStyle w:val="ListParagraph"/>
                        <w:numPr>
                          <w:ilvl w:val="0"/>
                          <w:numId w:val="25"/>
                        </w:numPr>
                        <w:rPr>
                          <w:rFonts w:asciiTheme="minorHAnsi" w:hAnsiTheme="minorHAnsi" w:cstheme="minorHAnsi"/>
                        </w:rPr>
                      </w:pPr>
                      <w:r w:rsidRPr="007247EB">
                        <w:rPr>
                          <w:rFonts w:asciiTheme="minorHAnsi" w:hAnsiTheme="minorHAnsi" w:cstheme="minorHAnsi"/>
                        </w:rPr>
                        <w:t>Increase the supply of social housing;</w:t>
                      </w:r>
                    </w:p>
                    <w:p w14:paraId="3B78A1CC" w14:textId="77777777" w:rsidR="002C62D6" w:rsidRPr="007247EB" w:rsidRDefault="002C62D6" w:rsidP="002C62D6">
                      <w:pPr>
                        <w:pStyle w:val="ListParagraph"/>
                        <w:numPr>
                          <w:ilvl w:val="0"/>
                          <w:numId w:val="25"/>
                        </w:numPr>
                        <w:rPr>
                          <w:rFonts w:asciiTheme="minorHAnsi" w:hAnsiTheme="minorHAnsi" w:cstheme="minorHAnsi"/>
                        </w:rPr>
                      </w:pPr>
                      <w:r w:rsidRPr="007247EB">
                        <w:rPr>
                          <w:rFonts w:asciiTheme="minorHAnsi" w:hAnsiTheme="minorHAnsi" w:cstheme="minorHAnsi"/>
                        </w:rPr>
                        <w:t>Establish a state-wide housing information and support service for older people to provide a central point of contact and advocacy for those at risk of homelessness and those who wish to plan for their retirement housing;</w:t>
                      </w:r>
                    </w:p>
                    <w:p w14:paraId="1DE3D59F" w14:textId="77777777" w:rsidR="002C62D6" w:rsidRPr="00F56B6C" w:rsidRDefault="002C62D6" w:rsidP="002C62D6">
                      <w:pPr>
                        <w:ind w:left="360"/>
                        <w:rPr>
                          <w:rFonts w:cstheme="minorHAnsi"/>
                          <w:sz w:val="22"/>
                          <w:szCs w:val="22"/>
                        </w:rPr>
                      </w:pPr>
                      <w:r w:rsidRPr="007247EB">
                        <w:rPr>
                          <w:rFonts w:asciiTheme="minorHAnsi" w:hAnsiTheme="minorHAnsi" w:cstheme="minorHAnsi"/>
                          <w:sz w:val="22"/>
                          <w:szCs w:val="22"/>
                        </w:rPr>
                        <w:t xml:space="preserve">These changes will help those older women experiencing housing problems now or in the near future. Other changes to improve women’s lifetime economic security are important to protect future generations of women. </w:t>
                      </w:r>
                    </w:p>
                    <w:p w14:paraId="4886E551" w14:textId="77777777" w:rsidR="002C62D6" w:rsidRDefault="002C62D6" w:rsidP="002C62D6">
                      <w:pPr>
                        <w:pStyle w:val="NormalWeb"/>
                        <w:spacing w:before="0" w:beforeAutospacing="0" w:after="0" w:afterAutospacing="0" w:line="276" w:lineRule="auto"/>
                        <w:jc w:val="both"/>
                      </w:pPr>
                    </w:p>
                  </w:txbxContent>
                </v:textbox>
                <w10:wrap type="square"/>
              </v:shape>
            </w:pict>
          </mc:Fallback>
        </mc:AlternateContent>
      </w:r>
      <w:r w:rsidR="008D5C95" w:rsidRPr="008D5C95">
        <w:rPr>
          <w:rFonts w:asciiTheme="minorHAnsi" w:hAnsiTheme="minorHAnsi" w:cs="Calibri (Body)"/>
          <w:b/>
          <w:color w:val="000000" w:themeColor="text1"/>
        </w:rPr>
        <w:t>RECOMMENDATIONS:</w:t>
      </w:r>
    </w:p>
    <w:p w14:paraId="2D1320FA" w14:textId="171028C5" w:rsidR="002C62D6" w:rsidRPr="008D5C95" w:rsidRDefault="002C62D6" w:rsidP="008D5C95">
      <w:pPr>
        <w:jc w:val="both"/>
        <w:rPr>
          <w:rFonts w:asciiTheme="minorHAnsi" w:hAnsiTheme="minorHAnsi" w:cstheme="minorHAnsi"/>
          <w:b/>
          <w:bCs/>
          <w:color w:val="000000" w:themeColor="text1"/>
          <w:sz w:val="22"/>
          <w:szCs w:val="22"/>
          <w:lang w:val="en-US"/>
        </w:rPr>
      </w:pPr>
      <w:bookmarkStart w:id="0" w:name="_GoBack"/>
      <w:bookmarkEnd w:id="0"/>
    </w:p>
    <w:p w14:paraId="54FC2811" w14:textId="776F01C4" w:rsidR="008E3E61" w:rsidRPr="006E79EB" w:rsidRDefault="008E3E61" w:rsidP="003116C2">
      <w:pPr>
        <w:pStyle w:val="NormalWeb"/>
        <w:numPr>
          <w:ilvl w:val="0"/>
          <w:numId w:val="1"/>
        </w:numPr>
        <w:spacing w:after="240" w:afterAutospacing="0"/>
        <w:jc w:val="both"/>
        <w:rPr>
          <w:rFonts w:asciiTheme="minorHAnsi" w:hAnsiTheme="minorHAnsi" w:cstheme="minorHAnsi"/>
          <w:bCs/>
          <w:color w:val="000000" w:themeColor="text1"/>
          <w:sz w:val="22"/>
          <w:szCs w:val="22"/>
        </w:rPr>
      </w:pPr>
      <w:r w:rsidRPr="006E79EB">
        <w:rPr>
          <w:rFonts w:asciiTheme="minorHAnsi" w:hAnsiTheme="minorHAnsi" w:cstheme="minorHAnsi"/>
          <w:bCs/>
          <w:color w:val="000000" w:themeColor="text1"/>
          <w:sz w:val="22"/>
          <w:szCs w:val="22"/>
        </w:rPr>
        <w:t xml:space="preserve">A comprehensive Federal Government Strategy to address the underlying causes of gendered economic inequality, and </w:t>
      </w:r>
      <w:r w:rsidR="00492F6C" w:rsidRPr="006E79EB">
        <w:rPr>
          <w:rFonts w:asciiTheme="minorHAnsi" w:hAnsiTheme="minorHAnsi" w:cstheme="minorHAnsi"/>
          <w:bCs/>
          <w:color w:val="000000" w:themeColor="text1"/>
          <w:sz w:val="22"/>
          <w:szCs w:val="22"/>
        </w:rPr>
        <w:t>women’s</w:t>
      </w:r>
      <w:r w:rsidRPr="006E79EB">
        <w:rPr>
          <w:rFonts w:asciiTheme="minorHAnsi" w:hAnsiTheme="minorHAnsi" w:cstheme="minorHAnsi"/>
          <w:bCs/>
          <w:color w:val="000000" w:themeColor="text1"/>
          <w:sz w:val="22"/>
          <w:szCs w:val="22"/>
        </w:rPr>
        <w:t xml:space="preserve"> financial insecurity including</w:t>
      </w:r>
      <w:r w:rsidR="00492F6C" w:rsidRPr="006E79EB">
        <w:rPr>
          <w:rFonts w:asciiTheme="minorHAnsi" w:hAnsiTheme="minorHAnsi" w:cstheme="minorHAnsi"/>
          <w:bCs/>
          <w:color w:val="000000" w:themeColor="text1"/>
          <w:sz w:val="22"/>
          <w:szCs w:val="22"/>
        </w:rPr>
        <w:t xml:space="preserve"> pay equity; </w:t>
      </w:r>
      <w:r w:rsidRPr="006E79EB">
        <w:rPr>
          <w:rFonts w:asciiTheme="minorHAnsi" w:hAnsiTheme="minorHAnsi" w:cstheme="minorHAnsi"/>
          <w:bCs/>
          <w:color w:val="000000" w:themeColor="text1"/>
          <w:sz w:val="22"/>
          <w:szCs w:val="22"/>
        </w:rPr>
        <w:t>superannuation policy and legislation</w:t>
      </w:r>
      <w:r w:rsidR="00492F6C" w:rsidRPr="006E79EB">
        <w:rPr>
          <w:rFonts w:asciiTheme="minorHAnsi" w:hAnsiTheme="minorHAnsi" w:cstheme="minorHAnsi"/>
          <w:bCs/>
          <w:color w:val="000000" w:themeColor="text1"/>
          <w:sz w:val="22"/>
          <w:szCs w:val="22"/>
        </w:rPr>
        <w:t xml:space="preserve">; </w:t>
      </w:r>
      <w:r w:rsidR="00057BD5" w:rsidRPr="006E79EB">
        <w:rPr>
          <w:rFonts w:asciiTheme="minorHAnsi" w:hAnsiTheme="minorHAnsi" w:cstheme="minorHAnsi"/>
          <w:bCs/>
          <w:color w:val="000000" w:themeColor="text1"/>
          <w:sz w:val="22"/>
          <w:szCs w:val="22"/>
        </w:rPr>
        <w:t xml:space="preserve">the impact of domestic violence, </w:t>
      </w:r>
      <w:r w:rsidR="00492F6C" w:rsidRPr="006E79EB">
        <w:rPr>
          <w:rFonts w:asciiTheme="minorHAnsi" w:hAnsiTheme="minorHAnsi" w:cstheme="minorHAnsi"/>
          <w:bCs/>
          <w:color w:val="000000" w:themeColor="text1"/>
          <w:sz w:val="22"/>
          <w:szCs w:val="22"/>
        </w:rPr>
        <w:t xml:space="preserve">financial abuse and loss of wealth on separation; </w:t>
      </w:r>
      <w:r w:rsidRPr="006E79EB">
        <w:rPr>
          <w:rFonts w:asciiTheme="minorHAnsi" w:hAnsiTheme="minorHAnsi" w:cstheme="minorHAnsi"/>
          <w:bCs/>
          <w:color w:val="000000" w:themeColor="text1"/>
          <w:sz w:val="22"/>
          <w:szCs w:val="22"/>
        </w:rPr>
        <w:t>the national income support system</w:t>
      </w:r>
      <w:r w:rsidR="00492F6C" w:rsidRPr="006E79EB">
        <w:rPr>
          <w:rFonts w:asciiTheme="minorHAnsi" w:hAnsiTheme="minorHAnsi" w:cstheme="minorHAnsi"/>
          <w:bCs/>
          <w:color w:val="000000" w:themeColor="text1"/>
          <w:sz w:val="22"/>
          <w:szCs w:val="22"/>
        </w:rPr>
        <w:t>;</w:t>
      </w:r>
      <w:r w:rsidRPr="006E79EB">
        <w:rPr>
          <w:rFonts w:asciiTheme="minorHAnsi" w:hAnsiTheme="minorHAnsi" w:cstheme="minorHAnsi"/>
          <w:bCs/>
          <w:color w:val="000000" w:themeColor="text1"/>
          <w:sz w:val="22"/>
          <w:szCs w:val="22"/>
        </w:rPr>
        <w:t xml:space="preserve"> and Commonwealth Rent Assistance. </w:t>
      </w:r>
    </w:p>
    <w:p w14:paraId="257B009F" w14:textId="4AF0BF8C" w:rsidR="001C1121" w:rsidRPr="006E79EB" w:rsidRDefault="009A675B" w:rsidP="00034F8C">
      <w:pPr>
        <w:pStyle w:val="Normal1"/>
        <w:numPr>
          <w:ilvl w:val="0"/>
          <w:numId w:val="1"/>
        </w:numPr>
        <w:spacing w:before="100" w:beforeAutospacing="1" w:after="240" w:line="240" w:lineRule="auto"/>
        <w:jc w:val="both"/>
        <w:rPr>
          <w:rFonts w:asciiTheme="minorHAnsi" w:hAnsiTheme="minorHAnsi" w:cstheme="minorHAnsi"/>
          <w:color w:val="000000" w:themeColor="text1"/>
        </w:rPr>
      </w:pPr>
      <w:r w:rsidRPr="006E79EB">
        <w:rPr>
          <w:rFonts w:asciiTheme="minorHAnsi" w:hAnsiTheme="minorHAnsi" w:cstheme="minorHAnsi"/>
          <w:color w:val="000000" w:themeColor="text1"/>
        </w:rPr>
        <w:t xml:space="preserve">A gender-responsive national housing policy that </w:t>
      </w:r>
      <w:r w:rsidR="001C1121" w:rsidRPr="006E79EB">
        <w:rPr>
          <w:rFonts w:asciiTheme="minorHAnsi" w:hAnsiTheme="minorHAnsi" w:cstheme="minorHAnsi"/>
          <w:color w:val="000000" w:themeColor="text1"/>
        </w:rPr>
        <w:t>addresses the factors affecting women’s housing outcomes</w:t>
      </w:r>
      <w:r w:rsidR="00244843" w:rsidRPr="006E79EB">
        <w:rPr>
          <w:rFonts w:asciiTheme="minorHAnsi" w:hAnsiTheme="minorHAnsi" w:cstheme="minorHAnsi"/>
          <w:color w:val="000000" w:themeColor="text1"/>
        </w:rPr>
        <w:t xml:space="preserve"> </w:t>
      </w:r>
      <w:r w:rsidR="008E3E61" w:rsidRPr="006E79EB">
        <w:rPr>
          <w:rFonts w:asciiTheme="minorHAnsi" w:hAnsiTheme="minorHAnsi" w:cstheme="minorHAnsi"/>
          <w:color w:val="000000" w:themeColor="text1"/>
        </w:rPr>
        <w:t xml:space="preserve">and includes actions and measurable targets. </w:t>
      </w:r>
    </w:p>
    <w:p w14:paraId="0C342839" w14:textId="0F1D2B22" w:rsidR="00347E27" w:rsidRPr="006E79EB" w:rsidRDefault="00347E27" w:rsidP="00034F8C">
      <w:pPr>
        <w:pStyle w:val="Normal1"/>
        <w:numPr>
          <w:ilvl w:val="0"/>
          <w:numId w:val="1"/>
        </w:numPr>
        <w:spacing w:before="100" w:beforeAutospacing="1" w:after="240" w:line="240" w:lineRule="auto"/>
        <w:ind w:left="714" w:hanging="357"/>
        <w:jc w:val="both"/>
        <w:rPr>
          <w:rFonts w:asciiTheme="minorHAnsi" w:hAnsiTheme="minorHAnsi" w:cstheme="minorHAnsi"/>
          <w:color w:val="000000" w:themeColor="text1"/>
        </w:rPr>
      </w:pPr>
      <w:r w:rsidRPr="006E79EB">
        <w:rPr>
          <w:rFonts w:asciiTheme="minorHAnsi" w:hAnsiTheme="minorHAnsi" w:cstheme="minorHAnsi"/>
          <w:color w:val="000000" w:themeColor="text1"/>
        </w:rPr>
        <w:t xml:space="preserve">An end to negative gearing to prevent taxes being used to help property investors outbid home buyers. </w:t>
      </w:r>
    </w:p>
    <w:p w14:paraId="0D9B47F1" w14:textId="55876717" w:rsidR="00057BD5" w:rsidRPr="006E79EB" w:rsidRDefault="001C1121" w:rsidP="00126DAA">
      <w:pPr>
        <w:pStyle w:val="Normal1"/>
        <w:numPr>
          <w:ilvl w:val="0"/>
          <w:numId w:val="1"/>
        </w:numPr>
        <w:spacing w:before="100" w:beforeAutospacing="1" w:after="240" w:line="240" w:lineRule="auto"/>
        <w:ind w:left="714" w:hanging="357"/>
        <w:jc w:val="both"/>
        <w:rPr>
          <w:rFonts w:asciiTheme="minorHAnsi" w:hAnsiTheme="minorHAnsi" w:cstheme="minorHAnsi"/>
          <w:color w:val="000000" w:themeColor="text1"/>
        </w:rPr>
      </w:pPr>
      <w:r w:rsidRPr="006E79EB">
        <w:rPr>
          <w:rFonts w:asciiTheme="minorHAnsi" w:hAnsiTheme="minorHAnsi" w:cstheme="minorHAnsi"/>
          <w:color w:val="000000" w:themeColor="text1"/>
        </w:rPr>
        <w:t xml:space="preserve">Additional </w:t>
      </w:r>
      <w:r w:rsidR="009A675B" w:rsidRPr="006E79EB">
        <w:rPr>
          <w:rFonts w:asciiTheme="minorHAnsi" w:hAnsiTheme="minorHAnsi" w:cstheme="minorHAnsi"/>
          <w:color w:val="000000" w:themeColor="text1"/>
        </w:rPr>
        <w:t xml:space="preserve">social and affordable housing </w:t>
      </w:r>
      <w:r w:rsidRPr="006E79EB">
        <w:rPr>
          <w:rFonts w:asciiTheme="minorHAnsi" w:hAnsiTheme="minorHAnsi" w:cstheme="minorHAnsi"/>
          <w:color w:val="000000" w:themeColor="text1"/>
        </w:rPr>
        <w:t xml:space="preserve">including additional housing configured and targeted to </w:t>
      </w:r>
      <w:r w:rsidR="009A675B" w:rsidRPr="006E79EB">
        <w:rPr>
          <w:rFonts w:asciiTheme="minorHAnsi" w:hAnsiTheme="minorHAnsi" w:cstheme="minorHAnsi"/>
          <w:color w:val="000000" w:themeColor="text1"/>
        </w:rPr>
        <w:t>women</w:t>
      </w:r>
      <w:r w:rsidRPr="006E79EB">
        <w:rPr>
          <w:rFonts w:asciiTheme="minorHAnsi" w:hAnsiTheme="minorHAnsi" w:cstheme="minorHAnsi"/>
          <w:color w:val="000000" w:themeColor="text1"/>
        </w:rPr>
        <w:t xml:space="preserve"> in housing need</w:t>
      </w:r>
      <w:r w:rsidR="009A675B" w:rsidRPr="006E79EB">
        <w:rPr>
          <w:rFonts w:asciiTheme="minorHAnsi" w:hAnsiTheme="minorHAnsi" w:cstheme="minorHAnsi"/>
          <w:color w:val="000000" w:themeColor="text1"/>
        </w:rPr>
        <w:t xml:space="preserve"> in each State/Territory</w:t>
      </w:r>
      <w:r w:rsidR="00134C4A" w:rsidRPr="006E79EB">
        <w:rPr>
          <w:rFonts w:asciiTheme="minorHAnsi" w:hAnsiTheme="minorHAnsi" w:cstheme="minorHAnsi"/>
          <w:color w:val="000000" w:themeColor="text1"/>
        </w:rPr>
        <w:t xml:space="preserve"> including </w:t>
      </w:r>
      <w:r w:rsidR="00063B24">
        <w:rPr>
          <w:rFonts w:asciiTheme="minorHAnsi" w:hAnsiTheme="minorHAnsi" w:cstheme="minorHAnsi"/>
          <w:color w:val="000000" w:themeColor="text1"/>
        </w:rPr>
        <w:t xml:space="preserve">women and children fleeing domestic violence, </w:t>
      </w:r>
      <w:r w:rsidR="00A125CE" w:rsidRPr="006E79EB">
        <w:rPr>
          <w:rFonts w:asciiTheme="minorHAnsi" w:hAnsiTheme="minorHAnsi" w:cstheme="minorHAnsi"/>
          <w:color w:val="000000" w:themeColor="text1"/>
        </w:rPr>
        <w:t>single women</w:t>
      </w:r>
      <w:r w:rsidR="00244843" w:rsidRPr="006E79EB">
        <w:rPr>
          <w:rFonts w:asciiTheme="minorHAnsi" w:hAnsiTheme="minorHAnsi" w:cstheme="minorHAnsi"/>
          <w:color w:val="000000" w:themeColor="text1"/>
        </w:rPr>
        <w:t>, single older women,</w:t>
      </w:r>
      <w:r w:rsidR="00A125CE" w:rsidRPr="006E79EB">
        <w:rPr>
          <w:rFonts w:asciiTheme="minorHAnsi" w:hAnsiTheme="minorHAnsi" w:cstheme="minorHAnsi"/>
          <w:color w:val="000000" w:themeColor="text1"/>
        </w:rPr>
        <w:t xml:space="preserve"> single mothers</w:t>
      </w:r>
      <w:r w:rsidR="00244843" w:rsidRPr="006E79EB">
        <w:rPr>
          <w:rFonts w:asciiTheme="minorHAnsi" w:hAnsiTheme="minorHAnsi" w:cstheme="minorHAnsi"/>
          <w:color w:val="000000" w:themeColor="text1"/>
        </w:rPr>
        <w:t xml:space="preserve"> and women with disabilities</w:t>
      </w:r>
      <w:r w:rsidR="00A125CE" w:rsidRPr="006E79EB">
        <w:rPr>
          <w:rFonts w:asciiTheme="minorHAnsi" w:hAnsiTheme="minorHAnsi" w:cstheme="minorHAnsi"/>
          <w:color w:val="000000" w:themeColor="text1"/>
        </w:rPr>
        <w:t>.</w:t>
      </w:r>
      <w:r w:rsidRPr="006E79EB">
        <w:rPr>
          <w:rFonts w:asciiTheme="minorHAnsi" w:hAnsiTheme="minorHAnsi" w:cstheme="minorHAnsi"/>
          <w:color w:val="000000" w:themeColor="text1"/>
        </w:rPr>
        <w:t xml:space="preserve"> </w:t>
      </w:r>
      <w:r w:rsidR="004E65BD">
        <w:rPr>
          <w:rFonts w:asciiTheme="minorHAnsi" w:hAnsiTheme="minorHAnsi" w:cstheme="minorHAnsi"/>
          <w:color w:val="000000" w:themeColor="text1"/>
        </w:rPr>
        <w:t xml:space="preserve">Affordable housing should be in close proximity to concentrations of employment opportunity for women. </w:t>
      </w:r>
      <w:r w:rsidR="00347E27" w:rsidRPr="006E79EB">
        <w:rPr>
          <w:rFonts w:asciiTheme="minorHAnsi" w:hAnsiTheme="minorHAnsi" w:cstheme="minorHAnsi"/>
          <w:color w:val="000000" w:themeColor="text1"/>
        </w:rPr>
        <w:t>WEL supports the ‘Everybody’s Home Campaign</w:t>
      </w:r>
      <w:r w:rsidR="00927F52" w:rsidRPr="006E79EB">
        <w:rPr>
          <w:rFonts w:asciiTheme="minorHAnsi" w:hAnsiTheme="minorHAnsi" w:cstheme="minorHAnsi"/>
          <w:color w:val="000000" w:themeColor="text1"/>
        </w:rPr>
        <w:t>’ target of 500,000 new social and affordable homes.</w:t>
      </w:r>
    </w:p>
    <w:p w14:paraId="4BB22AA4" w14:textId="77777777" w:rsidR="006445F8" w:rsidRDefault="00DF1563" w:rsidP="006445F8">
      <w:pPr>
        <w:pStyle w:val="Normal1"/>
        <w:numPr>
          <w:ilvl w:val="0"/>
          <w:numId w:val="1"/>
        </w:numPr>
        <w:spacing w:before="100" w:beforeAutospacing="1" w:after="240" w:line="240" w:lineRule="auto"/>
        <w:ind w:left="714" w:hanging="357"/>
        <w:jc w:val="both"/>
        <w:rPr>
          <w:rFonts w:asciiTheme="minorHAnsi" w:hAnsiTheme="minorHAnsi" w:cstheme="minorHAnsi"/>
          <w:color w:val="000000" w:themeColor="text1"/>
        </w:rPr>
      </w:pPr>
      <w:r w:rsidRPr="006E79EB">
        <w:rPr>
          <w:rFonts w:asciiTheme="minorHAnsi" w:hAnsiTheme="minorHAnsi" w:cstheme="minorHAnsi"/>
          <w:color w:val="000000" w:themeColor="text1"/>
        </w:rPr>
        <w:t>Public housing eligibility should be broadened to ensure access for low income women-</w:t>
      </w:r>
      <w:r w:rsidRPr="0059212B">
        <w:rPr>
          <w:rFonts w:asciiTheme="minorHAnsi" w:hAnsiTheme="minorHAnsi" w:cstheme="minorHAnsi"/>
          <w:color w:val="000000" w:themeColor="text1"/>
        </w:rPr>
        <w:t>headed households such as single mothers and their families and single women.</w:t>
      </w:r>
    </w:p>
    <w:p w14:paraId="6C9A07A6" w14:textId="59166875" w:rsidR="0059212B" w:rsidRPr="006445F8" w:rsidRDefault="00E834CB" w:rsidP="006445F8">
      <w:pPr>
        <w:pStyle w:val="Normal1"/>
        <w:numPr>
          <w:ilvl w:val="0"/>
          <w:numId w:val="1"/>
        </w:numPr>
        <w:spacing w:before="100" w:beforeAutospacing="1" w:after="240" w:line="240" w:lineRule="auto"/>
        <w:ind w:left="714" w:hanging="357"/>
        <w:jc w:val="both"/>
        <w:rPr>
          <w:rFonts w:asciiTheme="minorHAnsi" w:hAnsiTheme="minorHAnsi" w:cstheme="minorHAnsi"/>
          <w:color w:val="000000" w:themeColor="text1"/>
        </w:rPr>
      </w:pPr>
      <w:r w:rsidRPr="006445F8">
        <w:rPr>
          <w:rFonts w:asciiTheme="minorHAnsi" w:hAnsiTheme="minorHAnsi" w:cstheme="minorHAnsi"/>
          <w:color w:val="000000" w:themeColor="text1"/>
        </w:rPr>
        <w:t>Increase Commonwealth Rent Assistance</w:t>
      </w:r>
      <w:r w:rsidR="00286EB3" w:rsidRPr="006445F8">
        <w:rPr>
          <w:rFonts w:asciiTheme="minorHAnsi" w:hAnsiTheme="minorHAnsi" w:cstheme="minorHAnsi"/>
          <w:color w:val="000000" w:themeColor="text1"/>
        </w:rPr>
        <w:t>.</w:t>
      </w:r>
      <w:r w:rsidR="0059212B" w:rsidRPr="006445F8">
        <w:rPr>
          <w:rFonts w:asciiTheme="minorHAnsi" w:hAnsiTheme="minorHAnsi" w:cstheme="minorHAnsi"/>
          <w:color w:val="000000" w:themeColor="text1"/>
        </w:rPr>
        <w:t xml:space="preserve"> WEL supports ‘Everybody’s Home Campaign’ call for the Federal government to:</w:t>
      </w:r>
    </w:p>
    <w:p w14:paraId="6C246390" w14:textId="77777777" w:rsidR="0059212B" w:rsidRPr="006445F8" w:rsidRDefault="0059212B" w:rsidP="006129E1">
      <w:pPr>
        <w:numPr>
          <w:ilvl w:val="0"/>
          <w:numId w:val="11"/>
        </w:numPr>
        <w:spacing w:before="100" w:beforeAutospacing="1" w:after="100" w:afterAutospacing="1"/>
        <w:rPr>
          <w:rFonts w:asciiTheme="minorHAnsi" w:hAnsiTheme="minorHAnsi" w:cstheme="minorHAnsi"/>
          <w:color w:val="000000" w:themeColor="text1"/>
          <w:sz w:val="22"/>
          <w:szCs w:val="22"/>
        </w:rPr>
      </w:pPr>
      <w:r w:rsidRPr="006445F8">
        <w:rPr>
          <w:rFonts w:asciiTheme="minorHAnsi" w:hAnsiTheme="minorHAnsi" w:cstheme="minorHAnsi"/>
          <w:color w:val="000000" w:themeColor="text1"/>
          <w:sz w:val="22"/>
          <w:szCs w:val="22"/>
        </w:rPr>
        <w:t>Increase Commonwealth Rent Assistance while more social and affordable housing is being built</w:t>
      </w:r>
    </w:p>
    <w:p w14:paraId="7D2AC478" w14:textId="77777777" w:rsidR="00A66317" w:rsidRDefault="0059212B" w:rsidP="00A66317">
      <w:pPr>
        <w:numPr>
          <w:ilvl w:val="0"/>
          <w:numId w:val="11"/>
        </w:numPr>
        <w:spacing w:before="100" w:beforeAutospacing="1" w:after="100" w:afterAutospacing="1"/>
        <w:rPr>
          <w:rFonts w:asciiTheme="minorHAnsi" w:hAnsiTheme="minorHAnsi" w:cstheme="minorHAnsi"/>
          <w:color w:val="000000" w:themeColor="text1"/>
          <w:sz w:val="22"/>
          <w:szCs w:val="22"/>
        </w:rPr>
      </w:pPr>
      <w:r w:rsidRPr="006445F8">
        <w:rPr>
          <w:rFonts w:asciiTheme="minorHAnsi" w:hAnsiTheme="minorHAnsi" w:cstheme="minorHAnsi"/>
          <w:color w:val="000000" w:themeColor="text1"/>
          <w:sz w:val="22"/>
          <w:szCs w:val="22"/>
        </w:rPr>
        <w:t>Provide renters with a catch</w:t>
      </w:r>
      <w:r w:rsidR="006445F8">
        <w:rPr>
          <w:rFonts w:asciiTheme="minorHAnsi" w:hAnsiTheme="minorHAnsi" w:cstheme="minorHAnsi"/>
          <w:color w:val="000000" w:themeColor="text1"/>
          <w:sz w:val="22"/>
          <w:szCs w:val="22"/>
        </w:rPr>
        <w:t>-</w:t>
      </w:r>
      <w:r w:rsidRPr="006445F8">
        <w:rPr>
          <w:rFonts w:asciiTheme="minorHAnsi" w:hAnsiTheme="minorHAnsi" w:cstheme="minorHAnsi"/>
          <w:color w:val="000000" w:themeColor="text1"/>
          <w:sz w:val="22"/>
          <w:szCs w:val="22"/>
        </w:rPr>
        <w:t>up increase of 30% or about $20 a week for those in the highest rental stress</w:t>
      </w:r>
    </w:p>
    <w:p w14:paraId="5C39EC00" w14:textId="55AFBFAB" w:rsidR="00126DAA" w:rsidRPr="00A66317" w:rsidRDefault="00126DAA" w:rsidP="00A66317">
      <w:pPr>
        <w:numPr>
          <w:ilvl w:val="0"/>
          <w:numId w:val="11"/>
        </w:numPr>
        <w:spacing w:before="100" w:beforeAutospacing="1" w:after="100" w:afterAutospacing="1"/>
        <w:rPr>
          <w:rFonts w:asciiTheme="minorHAnsi" w:hAnsiTheme="minorHAnsi" w:cstheme="minorHAnsi"/>
          <w:color w:val="000000" w:themeColor="text1"/>
          <w:sz w:val="22"/>
          <w:szCs w:val="22"/>
        </w:rPr>
      </w:pPr>
      <w:r w:rsidRPr="00A66317">
        <w:rPr>
          <w:rFonts w:asciiTheme="minorHAnsi" w:hAnsiTheme="minorHAnsi" w:cstheme="minorHAnsi"/>
          <w:color w:val="000000" w:themeColor="text1"/>
          <w:sz w:val="22"/>
          <w:szCs w:val="22"/>
        </w:rPr>
        <w:t xml:space="preserve">Review the way Rent Assistance is calculated </w:t>
      </w:r>
      <w:r w:rsidRPr="00A66317">
        <w:rPr>
          <w:rFonts w:asciiTheme="minorHAnsi" w:hAnsiTheme="minorHAnsi" w:cstheme="minorHAnsi"/>
          <w:sz w:val="22"/>
          <w:szCs w:val="22"/>
        </w:rPr>
        <w:t>to</w:t>
      </w:r>
      <w:r w:rsidR="00A66317" w:rsidRPr="00A66317">
        <w:rPr>
          <w:rFonts w:asciiTheme="minorHAnsi" w:hAnsiTheme="minorHAnsi" w:cstheme="minorHAnsi"/>
          <w:sz w:val="22"/>
          <w:szCs w:val="22"/>
        </w:rPr>
        <w:t xml:space="preserve"> </w:t>
      </w:r>
      <w:r w:rsidRPr="00A66317">
        <w:rPr>
          <w:rFonts w:asciiTheme="minorHAnsi" w:hAnsiTheme="minorHAnsi" w:cstheme="minorHAnsi"/>
          <w:sz w:val="22"/>
          <w:szCs w:val="22"/>
        </w:rPr>
        <w:t>make</w:t>
      </w:r>
      <w:r w:rsidR="00A66317" w:rsidRPr="00A66317">
        <w:rPr>
          <w:rFonts w:asciiTheme="minorHAnsi" w:hAnsiTheme="minorHAnsi" w:cstheme="minorHAnsi"/>
          <w:sz w:val="22"/>
          <w:szCs w:val="22"/>
        </w:rPr>
        <w:t xml:space="preserve"> eligibility and payments fairer.</w:t>
      </w:r>
    </w:p>
    <w:p w14:paraId="06BCC33B" w14:textId="31DD6FA7" w:rsidR="00BF7313" w:rsidRPr="006E79EB" w:rsidRDefault="00057BD5" w:rsidP="00034F8C">
      <w:pPr>
        <w:pStyle w:val="Normal1"/>
        <w:numPr>
          <w:ilvl w:val="0"/>
          <w:numId w:val="1"/>
        </w:numPr>
        <w:spacing w:before="100" w:beforeAutospacing="1" w:after="240" w:line="240" w:lineRule="auto"/>
        <w:ind w:left="714" w:hanging="357"/>
        <w:jc w:val="both"/>
        <w:rPr>
          <w:rFonts w:asciiTheme="minorHAnsi" w:hAnsiTheme="minorHAnsi" w:cstheme="minorHAnsi"/>
          <w:color w:val="000000" w:themeColor="text1"/>
        </w:rPr>
      </w:pPr>
      <w:r w:rsidRPr="006E79EB">
        <w:rPr>
          <w:rFonts w:asciiTheme="minorHAnsi" w:hAnsiTheme="minorHAnsi" w:cstheme="minorHAnsi"/>
          <w:color w:val="000000" w:themeColor="text1"/>
        </w:rPr>
        <w:t xml:space="preserve">Adequate and sustainable funding to meet demand for homelessness services while ensuring that </w:t>
      </w:r>
      <w:r w:rsidRPr="006E79EB">
        <w:rPr>
          <w:rFonts w:asciiTheme="minorHAnsi" w:hAnsiTheme="minorHAnsi" w:cstheme="minorHAnsi"/>
          <w:color w:val="000000" w:themeColor="text1"/>
          <w:lang w:val="en-US"/>
        </w:rPr>
        <w:t xml:space="preserve">that funding goes to services that are appropriately </w:t>
      </w:r>
      <w:proofErr w:type="spellStart"/>
      <w:r w:rsidRPr="006E79EB">
        <w:rPr>
          <w:rFonts w:asciiTheme="minorHAnsi" w:hAnsiTheme="minorHAnsi" w:cstheme="minorHAnsi"/>
          <w:color w:val="000000" w:themeColor="text1"/>
          <w:lang w:val="en-US"/>
        </w:rPr>
        <w:t>specialised</w:t>
      </w:r>
      <w:proofErr w:type="spellEnd"/>
      <w:r w:rsidRPr="006E79EB">
        <w:rPr>
          <w:rFonts w:asciiTheme="minorHAnsi" w:hAnsiTheme="minorHAnsi" w:cstheme="minorHAnsi"/>
          <w:color w:val="000000" w:themeColor="text1"/>
          <w:lang w:val="en-US"/>
        </w:rPr>
        <w:t xml:space="preserve">, competent, accessible </w:t>
      </w:r>
      <w:r w:rsidR="008E59A5" w:rsidRPr="006E79EB">
        <w:rPr>
          <w:rFonts w:asciiTheme="minorHAnsi" w:hAnsiTheme="minorHAnsi" w:cstheme="minorHAnsi"/>
          <w:color w:val="000000" w:themeColor="text1"/>
          <w:lang w:val="en-US"/>
        </w:rPr>
        <w:t xml:space="preserve">culturally appropriate </w:t>
      </w:r>
      <w:r w:rsidRPr="006E79EB">
        <w:rPr>
          <w:rFonts w:asciiTheme="minorHAnsi" w:hAnsiTheme="minorHAnsi" w:cstheme="minorHAnsi"/>
          <w:color w:val="000000" w:themeColor="text1"/>
          <w:lang w:val="en-US"/>
        </w:rPr>
        <w:t>and safe for the full range of diverse groups of women and children who</w:t>
      </w:r>
      <w:r w:rsidRPr="006E79EB">
        <w:rPr>
          <w:rFonts w:asciiTheme="minorHAnsi" w:hAnsiTheme="minorHAnsi" w:cstheme="minorHAnsi"/>
          <w:color w:val="000000" w:themeColor="text1"/>
        </w:rPr>
        <w:t xml:space="preserve"> </w:t>
      </w:r>
      <w:r w:rsidRPr="006E79EB">
        <w:rPr>
          <w:rFonts w:asciiTheme="minorHAnsi" w:hAnsiTheme="minorHAnsi" w:cstheme="minorHAnsi"/>
          <w:color w:val="000000" w:themeColor="text1"/>
          <w:lang w:val="en-US"/>
        </w:rPr>
        <w:t>need them.</w:t>
      </w:r>
    </w:p>
    <w:p w14:paraId="559C6D16" w14:textId="7173785F" w:rsidR="00BF7313" w:rsidRPr="00063B24" w:rsidRDefault="00927F52" w:rsidP="00034F8C">
      <w:pPr>
        <w:pStyle w:val="Normal1"/>
        <w:numPr>
          <w:ilvl w:val="0"/>
          <w:numId w:val="1"/>
        </w:numPr>
        <w:spacing w:before="100" w:beforeAutospacing="1" w:after="240" w:line="240" w:lineRule="auto"/>
        <w:ind w:left="714" w:hanging="357"/>
        <w:jc w:val="both"/>
        <w:rPr>
          <w:rFonts w:asciiTheme="minorHAnsi" w:hAnsiTheme="minorHAnsi" w:cstheme="minorHAnsi"/>
          <w:color w:val="000000" w:themeColor="text1"/>
        </w:rPr>
      </w:pPr>
      <w:r w:rsidRPr="006E79EB">
        <w:rPr>
          <w:rFonts w:asciiTheme="minorHAnsi" w:hAnsiTheme="minorHAnsi" w:cstheme="minorHAnsi"/>
          <w:iCs/>
          <w:color w:val="000000" w:themeColor="text1"/>
        </w:rPr>
        <w:lastRenderedPageBreak/>
        <w:t xml:space="preserve">A $2 billion program that ensures the continuation and enhancement of Commonwealth/State funding of </w:t>
      </w:r>
      <w:r w:rsidR="00093F56" w:rsidRPr="006E79EB">
        <w:rPr>
          <w:rFonts w:asciiTheme="minorHAnsi" w:hAnsiTheme="minorHAnsi" w:cstheme="minorHAnsi"/>
          <w:iCs/>
          <w:color w:val="000000" w:themeColor="text1"/>
        </w:rPr>
        <w:t xml:space="preserve">specialist </w:t>
      </w:r>
      <w:r w:rsidRPr="006E79EB">
        <w:rPr>
          <w:rFonts w:asciiTheme="minorHAnsi" w:hAnsiTheme="minorHAnsi" w:cstheme="minorHAnsi"/>
          <w:iCs/>
          <w:color w:val="000000" w:themeColor="text1"/>
        </w:rPr>
        <w:t>women’s refuges and other front-line services dealing with violence against women</w:t>
      </w:r>
      <w:r w:rsidR="00802801">
        <w:rPr>
          <w:rFonts w:asciiTheme="minorHAnsi" w:hAnsiTheme="minorHAnsi" w:cstheme="minorHAnsi"/>
          <w:iCs/>
          <w:color w:val="000000" w:themeColor="text1"/>
        </w:rPr>
        <w:t xml:space="preserve"> as set out in WEL’s policy on the NHH Agreement and funding</w:t>
      </w:r>
      <w:r w:rsidRPr="006E79EB">
        <w:rPr>
          <w:rFonts w:asciiTheme="minorHAnsi" w:hAnsiTheme="minorHAnsi" w:cstheme="minorHAnsi"/>
          <w:iCs/>
          <w:color w:val="000000" w:themeColor="text1"/>
        </w:rPr>
        <w:t>.</w:t>
      </w:r>
      <w:r w:rsidR="000E2929" w:rsidRPr="006E79EB">
        <w:rPr>
          <w:rFonts w:asciiTheme="minorHAnsi" w:hAnsiTheme="minorHAnsi" w:cstheme="minorHAnsi"/>
          <w:iCs/>
          <w:color w:val="000000" w:themeColor="text1"/>
        </w:rPr>
        <w:t xml:space="preserve"> Funding should be directed to services with specialist capacity to address the gendered dynamics of domestic violence. </w:t>
      </w:r>
      <w:r w:rsidR="00B2409F" w:rsidRPr="006E79EB">
        <w:rPr>
          <w:rFonts w:asciiTheme="minorHAnsi" w:hAnsiTheme="minorHAnsi" w:cstheme="minorHAnsi"/>
          <w:iCs/>
          <w:color w:val="000000" w:themeColor="text1"/>
        </w:rPr>
        <w:t xml:space="preserve">A </w:t>
      </w:r>
      <w:r w:rsidR="00063B24">
        <w:rPr>
          <w:rFonts w:asciiTheme="minorHAnsi" w:hAnsiTheme="minorHAnsi" w:cstheme="minorHAnsi"/>
          <w:iCs/>
          <w:color w:val="000000" w:themeColor="text1"/>
        </w:rPr>
        <w:t xml:space="preserve">substantial </w:t>
      </w:r>
      <w:r w:rsidR="00B2409F" w:rsidRPr="006E79EB">
        <w:rPr>
          <w:rFonts w:asciiTheme="minorHAnsi" w:hAnsiTheme="minorHAnsi" w:cstheme="minorHAnsi"/>
          <w:iCs/>
          <w:color w:val="000000" w:themeColor="text1"/>
        </w:rPr>
        <w:t xml:space="preserve">increase in the number of, and </w:t>
      </w:r>
      <w:r w:rsidR="00B2409F" w:rsidRPr="006E79EB">
        <w:rPr>
          <w:rFonts w:asciiTheme="minorHAnsi" w:hAnsiTheme="minorHAnsi" w:cstheme="minorHAnsi"/>
        </w:rPr>
        <w:t>funding for specialist domestic violence women’s refuges is particularly urgent in NSW</w:t>
      </w:r>
      <w:r w:rsidR="00063B24">
        <w:rPr>
          <w:rFonts w:asciiTheme="minorHAnsi" w:hAnsiTheme="minorHAnsi" w:cstheme="minorHAnsi"/>
        </w:rPr>
        <w:t xml:space="preserve"> to restore a network of women’s refuges with 24-hour access and support for women and children fleeing violence in that state</w:t>
      </w:r>
      <w:r w:rsidR="00B2409F" w:rsidRPr="006E79EB">
        <w:rPr>
          <w:rFonts w:asciiTheme="minorHAnsi" w:hAnsiTheme="minorHAnsi" w:cstheme="minorHAnsi"/>
        </w:rPr>
        <w:t>.</w:t>
      </w:r>
      <w:r w:rsidR="00B2409F" w:rsidRPr="006E79EB">
        <w:rPr>
          <w:rFonts w:asciiTheme="minorHAnsi" w:hAnsiTheme="minorHAnsi" w:cstheme="minorHAnsi"/>
          <w:iCs/>
          <w:color w:val="000000" w:themeColor="text1"/>
        </w:rPr>
        <w:t xml:space="preserve"> </w:t>
      </w:r>
      <w:r w:rsidR="000E2929" w:rsidRPr="006E79EB">
        <w:rPr>
          <w:rFonts w:asciiTheme="minorHAnsi" w:hAnsiTheme="minorHAnsi" w:cstheme="minorHAnsi"/>
          <w:iCs/>
          <w:color w:val="000000" w:themeColor="text1"/>
        </w:rPr>
        <w:t>Governments need to cooperate to ensure all women including those on temporary visas are eligible to access assistance, and that services are resourced to support women</w:t>
      </w:r>
      <w:r w:rsidR="00244843" w:rsidRPr="006E79EB">
        <w:rPr>
          <w:rFonts w:asciiTheme="minorHAnsi" w:hAnsiTheme="minorHAnsi" w:cstheme="minorHAnsi"/>
          <w:iCs/>
          <w:color w:val="000000" w:themeColor="text1"/>
        </w:rPr>
        <w:t xml:space="preserve"> in this situation</w:t>
      </w:r>
      <w:r w:rsidR="000E2929" w:rsidRPr="006E79EB">
        <w:rPr>
          <w:rFonts w:asciiTheme="minorHAnsi" w:hAnsiTheme="minorHAnsi" w:cstheme="minorHAnsi"/>
          <w:iCs/>
          <w:color w:val="000000" w:themeColor="text1"/>
        </w:rPr>
        <w:t xml:space="preserve">. </w:t>
      </w:r>
    </w:p>
    <w:p w14:paraId="188A4FCB" w14:textId="593274F6" w:rsidR="00063B24" w:rsidRPr="006E79EB" w:rsidRDefault="00063B24" w:rsidP="00034F8C">
      <w:pPr>
        <w:pStyle w:val="Normal1"/>
        <w:numPr>
          <w:ilvl w:val="0"/>
          <w:numId w:val="1"/>
        </w:numPr>
        <w:spacing w:before="100" w:beforeAutospacing="1" w:after="240" w:line="240" w:lineRule="auto"/>
        <w:ind w:left="714" w:hanging="357"/>
        <w:jc w:val="both"/>
        <w:rPr>
          <w:rFonts w:asciiTheme="minorHAnsi" w:hAnsiTheme="minorHAnsi" w:cstheme="minorHAnsi"/>
          <w:color w:val="000000" w:themeColor="text1"/>
        </w:rPr>
      </w:pPr>
      <w:r>
        <w:rPr>
          <w:rFonts w:asciiTheme="minorHAnsi" w:hAnsiTheme="minorHAnsi" w:cstheme="minorHAnsi"/>
          <w:iCs/>
          <w:color w:val="000000" w:themeColor="text1"/>
        </w:rPr>
        <w:t xml:space="preserve">Increase resources for programs such as Staying Home Leaving Violence but not as a substitute for a network of women’s refuges.  </w:t>
      </w:r>
    </w:p>
    <w:p w14:paraId="6AB402B8" w14:textId="77777777" w:rsidR="00BF7313" w:rsidRPr="006E79EB" w:rsidRDefault="00244843" w:rsidP="00034F8C">
      <w:pPr>
        <w:pStyle w:val="Normal1"/>
        <w:numPr>
          <w:ilvl w:val="0"/>
          <w:numId w:val="1"/>
        </w:numPr>
        <w:spacing w:before="100" w:beforeAutospacing="1" w:after="240" w:line="240" w:lineRule="auto"/>
        <w:ind w:left="714" w:hanging="357"/>
        <w:jc w:val="both"/>
        <w:rPr>
          <w:rFonts w:asciiTheme="minorHAnsi" w:hAnsiTheme="minorHAnsi" w:cstheme="minorHAnsi"/>
          <w:color w:val="000000" w:themeColor="text1"/>
        </w:rPr>
      </w:pPr>
      <w:r w:rsidRPr="006E79EB">
        <w:rPr>
          <w:rFonts w:asciiTheme="minorHAnsi" w:hAnsiTheme="minorHAnsi" w:cstheme="minorHAnsi"/>
          <w:color w:val="000000" w:themeColor="text1"/>
        </w:rPr>
        <w:t>An immediate $75 per week in the Newstart Allowance.</w:t>
      </w:r>
    </w:p>
    <w:p w14:paraId="4A60449E" w14:textId="695BA010" w:rsidR="00BF7313" w:rsidRPr="008F7F7A" w:rsidRDefault="00492F6C" w:rsidP="00034F8C">
      <w:pPr>
        <w:pStyle w:val="Normal1"/>
        <w:numPr>
          <w:ilvl w:val="0"/>
          <w:numId w:val="1"/>
        </w:numPr>
        <w:spacing w:before="100" w:beforeAutospacing="1" w:after="240" w:line="240" w:lineRule="auto"/>
        <w:ind w:left="714" w:hanging="357"/>
        <w:jc w:val="both"/>
        <w:rPr>
          <w:rFonts w:asciiTheme="minorHAnsi" w:hAnsiTheme="minorHAnsi" w:cstheme="minorHAnsi"/>
          <w:color w:val="000000" w:themeColor="text1"/>
        </w:rPr>
      </w:pPr>
      <w:r w:rsidRPr="008F7F7A">
        <w:rPr>
          <w:rFonts w:asciiTheme="minorHAnsi" w:hAnsiTheme="minorHAnsi" w:cstheme="minorHAnsi"/>
          <w:color w:val="000000" w:themeColor="text1"/>
        </w:rPr>
        <w:t>National aged care policy and programs</w:t>
      </w:r>
      <w:r w:rsidR="001746CA">
        <w:rPr>
          <w:rFonts w:asciiTheme="minorHAnsi" w:hAnsiTheme="minorHAnsi" w:cstheme="minorHAnsi"/>
          <w:color w:val="000000" w:themeColor="text1"/>
        </w:rPr>
        <w:t xml:space="preserve"> to</w:t>
      </w:r>
      <w:r w:rsidRPr="008F7F7A">
        <w:rPr>
          <w:rFonts w:asciiTheme="minorHAnsi" w:hAnsiTheme="minorHAnsi" w:cstheme="minorHAnsi"/>
          <w:color w:val="000000" w:themeColor="text1"/>
        </w:rPr>
        <w:t xml:space="preserve"> addres</w:t>
      </w:r>
      <w:r w:rsidR="001746CA">
        <w:rPr>
          <w:rFonts w:asciiTheme="minorHAnsi" w:hAnsiTheme="minorHAnsi" w:cstheme="minorHAnsi"/>
          <w:color w:val="000000" w:themeColor="text1"/>
        </w:rPr>
        <w:t>s</w:t>
      </w:r>
      <w:r w:rsidRPr="008F7F7A">
        <w:rPr>
          <w:rFonts w:asciiTheme="minorHAnsi" w:hAnsiTheme="minorHAnsi" w:cstheme="minorHAnsi"/>
          <w:color w:val="000000" w:themeColor="text1"/>
        </w:rPr>
        <w:t xml:space="preserve"> housing adequacy, especially for those programs that are predicated on delivering care to women in their own homes, to support women to be healthy, safe and secure in their own homes as they grow older. </w:t>
      </w:r>
    </w:p>
    <w:p w14:paraId="14D78191" w14:textId="6457EE62" w:rsidR="002A0A60" w:rsidRPr="008F7F7A" w:rsidRDefault="00163CFD" w:rsidP="00163CFD">
      <w:pPr>
        <w:pStyle w:val="Normal1"/>
        <w:numPr>
          <w:ilvl w:val="0"/>
          <w:numId w:val="1"/>
        </w:numPr>
        <w:spacing w:before="100" w:beforeAutospacing="1" w:after="240" w:line="240" w:lineRule="auto"/>
        <w:ind w:left="714" w:hanging="357"/>
        <w:jc w:val="both"/>
        <w:rPr>
          <w:rFonts w:asciiTheme="minorHAnsi" w:hAnsiTheme="minorHAnsi" w:cstheme="minorHAnsi"/>
          <w:bCs/>
          <w:color w:val="000000" w:themeColor="text1"/>
        </w:rPr>
      </w:pPr>
      <w:r w:rsidRPr="008F7F7A">
        <w:rPr>
          <w:rFonts w:asciiTheme="minorHAnsi" w:hAnsiTheme="minorHAnsi" w:cstheme="minorHAnsi"/>
          <w:color w:val="000000" w:themeColor="text1"/>
        </w:rPr>
        <w:t>Implement the recommendations of the Retiring into Poverty report</w:t>
      </w:r>
      <w:r w:rsidRPr="008F7F7A">
        <w:rPr>
          <w:rStyle w:val="FootnoteReference"/>
          <w:rFonts w:asciiTheme="minorHAnsi" w:hAnsiTheme="minorHAnsi" w:cstheme="minorHAnsi"/>
          <w:color w:val="000000" w:themeColor="text1"/>
        </w:rPr>
        <w:footnoteReference w:id="29"/>
      </w:r>
      <w:r w:rsidRPr="008F7F7A">
        <w:rPr>
          <w:rFonts w:asciiTheme="minorHAnsi" w:hAnsiTheme="minorHAnsi" w:cstheme="minorHAnsi"/>
          <w:color w:val="000000" w:themeColor="text1"/>
        </w:rPr>
        <w:t xml:space="preserve"> </w:t>
      </w:r>
      <w:r w:rsidRPr="008F7F7A">
        <w:rPr>
          <w:rFonts w:asciiTheme="minorHAnsi" w:hAnsiTheme="minorHAnsi" w:cstheme="minorHAnsi"/>
          <w:bCs/>
          <w:color w:val="000000" w:themeColor="text1"/>
        </w:rPr>
        <w:t>including</w:t>
      </w:r>
      <w:r w:rsidR="002A0A60" w:rsidRPr="008F7F7A">
        <w:rPr>
          <w:rFonts w:asciiTheme="minorHAnsi" w:hAnsiTheme="minorHAnsi" w:cstheme="minorHAnsi"/>
          <w:bCs/>
          <w:color w:val="000000" w:themeColor="text1"/>
        </w:rPr>
        <w:t>:</w:t>
      </w:r>
      <w:r w:rsidRPr="008F7F7A">
        <w:rPr>
          <w:rFonts w:asciiTheme="minorHAnsi" w:hAnsiTheme="minorHAnsi" w:cstheme="minorHAnsi"/>
          <w:bCs/>
          <w:color w:val="000000" w:themeColor="text1"/>
        </w:rPr>
        <w:t xml:space="preserve"> </w:t>
      </w:r>
    </w:p>
    <w:p w14:paraId="760B5247" w14:textId="44D3C27E" w:rsidR="002A0A60" w:rsidRDefault="00163CFD" w:rsidP="002A0A60">
      <w:pPr>
        <w:pStyle w:val="Normal1"/>
        <w:numPr>
          <w:ilvl w:val="0"/>
          <w:numId w:val="23"/>
        </w:numPr>
        <w:spacing w:before="100" w:beforeAutospacing="1" w:after="240" w:line="240" w:lineRule="auto"/>
        <w:jc w:val="both"/>
        <w:rPr>
          <w:rFonts w:asciiTheme="minorHAnsi" w:hAnsiTheme="minorHAnsi" w:cstheme="minorHAnsi"/>
          <w:bCs/>
          <w:color w:val="191919"/>
        </w:rPr>
      </w:pPr>
      <w:r w:rsidRPr="002A0A60">
        <w:rPr>
          <w:rFonts w:asciiTheme="minorHAnsi" w:hAnsiTheme="minorHAnsi" w:cstheme="minorHAnsi"/>
          <w:bCs/>
          <w:color w:val="191919"/>
        </w:rPr>
        <w:t>a comprehensive Federal Government Strategy to address the current financial insecurity of older women</w:t>
      </w:r>
      <w:r w:rsidR="002A0A60" w:rsidRPr="002A0A60">
        <w:rPr>
          <w:rFonts w:asciiTheme="minorHAnsi" w:hAnsiTheme="minorHAnsi" w:cstheme="minorHAnsi"/>
          <w:bCs/>
          <w:color w:val="191919"/>
        </w:rPr>
        <w:t xml:space="preserve">; </w:t>
      </w:r>
    </w:p>
    <w:p w14:paraId="0AD935C4" w14:textId="06B79577" w:rsidR="002A0A60" w:rsidRDefault="002A0A60" w:rsidP="002A0A60">
      <w:pPr>
        <w:pStyle w:val="Normal1"/>
        <w:numPr>
          <w:ilvl w:val="0"/>
          <w:numId w:val="23"/>
        </w:numPr>
        <w:spacing w:before="100" w:beforeAutospacing="1" w:after="240" w:line="240" w:lineRule="auto"/>
        <w:jc w:val="both"/>
        <w:rPr>
          <w:rFonts w:asciiTheme="minorHAnsi" w:hAnsiTheme="minorHAnsi" w:cstheme="minorHAnsi"/>
          <w:bCs/>
          <w:color w:val="191919"/>
        </w:rPr>
      </w:pPr>
      <w:r>
        <w:rPr>
          <w:rFonts w:asciiTheme="minorHAnsi" w:hAnsiTheme="minorHAnsi" w:cstheme="minorHAnsi"/>
          <w:bCs/>
          <w:color w:val="191919"/>
        </w:rPr>
        <w:t xml:space="preserve">special </w:t>
      </w:r>
      <w:r w:rsidRPr="002A0A60">
        <w:rPr>
          <w:rFonts w:asciiTheme="minorHAnsi" w:hAnsiTheme="minorHAnsi" w:cstheme="minorHAnsi"/>
          <w:bCs/>
          <w:color w:val="191919"/>
        </w:rPr>
        <w:t>measures to assist women currently at retirement age who have not had the opportunity to accumulate superannuation due to lower lifetime earnings, and caring duties with the imposition this placed on superannuation contributions</w:t>
      </w:r>
    </w:p>
    <w:p w14:paraId="694017DE" w14:textId="32958B4F" w:rsidR="002A0A60" w:rsidRPr="006129E1" w:rsidRDefault="006129E1" w:rsidP="006129E1">
      <w:pPr>
        <w:pStyle w:val="Normal1"/>
        <w:numPr>
          <w:ilvl w:val="0"/>
          <w:numId w:val="23"/>
        </w:numPr>
        <w:spacing w:before="100" w:beforeAutospacing="1" w:after="240" w:line="240" w:lineRule="auto"/>
        <w:jc w:val="both"/>
        <w:rPr>
          <w:rFonts w:asciiTheme="minorHAnsi" w:hAnsiTheme="minorHAnsi" w:cstheme="minorHAnsi"/>
          <w:bCs/>
          <w:color w:val="191919"/>
        </w:rPr>
      </w:pPr>
      <w:r>
        <w:rPr>
          <w:rFonts w:asciiTheme="minorHAnsi" w:hAnsiTheme="minorHAnsi" w:cstheme="minorHAnsi"/>
          <w:bCs/>
          <w:color w:val="191919"/>
        </w:rPr>
        <w:t xml:space="preserve">a </w:t>
      </w:r>
      <w:r w:rsidR="008E3E61" w:rsidRPr="006129E1">
        <w:rPr>
          <w:rFonts w:asciiTheme="minorHAnsi" w:hAnsiTheme="minorHAnsi" w:cstheme="minorHAnsi"/>
          <w:color w:val="000000" w:themeColor="text1"/>
        </w:rPr>
        <w:t>s</w:t>
      </w:r>
      <w:r w:rsidR="00244843" w:rsidRPr="006129E1">
        <w:rPr>
          <w:rFonts w:asciiTheme="minorHAnsi" w:hAnsiTheme="minorHAnsi" w:cstheme="minorHAnsi"/>
          <w:color w:val="000000" w:themeColor="text1"/>
        </w:rPr>
        <w:t xml:space="preserve">eniors Housing Gateway Program to better address the housing support needs of vulnerable older women. This program must include locating a central older persons housing information and support service in each capital city with state-wide reach. </w:t>
      </w:r>
    </w:p>
    <w:p w14:paraId="544BAE2E" w14:textId="47496366" w:rsidR="00BF7313" w:rsidRPr="006E79EB" w:rsidRDefault="002A0A60" w:rsidP="006129E1">
      <w:pPr>
        <w:pStyle w:val="Normal1"/>
        <w:numPr>
          <w:ilvl w:val="0"/>
          <w:numId w:val="23"/>
        </w:numPr>
        <w:spacing w:before="100" w:beforeAutospacing="1" w:after="24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e</w:t>
      </w:r>
      <w:r w:rsidR="00244843" w:rsidRPr="006E79EB">
        <w:rPr>
          <w:rFonts w:asciiTheme="minorHAnsi" w:hAnsiTheme="minorHAnsi" w:cstheme="minorHAnsi"/>
          <w:color w:val="000000" w:themeColor="text1"/>
        </w:rPr>
        <w:t>xpand</w:t>
      </w:r>
      <w:r>
        <w:rPr>
          <w:rFonts w:asciiTheme="minorHAnsi" w:hAnsiTheme="minorHAnsi" w:cstheme="minorHAnsi"/>
          <w:color w:val="000000" w:themeColor="text1"/>
        </w:rPr>
        <w:t>ing</w:t>
      </w:r>
      <w:r w:rsidR="00244843" w:rsidRPr="006E79EB">
        <w:rPr>
          <w:rFonts w:asciiTheme="minorHAnsi" w:hAnsiTheme="minorHAnsi" w:cstheme="minorHAnsi"/>
          <w:color w:val="000000" w:themeColor="text1"/>
        </w:rPr>
        <w:t xml:space="preserve"> the Assistance with Care and Housing (ACH) Program both geographically and through the provision of brokerage (untied) funds at the same time as improving inter-sectoral collaboration at both State/ Territory and Federal levels. </w:t>
      </w:r>
    </w:p>
    <w:p w14:paraId="54D8BCFA" w14:textId="724992AF" w:rsidR="00BF7313" w:rsidRPr="006E79EB" w:rsidRDefault="006129E1" w:rsidP="00034F8C">
      <w:pPr>
        <w:pStyle w:val="Normal1"/>
        <w:numPr>
          <w:ilvl w:val="0"/>
          <w:numId w:val="1"/>
        </w:numPr>
        <w:spacing w:before="100" w:beforeAutospacing="1" w:after="240" w:line="240" w:lineRule="auto"/>
        <w:ind w:left="714" w:hanging="357"/>
        <w:jc w:val="both"/>
        <w:rPr>
          <w:rFonts w:asciiTheme="minorHAnsi" w:hAnsiTheme="minorHAnsi" w:cstheme="minorHAnsi"/>
          <w:color w:val="000000" w:themeColor="text1"/>
        </w:rPr>
      </w:pPr>
      <w:r>
        <w:rPr>
          <w:rFonts w:asciiTheme="minorHAnsi" w:hAnsiTheme="minorHAnsi" w:cstheme="minorHAnsi"/>
          <w:bCs/>
          <w:color w:val="000000" w:themeColor="text1"/>
        </w:rPr>
        <w:t>Ensure long-term, sustainable and certain funding for remote housing.</w:t>
      </w:r>
    </w:p>
    <w:p w14:paraId="527FDBDA" w14:textId="77777777" w:rsidR="00BF7313" w:rsidRPr="006E79EB" w:rsidRDefault="00496938" w:rsidP="00034F8C">
      <w:pPr>
        <w:pStyle w:val="Normal1"/>
        <w:numPr>
          <w:ilvl w:val="0"/>
          <w:numId w:val="1"/>
        </w:numPr>
        <w:spacing w:before="100" w:beforeAutospacing="1" w:after="240" w:line="240" w:lineRule="auto"/>
        <w:ind w:left="714" w:hanging="357"/>
        <w:jc w:val="both"/>
        <w:rPr>
          <w:rFonts w:asciiTheme="minorHAnsi" w:hAnsiTheme="minorHAnsi" w:cstheme="minorHAnsi"/>
          <w:color w:val="000000" w:themeColor="text1"/>
        </w:rPr>
      </w:pPr>
      <w:r w:rsidRPr="006E79EB">
        <w:rPr>
          <w:rFonts w:asciiTheme="minorHAnsi" w:hAnsiTheme="minorHAnsi" w:cstheme="minorHAnsi"/>
          <w:bCs/>
          <w:color w:val="000000" w:themeColor="text1"/>
        </w:rPr>
        <w:t>Improved tenancy laws to protect tenants against evictions, unfair rent rises, discrimination and landlords who refuse to maintain properties, and to protect women experiencing domestic violence.</w:t>
      </w:r>
    </w:p>
    <w:p w14:paraId="25E92252" w14:textId="1EF2EA12" w:rsidR="0046745B" w:rsidRPr="006E79EB" w:rsidRDefault="00244843" w:rsidP="00034F8C">
      <w:pPr>
        <w:pStyle w:val="Normal1"/>
        <w:numPr>
          <w:ilvl w:val="0"/>
          <w:numId w:val="1"/>
        </w:numPr>
        <w:spacing w:before="100" w:beforeAutospacing="1" w:after="240" w:line="240" w:lineRule="auto"/>
        <w:ind w:left="714" w:hanging="357"/>
        <w:jc w:val="both"/>
        <w:rPr>
          <w:rFonts w:asciiTheme="minorHAnsi" w:hAnsiTheme="minorHAnsi" w:cstheme="minorHAnsi"/>
          <w:color w:val="000000" w:themeColor="text1"/>
        </w:rPr>
      </w:pPr>
      <w:r w:rsidRPr="006E79EB">
        <w:rPr>
          <w:rFonts w:asciiTheme="minorHAnsi" w:hAnsiTheme="minorHAnsi" w:cstheme="minorHAnsi"/>
          <w:color w:val="000000" w:themeColor="text1"/>
        </w:rPr>
        <w:t>Develop better national datasets and</w:t>
      </w:r>
      <w:r w:rsidR="008E3E61" w:rsidRPr="006E79EB">
        <w:rPr>
          <w:rFonts w:asciiTheme="minorHAnsi" w:hAnsiTheme="minorHAnsi" w:cstheme="minorHAnsi"/>
          <w:color w:val="000000" w:themeColor="text1"/>
        </w:rPr>
        <w:t xml:space="preserve"> </w:t>
      </w:r>
      <w:r w:rsidRPr="006E79EB">
        <w:rPr>
          <w:rFonts w:asciiTheme="minorHAnsi" w:hAnsiTheme="minorHAnsi" w:cstheme="minorHAnsi"/>
          <w:color w:val="000000" w:themeColor="text1"/>
        </w:rPr>
        <w:t>better data informed responses based on gendered data collection and analysis.</w:t>
      </w:r>
    </w:p>
    <w:sectPr w:rsidR="0046745B" w:rsidRPr="006E79EB" w:rsidSect="00B527AA">
      <w:footerReference w:type="even" r:id="rId8"/>
      <w:foot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0FDCF" w14:textId="77777777" w:rsidR="00544282" w:rsidRDefault="00544282" w:rsidP="00182E8A">
      <w:r>
        <w:separator/>
      </w:r>
    </w:p>
  </w:endnote>
  <w:endnote w:type="continuationSeparator" w:id="0">
    <w:p w14:paraId="3D806D68" w14:textId="77777777" w:rsidR="00544282" w:rsidRDefault="00544282" w:rsidP="0018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PPSUAX+Calibri">
    <w:altName w:val="Calibri"/>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notTrueType/>
    <w:pitch w:val="default"/>
    <w:sig w:usb0="00000003" w:usb1="00000000" w:usb2="00000000" w:usb3="00000000" w:csb0="00000001"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5188674"/>
      <w:docPartObj>
        <w:docPartGallery w:val="Page Numbers (Bottom of Page)"/>
        <w:docPartUnique/>
      </w:docPartObj>
    </w:sdtPr>
    <w:sdtEndPr>
      <w:rPr>
        <w:rStyle w:val="PageNumber"/>
      </w:rPr>
    </w:sdtEndPr>
    <w:sdtContent>
      <w:p w14:paraId="6A1215D9" w14:textId="0579C1F1" w:rsidR="00B527AA" w:rsidRDefault="00B527AA" w:rsidP="00A14A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6043B3" w14:textId="77777777" w:rsidR="00B527AA" w:rsidRDefault="00B527AA" w:rsidP="00B52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00493302"/>
      <w:docPartObj>
        <w:docPartGallery w:val="Page Numbers (Bottom of Page)"/>
        <w:docPartUnique/>
      </w:docPartObj>
    </w:sdtPr>
    <w:sdtEndPr>
      <w:rPr>
        <w:rStyle w:val="PageNumber"/>
      </w:rPr>
    </w:sdtEndPr>
    <w:sdtContent>
      <w:p w14:paraId="784E1E29" w14:textId="1EEDB535" w:rsidR="00B527AA" w:rsidRDefault="00B527AA" w:rsidP="00A14A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883EDFE" w14:textId="77777777" w:rsidR="00B527AA" w:rsidRDefault="00B527AA" w:rsidP="00B52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5ABC9" w14:textId="77777777" w:rsidR="00544282" w:rsidRDefault="00544282" w:rsidP="00182E8A">
      <w:r>
        <w:separator/>
      </w:r>
    </w:p>
  </w:footnote>
  <w:footnote w:type="continuationSeparator" w:id="0">
    <w:p w14:paraId="6841320B" w14:textId="77777777" w:rsidR="00544282" w:rsidRDefault="00544282" w:rsidP="00182E8A">
      <w:r>
        <w:continuationSeparator/>
      </w:r>
    </w:p>
  </w:footnote>
  <w:footnote w:id="1">
    <w:p w14:paraId="54BF0464" w14:textId="77777777" w:rsidR="002C62D6" w:rsidRPr="007247EB" w:rsidRDefault="002C62D6" w:rsidP="002C62D6">
      <w:pPr>
        <w:rPr>
          <w:rFonts w:asciiTheme="minorHAnsi" w:hAnsiTheme="minorHAnsi" w:cstheme="minorHAnsi"/>
          <w:sz w:val="20"/>
          <w:szCs w:val="20"/>
        </w:rPr>
      </w:pPr>
      <w:r w:rsidRPr="007247EB">
        <w:rPr>
          <w:rStyle w:val="FootnoteReference"/>
          <w:rFonts w:asciiTheme="minorHAnsi" w:hAnsiTheme="minorHAnsi" w:cstheme="minorHAnsi"/>
          <w:sz w:val="20"/>
          <w:szCs w:val="20"/>
        </w:rPr>
        <w:footnoteRef/>
      </w:r>
      <w:r w:rsidRPr="007247EB">
        <w:rPr>
          <w:rFonts w:asciiTheme="minorHAnsi" w:hAnsiTheme="minorHAnsi" w:cstheme="minorHAnsi"/>
          <w:sz w:val="20"/>
          <w:szCs w:val="20"/>
        </w:rPr>
        <w:t xml:space="preserve"> National Older Women’s Housing and Homelessness Working Group (2018). Retiring into poverty - A national plan for change: Increasing housing security for older women.  https://www.mercyfoundation.com.au/wp-content/uploads/2018/08/Retiring-into-Poverty-National-Plan-for-Change-Increasing-Housing-Security-for-Older-Women-23-August-2018.pdf</w:t>
      </w:r>
    </w:p>
  </w:footnote>
  <w:footnote w:id="2">
    <w:p w14:paraId="3F1850FC" w14:textId="77777777" w:rsidR="002C62D6" w:rsidRPr="007247EB" w:rsidRDefault="002C62D6" w:rsidP="002C62D6">
      <w:pPr>
        <w:pStyle w:val="NormalWeb"/>
        <w:spacing w:before="0" w:beforeAutospacing="0" w:after="0" w:afterAutospacing="0"/>
        <w:rPr>
          <w:rFonts w:asciiTheme="minorHAnsi" w:hAnsiTheme="minorHAnsi" w:cstheme="minorHAnsi"/>
          <w:sz w:val="20"/>
          <w:szCs w:val="20"/>
        </w:rPr>
      </w:pPr>
      <w:r w:rsidRPr="007247EB">
        <w:rPr>
          <w:rStyle w:val="FootnoteReference"/>
          <w:rFonts w:asciiTheme="minorHAnsi" w:hAnsiTheme="minorHAnsi" w:cstheme="minorHAnsi"/>
          <w:sz w:val="20"/>
          <w:szCs w:val="20"/>
        </w:rPr>
        <w:footnoteRef/>
      </w:r>
      <w:r w:rsidRPr="007247EB">
        <w:rPr>
          <w:rFonts w:asciiTheme="minorHAnsi" w:hAnsiTheme="minorHAnsi" w:cstheme="minorHAnsi"/>
          <w:sz w:val="20"/>
          <w:szCs w:val="20"/>
        </w:rPr>
        <w:t xml:space="preserve"> </w:t>
      </w:r>
      <w:proofErr w:type="spellStart"/>
      <w:r w:rsidRPr="007247EB">
        <w:rPr>
          <w:rFonts w:asciiTheme="minorHAnsi" w:hAnsiTheme="minorHAnsi" w:cstheme="minorHAnsi"/>
          <w:color w:val="050707"/>
          <w:sz w:val="20"/>
          <w:szCs w:val="20"/>
        </w:rPr>
        <w:t>Cortis</w:t>
      </w:r>
      <w:proofErr w:type="spellEnd"/>
      <w:r w:rsidRPr="007247EB">
        <w:rPr>
          <w:rFonts w:asciiTheme="minorHAnsi" w:hAnsiTheme="minorHAnsi" w:cstheme="minorHAnsi"/>
          <w:color w:val="050707"/>
          <w:sz w:val="20"/>
          <w:szCs w:val="20"/>
        </w:rPr>
        <w:t xml:space="preserve">, N., &amp; Bullen, J. (2016). </w:t>
      </w:r>
      <w:r w:rsidRPr="007247EB">
        <w:rPr>
          <w:rFonts w:asciiTheme="minorHAnsi" w:hAnsiTheme="minorHAnsi" w:cstheme="minorHAnsi"/>
          <w:iCs/>
          <w:color w:val="050707"/>
          <w:sz w:val="20"/>
          <w:szCs w:val="20"/>
        </w:rPr>
        <w:t xml:space="preserve">Domestic violence and women’s economic security: Building Australia’s capacity for prevention and redress: Final report </w:t>
      </w:r>
      <w:r w:rsidRPr="007247EB">
        <w:rPr>
          <w:rFonts w:asciiTheme="minorHAnsi" w:hAnsiTheme="minorHAnsi" w:cstheme="minorHAnsi"/>
          <w:color w:val="050707"/>
          <w:sz w:val="20"/>
          <w:szCs w:val="20"/>
        </w:rPr>
        <w:t xml:space="preserve">Sydney, NSW: ANROWS. </w:t>
      </w:r>
    </w:p>
  </w:footnote>
  <w:footnote w:id="3">
    <w:p w14:paraId="22E7B987" w14:textId="77777777" w:rsidR="002C62D6" w:rsidRPr="007247EB" w:rsidRDefault="002C62D6" w:rsidP="002C62D6">
      <w:pPr>
        <w:pStyle w:val="NormalWeb"/>
        <w:spacing w:before="0" w:beforeAutospacing="0" w:after="0" w:afterAutospacing="0"/>
        <w:rPr>
          <w:rFonts w:asciiTheme="minorHAnsi" w:hAnsiTheme="minorHAnsi" w:cstheme="minorHAnsi"/>
          <w:sz w:val="20"/>
          <w:szCs w:val="20"/>
        </w:rPr>
      </w:pPr>
      <w:r w:rsidRPr="007247EB">
        <w:rPr>
          <w:rStyle w:val="FootnoteReference"/>
          <w:rFonts w:asciiTheme="minorHAnsi" w:hAnsiTheme="minorHAnsi" w:cstheme="minorHAnsi"/>
          <w:sz w:val="20"/>
          <w:szCs w:val="20"/>
        </w:rPr>
        <w:footnoteRef/>
      </w:r>
      <w:r w:rsidRPr="007247EB">
        <w:rPr>
          <w:rFonts w:asciiTheme="minorHAnsi" w:hAnsiTheme="minorHAnsi" w:cstheme="minorHAnsi"/>
          <w:sz w:val="20"/>
          <w:szCs w:val="20"/>
        </w:rPr>
        <w:t xml:space="preserve"> Anglicare Australia 2018. ‘Rental Affordability Snapshot 2018.’ Anglicare Australia: Canberra; </w:t>
      </w:r>
    </w:p>
    <w:p w14:paraId="2EC52BB0" w14:textId="77777777" w:rsidR="002C62D6" w:rsidRPr="007247EB" w:rsidRDefault="002C62D6" w:rsidP="002C62D6">
      <w:pPr>
        <w:pStyle w:val="NormalWeb"/>
        <w:spacing w:before="0" w:beforeAutospacing="0" w:after="0" w:afterAutospacing="0"/>
        <w:rPr>
          <w:rFonts w:asciiTheme="minorHAnsi" w:hAnsiTheme="minorHAnsi" w:cstheme="minorHAnsi"/>
          <w:sz w:val="20"/>
          <w:szCs w:val="20"/>
        </w:rPr>
      </w:pPr>
      <w:r w:rsidRPr="007247EB">
        <w:rPr>
          <w:rFonts w:asciiTheme="minorHAnsi" w:hAnsiTheme="minorHAnsi" w:cstheme="minorHAnsi"/>
          <w:sz w:val="20"/>
          <w:szCs w:val="20"/>
        </w:rPr>
        <w:t>Productivity Commission (2016) Reports on Governments Services: Volume G Housing and Homelessness, Canberra.</w:t>
      </w:r>
    </w:p>
  </w:footnote>
  <w:footnote w:id="4">
    <w:p w14:paraId="2D53FA48" w14:textId="0C30CB3E" w:rsidR="007247EB" w:rsidRPr="007247EB" w:rsidRDefault="007247EB">
      <w:pPr>
        <w:pStyle w:val="FootnoteText"/>
        <w:rPr>
          <w:rFonts w:asciiTheme="minorHAnsi" w:hAnsiTheme="minorHAnsi" w:cstheme="minorHAnsi"/>
        </w:rPr>
      </w:pPr>
      <w:r w:rsidRPr="007247EB">
        <w:rPr>
          <w:rStyle w:val="FootnoteReference"/>
          <w:rFonts w:asciiTheme="minorHAnsi" w:hAnsiTheme="minorHAnsi" w:cstheme="minorHAnsi"/>
        </w:rPr>
        <w:footnoteRef/>
      </w:r>
      <w:r w:rsidRPr="007247EB">
        <w:rPr>
          <w:rFonts w:asciiTheme="minorHAnsi" w:hAnsiTheme="minorHAnsi" w:cstheme="minorHAnsi"/>
        </w:rPr>
        <w:t xml:space="preserve"> ABS Census of Population and Housing, Estimating Homelessness, 2016, cat no. 2049.0</w:t>
      </w:r>
    </w:p>
  </w:footnote>
  <w:footnote w:id="5">
    <w:p w14:paraId="77E34AC6" w14:textId="6200967A" w:rsidR="007247EB" w:rsidRPr="007247EB" w:rsidRDefault="007247EB">
      <w:pPr>
        <w:pStyle w:val="FootnoteText"/>
        <w:rPr>
          <w:rFonts w:asciiTheme="minorHAnsi" w:hAnsiTheme="minorHAnsi" w:cstheme="minorHAnsi"/>
        </w:rPr>
      </w:pPr>
      <w:r w:rsidRPr="007247EB">
        <w:rPr>
          <w:rStyle w:val="FootnoteReference"/>
          <w:rFonts w:asciiTheme="minorHAnsi" w:hAnsiTheme="minorHAnsi" w:cstheme="minorHAnsi"/>
        </w:rPr>
        <w:footnoteRef/>
      </w:r>
      <w:r w:rsidRPr="007247EB">
        <w:rPr>
          <w:rFonts w:asciiTheme="minorHAnsi" w:hAnsiTheme="minorHAnsi" w:cstheme="minorHAnsi"/>
        </w:rPr>
        <w:t xml:space="preserve"> </w:t>
      </w:r>
      <w:proofErr w:type="spellStart"/>
      <w:r w:rsidRPr="007247EB">
        <w:rPr>
          <w:rFonts w:asciiTheme="minorHAnsi" w:hAnsiTheme="minorHAnsi" w:cstheme="minorHAnsi"/>
        </w:rPr>
        <w:t>McFerran</w:t>
      </w:r>
      <w:proofErr w:type="spellEnd"/>
      <w:r w:rsidRPr="007247EB">
        <w:rPr>
          <w:rFonts w:asciiTheme="minorHAnsi" w:hAnsiTheme="minorHAnsi" w:cstheme="minorHAnsi"/>
        </w:rPr>
        <w:t xml:space="preserve">, L. 2010, It Could be You. Older Women’s Network: Millers Point. </w:t>
      </w:r>
    </w:p>
    <w:p w14:paraId="247D8DC5" w14:textId="4A9BE3F9" w:rsidR="007247EB" w:rsidRPr="00E442B5" w:rsidRDefault="007247EB" w:rsidP="00E442B5">
      <w:pPr>
        <w:pStyle w:val="Default"/>
        <w:spacing w:line="276" w:lineRule="auto"/>
        <w:jc w:val="both"/>
        <w:rPr>
          <w:rFonts w:asciiTheme="minorHAnsi" w:hAnsiTheme="minorHAnsi" w:cstheme="minorHAnsi"/>
          <w:sz w:val="20"/>
          <w:szCs w:val="20"/>
        </w:rPr>
      </w:pPr>
      <w:r w:rsidRPr="007247EB">
        <w:rPr>
          <w:rFonts w:asciiTheme="minorHAnsi" w:hAnsiTheme="minorHAnsi" w:cstheme="minorHAnsi"/>
          <w:sz w:val="20"/>
          <w:szCs w:val="20"/>
        </w:rPr>
        <w:t xml:space="preserve">Petersen and </w:t>
      </w:r>
      <w:proofErr w:type="spellStart"/>
      <w:r w:rsidRPr="007247EB">
        <w:rPr>
          <w:rFonts w:asciiTheme="minorHAnsi" w:hAnsiTheme="minorHAnsi" w:cstheme="minorHAnsi"/>
          <w:sz w:val="20"/>
          <w:szCs w:val="20"/>
        </w:rPr>
        <w:t>Parsell</w:t>
      </w:r>
      <w:proofErr w:type="spellEnd"/>
      <w:r w:rsidRPr="007247EB">
        <w:rPr>
          <w:rFonts w:asciiTheme="minorHAnsi" w:hAnsiTheme="minorHAnsi" w:cstheme="minorHAnsi"/>
          <w:sz w:val="20"/>
          <w:szCs w:val="20"/>
        </w:rPr>
        <w:t xml:space="preserve"> 2014 Older Women’s Pathways out of Homelessness in Australia. Institute for Social Science </w:t>
      </w:r>
      <w:r w:rsidRPr="00E442B5">
        <w:rPr>
          <w:rFonts w:asciiTheme="minorHAnsi" w:hAnsiTheme="minorHAnsi" w:cstheme="minorHAnsi"/>
          <w:sz w:val="20"/>
          <w:szCs w:val="20"/>
        </w:rPr>
        <w:t>Research: Brisbane.</w:t>
      </w:r>
    </w:p>
  </w:footnote>
  <w:footnote w:id="6">
    <w:p w14:paraId="0087C6A3" w14:textId="489CBF1D" w:rsidR="00D23293" w:rsidRPr="00D23293" w:rsidRDefault="00D23293" w:rsidP="00D23293">
      <w:pPr>
        <w:pStyle w:val="Body"/>
        <w:spacing w:line="276" w:lineRule="auto"/>
        <w:jc w:val="both"/>
        <w:rPr>
          <w:rFonts w:cs="Calibri"/>
        </w:rPr>
      </w:pPr>
      <w:r>
        <w:rPr>
          <w:rStyle w:val="FootnoteReference"/>
        </w:rPr>
        <w:footnoteRef/>
      </w:r>
      <w:r>
        <w:t xml:space="preserve"> </w:t>
      </w:r>
      <w:proofErr w:type="spellStart"/>
      <w:r w:rsidRPr="00D23293">
        <w:rPr>
          <w:rStyle w:val="PageNumber"/>
          <w:sz w:val="20"/>
          <w:szCs w:val="20"/>
          <w:lang w:val="pt-PT"/>
        </w:rPr>
        <w:t>Cerise</w:t>
      </w:r>
      <w:proofErr w:type="spellEnd"/>
      <w:r w:rsidRPr="00D23293">
        <w:rPr>
          <w:rStyle w:val="PageNumber"/>
          <w:sz w:val="20"/>
          <w:szCs w:val="20"/>
          <w:lang w:val="pt-PT"/>
        </w:rPr>
        <w:t xml:space="preserve">, C., (2009). </w:t>
      </w:r>
      <w:r w:rsidRPr="00D23293">
        <w:rPr>
          <w:sz w:val="20"/>
          <w:szCs w:val="20"/>
          <w:lang w:val="en-US"/>
        </w:rPr>
        <w:t>Accumulating poverty? Women</w:t>
      </w:r>
      <w:r w:rsidRPr="00D23293">
        <w:rPr>
          <w:sz w:val="20"/>
          <w:szCs w:val="20"/>
        </w:rPr>
        <w:t>’</w:t>
      </w:r>
      <w:r w:rsidRPr="00D23293">
        <w:rPr>
          <w:sz w:val="20"/>
          <w:szCs w:val="20"/>
          <w:lang w:val="en-US"/>
        </w:rPr>
        <w:t xml:space="preserve">s experiences of inequality over the lifecycle: </w:t>
      </w:r>
      <w:r w:rsidRPr="00D23293">
        <w:rPr>
          <w:rStyle w:val="PageNumber"/>
          <w:sz w:val="20"/>
          <w:szCs w:val="20"/>
          <w:lang w:val="en-US"/>
        </w:rPr>
        <w:t>An issues paper examining the gender gap in retirement savings</w:t>
      </w:r>
      <w:r w:rsidRPr="00D23293">
        <w:rPr>
          <w:sz w:val="20"/>
          <w:szCs w:val="20"/>
          <w:lang w:val="en-US"/>
        </w:rPr>
        <w:t xml:space="preserve">. Australian Human </w:t>
      </w:r>
      <w:r w:rsidRPr="00D23293">
        <w:rPr>
          <w:rFonts w:cs="Calibri"/>
          <w:sz w:val="20"/>
          <w:szCs w:val="20"/>
          <w:lang w:val="en-US"/>
        </w:rPr>
        <w:t>Rights Commission: Sydney</w:t>
      </w:r>
    </w:p>
  </w:footnote>
  <w:footnote w:id="7">
    <w:p w14:paraId="3E90FCD6" w14:textId="3B5A5930" w:rsidR="00E442B5" w:rsidRPr="00E442B5" w:rsidRDefault="00E442B5" w:rsidP="00E442B5">
      <w:pPr>
        <w:pStyle w:val="Default"/>
        <w:spacing w:line="276" w:lineRule="auto"/>
        <w:jc w:val="both"/>
        <w:rPr>
          <w:sz w:val="20"/>
          <w:szCs w:val="20"/>
        </w:rPr>
      </w:pPr>
      <w:r w:rsidRPr="00E442B5">
        <w:rPr>
          <w:rStyle w:val="FootnoteReference"/>
          <w:sz w:val="20"/>
          <w:szCs w:val="20"/>
        </w:rPr>
        <w:footnoteRef/>
      </w:r>
      <w:r w:rsidRPr="00E442B5">
        <w:rPr>
          <w:sz w:val="20"/>
          <w:szCs w:val="20"/>
        </w:rPr>
        <w:t xml:space="preserve"> Morris, A. (2016) The Australian Dream: Housing experiences of older Australians. CSIRO Publishing: Clayton South, Victoria </w:t>
      </w:r>
    </w:p>
  </w:footnote>
  <w:footnote w:id="8">
    <w:p w14:paraId="133C964A" w14:textId="6DA3B849" w:rsidR="00E442B5" w:rsidRPr="00262833" w:rsidRDefault="00E442B5" w:rsidP="00262833">
      <w:pPr>
        <w:pStyle w:val="Body"/>
        <w:spacing w:line="276" w:lineRule="auto"/>
        <w:jc w:val="both"/>
        <w:rPr>
          <w:sz w:val="20"/>
          <w:szCs w:val="20"/>
        </w:rPr>
      </w:pPr>
      <w:r w:rsidRPr="00E442B5">
        <w:rPr>
          <w:rStyle w:val="FootnoteReference"/>
          <w:sz w:val="20"/>
          <w:szCs w:val="20"/>
        </w:rPr>
        <w:footnoteRef/>
      </w:r>
      <w:r w:rsidRPr="00E442B5">
        <w:rPr>
          <w:sz w:val="20"/>
          <w:szCs w:val="20"/>
        </w:rPr>
        <w:t xml:space="preserve"> </w:t>
      </w:r>
      <w:proofErr w:type="spellStart"/>
      <w:r w:rsidRPr="00E442B5">
        <w:rPr>
          <w:sz w:val="20"/>
          <w:szCs w:val="20"/>
          <w:lang w:val="it-IT"/>
        </w:rPr>
        <w:t>Anglicare</w:t>
      </w:r>
      <w:proofErr w:type="spellEnd"/>
      <w:r w:rsidRPr="00E442B5">
        <w:rPr>
          <w:sz w:val="20"/>
          <w:szCs w:val="20"/>
          <w:lang w:val="it-IT"/>
        </w:rPr>
        <w:t xml:space="preserve"> Australia (2019). </w:t>
      </w:r>
      <w:r w:rsidRPr="00E442B5">
        <w:rPr>
          <w:i/>
          <w:iCs/>
          <w:sz w:val="20"/>
          <w:szCs w:val="20"/>
          <w:lang w:val="en-US"/>
        </w:rPr>
        <w:t>Rental Affordability Snapshot 2019</w:t>
      </w:r>
      <w:r w:rsidRPr="00E442B5">
        <w:rPr>
          <w:sz w:val="20"/>
          <w:szCs w:val="20"/>
          <w:lang w:val="it-IT"/>
        </w:rPr>
        <w:t xml:space="preserve">. Canberra: </w:t>
      </w:r>
      <w:proofErr w:type="spellStart"/>
      <w:r w:rsidRPr="00E442B5">
        <w:rPr>
          <w:sz w:val="20"/>
          <w:szCs w:val="20"/>
          <w:lang w:val="it-IT"/>
        </w:rPr>
        <w:t>Anglicare</w:t>
      </w:r>
      <w:proofErr w:type="spellEnd"/>
      <w:r w:rsidRPr="00E442B5">
        <w:rPr>
          <w:sz w:val="20"/>
          <w:szCs w:val="20"/>
          <w:lang w:val="it-IT"/>
        </w:rPr>
        <w:t xml:space="preserve"> Australia.</w:t>
      </w:r>
    </w:p>
  </w:footnote>
  <w:footnote w:id="9">
    <w:p w14:paraId="02D02E49" w14:textId="50103DDB" w:rsidR="00D23293" w:rsidRPr="00D23293" w:rsidRDefault="00D23293" w:rsidP="00D23293">
      <w:pPr>
        <w:pStyle w:val="Body"/>
        <w:spacing w:line="276" w:lineRule="auto"/>
        <w:jc w:val="both"/>
        <w:rPr>
          <w:rStyle w:val="PageNumber"/>
          <w:rFonts w:asciiTheme="minorHAnsi" w:hAnsiTheme="minorHAnsi" w:cstheme="minorHAnsi"/>
          <w:sz w:val="20"/>
          <w:szCs w:val="20"/>
          <w:lang w:val="en-US"/>
        </w:rPr>
      </w:pPr>
      <w:r>
        <w:rPr>
          <w:rStyle w:val="FootnoteReference"/>
        </w:rPr>
        <w:footnoteRef/>
      </w:r>
      <w:r>
        <w:t xml:space="preserve"> </w:t>
      </w:r>
      <w:proofErr w:type="spellStart"/>
      <w:r w:rsidRPr="00D23293">
        <w:rPr>
          <w:rStyle w:val="PageNumber"/>
          <w:rFonts w:asciiTheme="minorHAnsi" w:hAnsiTheme="minorHAnsi" w:cstheme="minorHAnsi"/>
          <w:sz w:val="20"/>
          <w:szCs w:val="20"/>
        </w:rPr>
        <w:t>Sharam</w:t>
      </w:r>
      <w:proofErr w:type="spellEnd"/>
      <w:r w:rsidRPr="00D23293">
        <w:rPr>
          <w:rStyle w:val="PageNumber"/>
          <w:rFonts w:asciiTheme="minorHAnsi" w:hAnsiTheme="minorHAnsi" w:cstheme="minorHAnsi"/>
          <w:sz w:val="20"/>
          <w:szCs w:val="20"/>
        </w:rPr>
        <w:t xml:space="preserve">, A. 2008. </w:t>
      </w:r>
      <w:r w:rsidRPr="00D23293">
        <w:rPr>
          <w:rFonts w:asciiTheme="minorHAnsi" w:hAnsiTheme="minorHAnsi" w:cstheme="minorHAnsi"/>
          <w:i/>
          <w:iCs/>
          <w:sz w:val="20"/>
          <w:szCs w:val="20"/>
          <w:lang w:val="en-US"/>
        </w:rPr>
        <w:t xml:space="preserve">Going it alone: Single, low needs women and hidden homelessness, </w:t>
      </w:r>
      <w:r w:rsidRPr="00D23293">
        <w:rPr>
          <w:rStyle w:val="PageNumber"/>
          <w:rFonts w:asciiTheme="minorHAnsi" w:hAnsiTheme="minorHAnsi" w:cstheme="minorHAnsi"/>
          <w:sz w:val="20"/>
          <w:szCs w:val="20"/>
          <w:lang w:val="en-US"/>
        </w:rPr>
        <w:t xml:space="preserve">Women's Information, Support and Housing in the North: Brunswick. </w:t>
      </w:r>
    </w:p>
    <w:p w14:paraId="2F30AB17" w14:textId="77777777" w:rsidR="00D23293" w:rsidRPr="00D23293" w:rsidRDefault="00D23293" w:rsidP="00D23293">
      <w:pPr>
        <w:pStyle w:val="FootnoteText"/>
        <w:rPr>
          <w:rFonts w:asciiTheme="minorHAnsi" w:hAnsiTheme="minorHAnsi" w:cstheme="minorHAnsi"/>
        </w:rPr>
      </w:pPr>
      <w:proofErr w:type="spellStart"/>
      <w:r w:rsidRPr="00D23293">
        <w:rPr>
          <w:rFonts w:asciiTheme="minorHAnsi" w:hAnsiTheme="minorHAnsi" w:cstheme="minorHAnsi"/>
        </w:rPr>
        <w:t>McFerran</w:t>
      </w:r>
      <w:proofErr w:type="spellEnd"/>
      <w:r w:rsidRPr="00D23293">
        <w:rPr>
          <w:rFonts w:asciiTheme="minorHAnsi" w:hAnsiTheme="minorHAnsi" w:cstheme="minorHAnsi"/>
        </w:rPr>
        <w:t xml:space="preserve">, L. 2010, It Could be You. Older Women’s Network: Millers Point. </w:t>
      </w:r>
    </w:p>
    <w:p w14:paraId="364F7105" w14:textId="6AD4594F" w:rsidR="00D23293" w:rsidRPr="00D23293" w:rsidRDefault="00D23293" w:rsidP="00D23293">
      <w:pPr>
        <w:pStyle w:val="Default"/>
        <w:spacing w:line="276" w:lineRule="auto"/>
        <w:jc w:val="both"/>
        <w:rPr>
          <w:rFonts w:asciiTheme="minorHAnsi" w:hAnsiTheme="minorHAnsi" w:cstheme="minorHAnsi"/>
          <w:sz w:val="20"/>
          <w:szCs w:val="20"/>
        </w:rPr>
      </w:pPr>
      <w:r w:rsidRPr="00D23293">
        <w:rPr>
          <w:rFonts w:asciiTheme="minorHAnsi" w:hAnsiTheme="minorHAnsi" w:cstheme="minorHAnsi"/>
          <w:sz w:val="20"/>
          <w:szCs w:val="20"/>
        </w:rPr>
        <w:t xml:space="preserve">Petersen and </w:t>
      </w:r>
      <w:proofErr w:type="spellStart"/>
      <w:r w:rsidRPr="00D23293">
        <w:rPr>
          <w:rFonts w:asciiTheme="minorHAnsi" w:hAnsiTheme="minorHAnsi" w:cstheme="minorHAnsi"/>
          <w:sz w:val="20"/>
          <w:szCs w:val="20"/>
        </w:rPr>
        <w:t>Parsell</w:t>
      </w:r>
      <w:proofErr w:type="spellEnd"/>
      <w:r w:rsidRPr="00D23293">
        <w:rPr>
          <w:rFonts w:asciiTheme="minorHAnsi" w:hAnsiTheme="minorHAnsi" w:cstheme="minorHAnsi"/>
          <w:sz w:val="20"/>
          <w:szCs w:val="20"/>
        </w:rPr>
        <w:t xml:space="preserve"> 2014 Older Women’s Pathways out of Homelessness in Australia. Institute for Social Science Research: Brisbane.</w:t>
      </w:r>
    </w:p>
  </w:footnote>
  <w:footnote w:id="10">
    <w:p w14:paraId="58604DC0" w14:textId="77777777" w:rsidR="004B76E8" w:rsidRPr="007247EB" w:rsidRDefault="004B76E8" w:rsidP="004B76E8">
      <w:pPr>
        <w:tabs>
          <w:tab w:val="left" w:pos="142"/>
        </w:tabs>
        <w:jc w:val="both"/>
        <w:rPr>
          <w:rFonts w:asciiTheme="minorHAnsi" w:hAnsiTheme="minorHAnsi" w:cstheme="minorHAnsi"/>
          <w:sz w:val="20"/>
          <w:szCs w:val="20"/>
        </w:rPr>
      </w:pPr>
      <w:r w:rsidRPr="007247EB">
        <w:rPr>
          <w:rStyle w:val="FootnoteReference"/>
          <w:rFonts w:asciiTheme="minorHAnsi" w:hAnsiTheme="minorHAnsi" w:cstheme="minorHAnsi"/>
          <w:sz w:val="20"/>
          <w:szCs w:val="20"/>
        </w:rPr>
        <w:footnoteRef/>
      </w:r>
      <w:r w:rsidRPr="007247EB">
        <w:rPr>
          <w:rFonts w:asciiTheme="minorHAnsi" w:hAnsiTheme="minorHAnsi" w:cstheme="minorHAnsi"/>
          <w:sz w:val="20"/>
          <w:szCs w:val="20"/>
        </w:rPr>
        <w:t xml:space="preserve"> </w:t>
      </w:r>
      <w:proofErr w:type="spellStart"/>
      <w:r w:rsidRPr="007247EB">
        <w:rPr>
          <w:rFonts w:asciiTheme="minorHAnsi" w:hAnsiTheme="minorHAnsi" w:cstheme="minorHAnsi"/>
          <w:sz w:val="20"/>
          <w:szCs w:val="20"/>
        </w:rPr>
        <w:t>Braaf</w:t>
      </w:r>
      <w:proofErr w:type="spellEnd"/>
      <w:r w:rsidRPr="007247EB">
        <w:rPr>
          <w:rFonts w:asciiTheme="minorHAnsi" w:hAnsiTheme="minorHAnsi" w:cstheme="minorHAnsi"/>
          <w:sz w:val="20"/>
          <w:szCs w:val="20"/>
        </w:rPr>
        <w:t xml:space="preserve">, R. &amp; </w:t>
      </w:r>
      <w:proofErr w:type="spellStart"/>
      <w:r w:rsidRPr="007247EB">
        <w:rPr>
          <w:rFonts w:asciiTheme="minorHAnsi" w:hAnsiTheme="minorHAnsi" w:cstheme="minorHAnsi"/>
          <w:sz w:val="20"/>
          <w:szCs w:val="20"/>
        </w:rPr>
        <w:t>Meyering</w:t>
      </w:r>
      <w:proofErr w:type="spellEnd"/>
      <w:r w:rsidRPr="007247EB">
        <w:rPr>
          <w:rFonts w:asciiTheme="minorHAnsi" w:hAnsiTheme="minorHAnsi" w:cstheme="minorHAnsi"/>
          <w:sz w:val="20"/>
          <w:szCs w:val="20"/>
        </w:rPr>
        <w:t>, I. (2011) Seeking security: Promoting women’s economic wellbeing following domestic violence. Sydney: Australian Domestic and Family Violence Clearinghouse.</w:t>
      </w:r>
    </w:p>
    <w:p w14:paraId="0193A75B" w14:textId="77777777" w:rsidR="004B76E8" w:rsidRPr="004B76E8" w:rsidRDefault="004B76E8" w:rsidP="004B76E8">
      <w:pPr>
        <w:tabs>
          <w:tab w:val="left" w:pos="142"/>
        </w:tabs>
        <w:jc w:val="both"/>
        <w:rPr>
          <w:rFonts w:asciiTheme="minorHAnsi" w:hAnsiTheme="minorHAnsi" w:cstheme="minorHAnsi"/>
          <w:sz w:val="20"/>
          <w:szCs w:val="20"/>
        </w:rPr>
      </w:pPr>
      <w:r w:rsidRPr="004B76E8">
        <w:rPr>
          <w:rFonts w:asciiTheme="minorHAnsi" w:hAnsiTheme="minorHAnsi" w:cstheme="minorHAnsi"/>
          <w:sz w:val="20"/>
          <w:szCs w:val="20"/>
        </w:rPr>
        <w:t xml:space="preserve">Breckenridge, J., Chung, D., Spinney, A. &amp; </w:t>
      </w:r>
      <w:proofErr w:type="spellStart"/>
      <w:r w:rsidRPr="004B76E8">
        <w:rPr>
          <w:rFonts w:asciiTheme="minorHAnsi" w:hAnsiTheme="minorHAnsi" w:cstheme="minorHAnsi"/>
          <w:sz w:val="20"/>
          <w:szCs w:val="20"/>
        </w:rPr>
        <w:t>Zufferey</w:t>
      </w:r>
      <w:proofErr w:type="spellEnd"/>
      <w:r w:rsidRPr="004B76E8">
        <w:rPr>
          <w:rFonts w:asciiTheme="minorHAnsi" w:hAnsiTheme="minorHAnsi" w:cstheme="minorHAnsi"/>
          <w:sz w:val="20"/>
          <w:szCs w:val="20"/>
        </w:rPr>
        <w:t>, C. (2016) National Mapping and Meta-evaluation Outlining Key Features of Effective "Safe at Home" programs that enhance Safety and Prevent Homelessness for Women and their Children who have Experienced Domestic and Family Violence. Research Report. Sydney: ANROWS.</w:t>
      </w:r>
    </w:p>
    <w:p w14:paraId="53333A57" w14:textId="39A60108" w:rsidR="004B76E8" w:rsidRDefault="004B76E8">
      <w:pPr>
        <w:pStyle w:val="FootnoteText"/>
      </w:pPr>
    </w:p>
  </w:footnote>
  <w:footnote w:id="11">
    <w:p w14:paraId="26885435" w14:textId="77777777" w:rsidR="00406771" w:rsidRPr="00236FA3" w:rsidRDefault="00406771" w:rsidP="00406771">
      <w:pPr>
        <w:pStyle w:val="FootnoteText"/>
        <w:rPr>
          <w:rFonts w:asciiTheme="minorHAnsi" w:hAnsiTheme="minorHAnsi" w:cstheme="minorHAnsi"/>
        </w:rPr>
      </w:pPr>
      <w:r w:rsidRPr="00236FA3">
        <w:rPr>
          <w:rStyle w:val="FootnoteReference"/>
          <w:rFonts w:asciiTheme="minorHAnsi" w:hAnsiTheme="minorHAnsi" w:cstheme="minorHAnsi"/>
        </w:rPr>
        <w:footnoteRef/>
      </w:r>
      <w:r w:rsidRPr="00236FA3">
        <w:rPr>
          <w:rFonts w:asciiTheme="minorHAnsi" w:hAnsiTheme="minorHAnsi" w:cstheme="minorHAnsi"/>
        </w:rPr>
        <w:t xml:space="preserve"> Australian Institute of Health and Welfare (2018). Specialist homelessness services annual report 2017-18: clients, services and outcomes. </w:t>
      </w:r>
      <w:hyperlink r:id="rId1" w:history="1">
        <w:r w:rsidRPr="00236FA3">
          <w:rPr>
            <w:rStyle w:val="Hyperlink"/>
            <w:rFonts w:asciiTheme="minorHAnsi" w:hAnsiTheme="minorHAnsi" w:cstheme="minorHAnsi"/>
          </w:rPr>
          <w:t>https://www.aihw.gov.au/reports/homelessness-services/specialist-homelessness-services-2017-18/contents/clients-services-and-outcomes</w:t>
        </w:r>
      </w:hyperlink>
    </w:p>
  </w:footnote>
  <w:footnote w:id="12">
    <w:p w14:paraId="2E938E8A" w14:textId="77777777" w:rsidR="00EF521D" w:rsidRPr="004B76E8" w:rsidRDefault="00EF521D" w:rsidP="00EF521D">
      <w:pPr>
        <w:pStyle w:val="NormalWeb"/>
        <w:spacing w:before="0" w:beforeAutospacing="0" w:after="0" w:afterAutospacing="0"/>
        <w:rPr>
          <w:rFonts w:asciiTheme="minorHAnsi" w:hAnsiTheme="minorHAnsi" w:cstheme="minorHAnsi"/>
          <w:sz w:val="20"/>
          <w:szCs w:val="20"/>
        </w:rPr>
      </w:pPr>
      <w:r w:rsidRPr="004B76E8">
        <w:rPr>
          <w:rStyle w:val="FootnoteReference"/>
          <w:rFonts w:asciiTheme="minorHAnsi" w:hAnsiTheme="minorHAnsi" w:cstheme="minorHAnsi"/>
          <w:sz w:val="20"/>
          <w:szCs w:val="20"/>
        </w:rPr>
        <w:footnoteRef/>
      </w:r>
      <w:r w:rsidRPr="004B76E8">
        <w:rPr>
          <w:rFonts w:asciiTheme="minorHAnsi" w:hAnsiTheme="minorHAnsi" w:cstheme="minorHAnsi"/>
          <w:sz w:val="20"/>
          <w:szCs w:val="20"/>
        </w:rPr>
        <w:t xml:space="preserve"> Australian Institute of Health and Welfare 2017. </w:t>
      </w:r>
      <w:r w:rsidRPr="004B76E8">
        <w:rPr>
          <w:rFonts w:asciiTheme="minorHAnsi" w:hAnsiTheme="minorHAnsi" w:cstheme="minorHAnsi"/>
          <w:iCs/>
          <w:sz w:val="20"/>
          <w:szCs w:val="20"/>
        </w:rPr>
        <w:t>Australia’s welfare 2017</w:t>
      </w:r>
      <w:r w:rsidRPr="004B76E8">
        <w:rPr>
          <w:rFonts w:asciiTheme="minorHAnsi" w:hAnsiTheme="minorHAnsi" w:cstheme="minorHAnsi"/>
          <w:sz w:val="20"/>
          <w:szCs w:val="20"/>
        </w:rPr>
        <w:t xml:space="preserve">. Australia’s welfare series no. 13. AUS 214. Canberra: AIHW. </w:t>
      </w:r>
    </w:p>
  </w:footnote>
  <w:footnote w:id="13">
    <w:p w14:paraId="6DD01FC5" w14:textId="77777777" w:rsidR="00EF521D" w:rsidRPr="004B76E8" w:rsidRDefault="00EF521D" w:rsidP="00EF521D">
      <w:pPr>
        <w:rPr>
          <w:rFonts w:asciiTheme="minorHAnsi" w:hAnsiTheme="minorHAnsi" w:cstheme="minorHAnsi"/>
          <w:sz w:val="20"/>
          <w:szCs w:val="20"/>
        </w:rPr>
      </w:pPr>
      <w:r w:rsidRPr="004B76E8">
        <w:rPr>
          <w:rStyle w:val="FootnoteReference"/>
          <w:rFonts w:asciiTheme="minorHAnsi" w:hAnsiTheme="minorHAnsi" w:cstheme="minorHAnsi"/>
          <w:sz w:val="20"/>
          <w:szCs w:val="20"/>
        </w:rPr>
        <w:footnoteRef/>
      </w:r>
      <w:r w:rsidRPr="004B76E8">
        <w:rPr>
          <w:rFonts w:asciiTheme="minorHAnsi" w:hAnsiTheme="minorHAnsi" w:cstheme="minorHAnsi"/>
          <w:sz w:val="20"/>
          <w:szCs w:val="20"/>
        </w:rPr>
        <w:t xml:space="preserve"> Australian Bureau of Statistics, 2012, Household Income and Income Distribution, Australia, 2011-12 (Cat No. 6532.0). Canberra: ABS.</w:t>
      </w:r>
    </w:p>
  </w:footnote>
  <w:footnote w:id="14">
    <w:p w14:paraId="645FA806" w14:textId="77777777" w:rsidR="00EF521D" w:rsidRPr="00223DC1" w:rsidRDefault="00EF521D" w:rsidP="00EF521D">
      <w:pPr>
        <w:pStyle w:val="FootnoteText"/>
        <w:rPr>
          <w:rFonts w:asciiTheme="minorHAnsi" w:hAnsiTheme="minorHAnsi" w:cstheme="minorHAnsi"/>
          <w:color w:val="000000" w:themeColor="text1"/>
        </w:rPr>
      </w:pPr>
      <w:r w:rsidRPr="004B76E8">
        <w:rPr>
          <w:rStyle w:val="FootnoteReference"/>
        </w:rPr>
        <w:footnoteRef/>
      </w:r>
      <w:r w:rsidRPr="004B76E8">
        <w:t xml:space="preserve"> </w:t>
      </w:r>
      <w:r w:rsidRPr="004B76E8">
        <w:rPr>
          <w:rFonts w:asciiTheme="minorHAnsi" w:hAnsiTheme="minorHAnsi" w:cstheme="minorHAnsi"/>
        </w:rPr>
        <w:t>Australian Institute of Health and Welfare (2018). Specialist homelessness services annual report 2017</w:t>
      </w:r>
      <w:r w:rsidRPr="004B76E8">
        <w:rPr>
          <w:rFonts w:cstheme="minorHAnsi"/>
        </w:rPr>
        <w:t>-18</w:t>
      </w:r>
      <w:r w:rsidRPr="004B76E8">
        <w:rPr>
          <w:rFonts w:asciiTheme="minorHAnsi" w:hAnsiTheme="minorHAnsi" w:cstheme="minorHAnsi"/>
        </w:rPr>
        <w:t>: Data. https://www.aihw.gov.au/reports/homelessness-services/specialist-homelessness-services-2017-18/dataAustralian Institute of Health and Welfare (2018). Specialist homelessness services annual report 2017-</w:t>
      </w:r>
      <w:r w:rsidRPr="00223DC1">
        <w:rPr>
          <w:rFonts w:asciiTheme="minorHAnsi" w:hAnsiTheme="minorHAnsi" w:cstheme="minorHAnsi"/>
          <w:color w:val="000000" w:themeColor="text1"/>
        </w:rPr>
        <w:t>8: Data. https://www.aihw.gov.au/reports/homelessness-services/specialist-homelessness-services-2017-18/data</w:t>
      </w:r>
    </w:p>
  </w:footnote>
  <w:footnote w:id="15">
    <w:p w14:paraId="37FB848C" w14:textId="19ED011A" w:rsidR="004A5DD2" w:rsidRPr="00223DC1" w:rsidRDefault="004A5DD2">
      <w:pPr>
        <w:pStyle w:val="FootnoteText"/>
        <w:rPr>
          <w:rFonts w:asciiTheme="minorHAnsi" w:hAnsiTheme="minorHAnsi"/>
        </w:rPr>
      </w:pPr>
      <w:r w:rsidRPr="00223DC1">
        <w:rPr>
          <w:rStyle w:val="FootnoteReference"/>
          <w:rFonts w:asciiTheme="minorHAnsi" w:hAnsiTheme="minorHAnsi"/>
        </w:rPr>
        <w:footnoteRef/>
      </w:r>
      <w:r w:rsidRPr="00223DC1">
        <w:rPr>
          <w:rFonts w:asciiTheme="minorHAnsi" w:hAnsiTheme="minorHAnsi"/>
        </w:rPr>
        <w:t xml:space="preserve"> The Senate Economics References Committee, A Husband is not a Retirement Plan –Achieving Economic Security for Women in Retirement, Canberra, 2016, p. 119, retrieved 13 January 2017</w:t>
      </w:r>
    </w:p>
    <w:p w14:paraId="344FFF10" w14:textId="764417E2" w:rsidR="00021A60" w:rsidRPr="00021A60" w:rsidRDefault="00021A60">
      <w:pPr>
        <w:pStyle w:val="FootnoteText"/>
        <w:rPr>
          <w:rFonts w:asciiTheme="minorHAnsi" w:hAnsiTheme="minorHAnsi" w:cstheme="minorHAnsi"/>
        </w:rPr>
      </w:pPr>
      <w:r w:rsidRPr="00223DC1">
        <w:rPr>
          <w:rFonts w:asciiTheme="minorHAnsi" w:hAnsiTheme="minorHAnsi" w:cstheme="minorHAnsi"/>
        </w:rPr>
        <w:t xml:space="preserve">National Older Women’s Housing and Homelessness Working Group (2018) Retiring </w:t>
      </w:r>
      <w:proofErr w:type="gramStart"/>
      <w:r w:rsidRPr="00223DC1">
        <w:rPr>
          <w:rFonts w:asciiTheme="minorHAnsi" w:hAnsiTheme="minorHAnsi" w:cstheme="minorHAnsi"/>
        </w:rPr>
        <w:t>Into</w:t>
      </w:r>
      <w:proofErr w:type="gramEnd"/>
      <w:r w:rsidRPr="00223DC1">
        <w:rPr>
          <w:rFonts w:asciiTheme="minorHAnsi" w:hAnsiTheme="minorHAnsi" w:cstheme="minorHAnsi"/>
        </w:rPr>
        <w:t xml:space="preserve"> Poverty. https://www.mercyfoundation.com.au/wp-content/uploads/2018/08/Retiring-into-Poverty-National-Plan-for-Change-Increasing-Housing-Security-for-Older-Women-23-August-2018.pdf</w:t>
      </w:r>
    </w:p>
  </w:footnote>
  <w:footnote w:id="16">
    <w:p w14:paraId="04066982" w14:textId="758C6951" w:rsidR="00A2129C" w:rsidRDefault="00A2129C">
      <w:pPr>
        <w:pStyle w:val="FootnoteText"/>
      </w:pPr>
      <w:r>
        <w:rPr>
          <w:rStyle w:val="FootnoteReference"/>
        </w:rPr>
        <w:footnoteRef/>
      </w:r>
      <w:r>
        <w:t xml:space="preserve"> </w:t>
      </w:r>
      <w:r w:rsidRPr="004B76E8">
        <w:rPr>
          <w:rFonts w:asciiTheme="minorHAnsi" w:hAnsiTheme="minorHAnsi" w:cstheme="minorHAnsi"/>
          <w:color w:val="000000" w:themeColor="text1"/>
        </w:rPr>
        <w:t>Australian Institute of Health and Welfare (2018). Specialist homelessness services annual report 2017</w:t>
      </w:r>
      <w:r>
        <w:rPr>
          <w:rFonts w:asciiTheme="minorHAnsi" w:hAnsiTheme="minorHAnsi" w:cstheme="minorHAnsi"/>
          <w:color w:val="000000" w:themeColor="text1"/>
        </w:rPr>
        <w:t>-18</w:t>
      </w:r>
      <w:r w:rsidRPr="004B76E8">
        <w:rPr>
          <w:rFonts w:asciiTheme="minorHAnsi" w:hAnsiTheme="minorHAnsi" w:cstheme="minorHAnsi"/>
          <w:color w:val="000000" w:themeColor="text1"/>
        </w:rPr>
        <w:t>:</w:t>
      </w:r>
    </w:p>
  </w:footnote>
  <w:footnote w:id="17">
    <w:p w14:paraId="64543CB8" w14:textId="33B88420" w:rsidR="00011477" w:rsidRPr="004B76E8" w:rsidRDefault="00011477" w:rsidP="00DF1BA2">
      <w:pPr>
        <w:pStyle w:val="FootnoteText"/>
        <w:rPr>
          <w:rFonts w:asciiTheme="minorHAnsi" w:hAnsiTheme="minorHAnsi" w:cstheme="minorHAnsi"/>
          <w:color w:val="000000" w:themeColor="text1"/>
        </w:rPr>
      </w:pPr>
      <w:r w:rsidRPr="004B76E8">
        <w:rPr>
          <w:rStyle w:val="FootnoteReference"/>
          <w:rFonts w:asciiTheme="minorHAnsi" w:hAnsiTheme="minorHAnsi" w:cstheme="minorHAnsi"/>
          <w:color w:val="000000" w:themeColor="text1"/>
        </w:rPr>
        <w:footnoteRef/>
      </w:r>
      <w:r w:rsidRPr="004B76E8">
        <w:rPr>
          <w:rFonts w:asciiTheme="minorHAnsi" w:hAnsiTheme="minorHAnsi" w:cstheme="minorHAnsi"/>
          <w:color w:val="000000" w:themeColor="text1"/>
        </w:rPr>
        <w:t xml:space="preserve"> </w:t>
      </w:r>
      <w:r w:rsidR="00D1347A" w:rsidRPr="004B76E8">
        <w:rPr>
          <w:rFonts w:asciiTheme="minorHAnsi" w:hAnsiTheme="minorHAnsi" w:cstheme="minorHAnsi"/>
          <w:color w:val="000000" w:themeColor="text1"/>
        </w:rPr>
        <w:t>Australian Institute of Health and Welfare (2018). Specialist homelessness services annual report 2016-7:</w:t>
      </w:r>
      <w:r w:rsidR="002D045B" w:rsidRPr="004B76E8">
        <w:rPr>
          <w:rFonts w:asciiTheme="minorHAnsi" w:hAnsiTheme="minorHAnsi" w:cstheme="minorHAnsi"/>
          <w:color w:val="000000" w:themeColor="text1"/>
        </w:rPr>
        <w:t xml:space="preserve"> </w:t>
      </w:r>
      <w:r w:rsidR="00D1347A" w:rsidRPr="004B76E8">
        <w:rPr>
          <w:rFonts w:asciiTheme="minorHAnsi" w:hAnsiTheme="minorHAnsi" w:cstheme="minorHAnsi"/>
          <w:color w:val="000000" w:themeColor="text1"/>
        </w:rPr>
        <w:t xml:space="preserve">Client groups of interest – Indigenous clients. </w:t>
      </w:r>
      <w:r w:rsidRPr="004B76E8">
        <w:rPr>
          <w:rFonts w:asciiTheme="minorHAnsi" w:hAnsiTheme="minorHAnsi" w:cstheme="minorHAnsi"/>
          <w:color w:val="000000" w:themeColor="text1"/>
        </w:rPr>
        <w:t>https://www.aihw.gov.au/reports/homelessness-services/specialist-homelessness-services-2017-18/contents/client-groups-of-interest/indigenous-clients</w:t>
      </w:r>
    </w:p>
  </w:footnote>
  <w:footnote w:id="18">
    <w:p w14:paraId="42034405" w14:textId="5AC7BEC6" w:rsidR="00DF1BA2" w:rsidRDefault="00DF1BA2" w:rsidP="00DF1BA2">
      <w:pPr>
        <w:pStyle w:val="NormalWeb"/>
        <w:spacing w:before="0" w:beforeAutospacing="0" w:after="0" w:afterAutospacing="0"/>
        <w:rPr>
          <w:lang w:eastAsia="en-GB"/>
        </w:rPr>
      </w:pPr>
      <w:r>
        <w:rPr>
          <w:rStyle w:val="FootnoteReference"/>
        </w:rPr>
        <w:footnoteRef/>
      </w:r>
      <w:r>
        <w:t xml:space="preserve"> </w:t>
      </w:r>
      <w:r w:rsidRPr="00DF1BA2">
        <w:rPr>
          <w:rFonts w:asciiTheme="minorHAnsi" w:hAnsiTheme="minorHAnsi"/>
          <w:sz w:val="20"/>
          <w:szCs w:val="20"/>
          <w:lang w:eastAsia="en-GB"/>
        </w:rPr>
        <w:t xml:space="preserve">Cripps, K. and Habibis, D. (2019) </w:t>
      </w:r>
      <w:r w:rsidRPr="00DF1BA2">
        <w:rPr>
          <w:rFonts w:asciiTheme="minorHAnsi" w:hAnsiTheme="minorHAnsi" w:cs="Arial"/>
          <w:i/>
          <w:iCs/>
          <w:sz w:val="20"/>
          <w:szCs w:val="20"/>
          <w:lang w:eastAsia="en-GB"/>
        </w:rPr>
        <w:t>Improving housing and service responses to domestic and family violence for Indigenous individuals and families</w:t>
      </w:r>
      <w:r w:rsidRPr="00DF1BA2">
        <w:rPr>
          <w:rFonts w:asciiTheme="minorHAnsi" w:hAnsiTheme="minorHAnsi"/>
          <w:sz w:val="20"/>
          <w:szCs w:val="20"/>
          <w:lang w:eastAsia="en-GB"/>
        </w:rPr>
        <w:t xml:space="preserve">, AHURI Final Report 320, Australian Housing and Urban Research Institute Limited, Melbourne, http://www.ahuri.edu.au/research/final-reports/320, </w:t>
      </w:r>
      <w:proofErr w:type="spellStart"/>
      <w:r w:rsidRPr="00DF1BA2">
        <w:rPr>
          <w:rFonts w:asciiTheme="minorHAnsi" w:hAnsiTheme="minorHAnsi"/>
          <w:sz w:val="20"/>
          <w:szCs w:val="20"/>
          <w:lang w:eastAsia="en-GB"/>
        </w:rPr>
        <w:t>doi</w:t>
      </w:r>
      <w:proofErr w:type="spellEnd"/>
      <w:r w:rsidRPr="00DF1BA2">
        <w:rPr>
          <w:rFonts w:asciiTheme="minorHAnsi" w:hAnsiTheme="minorHAnsi"/>
          <w:sz w:val="20"/>
          <w:szCs w:val="20"/>
          <w:lang w:eastAsia="en-GB"/>
        </w:rPr>
        <w:t>: 10.18408/ahuri-7116201.</w:t>
      </w:r>
      <w:r w:rsidRPr="00DF1BA2">
        <w:rPr>
          <w:rFonts w:ascii="ArialMT" w:hAnsi="ArialMT"/>
          <w:sz w:val="20"/>
          <w:szCs w:val="20"/>
          <w:lang w:eastAsia="en-GB"/>
        </w:rPr>
        <w:t xml:space="preserve"> </w:t>
      </w:r>
    </w:p>
  </w:footnote>
  <w:footnote w:id="19">
    <w:p w14:paraId="74783FD4" w14:textId="13011943" w:rsidR="00B50E97" w:rsidRPr="00FD03AF" w:rsidRDefault="00B50E97" w:rsidP="00DF1BA2">
      <w:pPr>
        <w:pStyle w:val="Heading1"/>
        <w:spacing w:before="0" w:beforeAutospacing="0" w:after="0" w:afterAutospacing="0"/>
        <w:rPr>
          <w:rFonts w:asciiTheme="minorHAnsi" w:hAnsiTheme="minorHAnsi" w:cstheme="minorHAnsi"/>
          <w:b w:val="0"/>
          <w:bCs w:val="0"/>
          <w:color w:val="000000" w:themeColor="text1"/>
          <w:spacing w:val="2"/>
          <w:sz w:val="20"/>
          <w:szCs w:val="20"/>
          <w:lang w:val="en"/>
        </w:rPr>
      </w:pPr>
      <w:r w:rsidRPr="00FD03AF">
        <w:rPr>
          <w:rStyle w:val="FootnoteReference"/>
          <w:rFonts w:asciiTheme="minorHAnsi" w:hAnsiTheme="minorHAnsi" w:cstheme="minorHAnsi"/>
          <w:color w:val="000000" w:themeColor="text1"/>
          <w:sz w:val="20"/>
          <w:szCs w:val="20"/>
        </w:rPr>
        <w:footnoteRef/>
      </w:r>
      <w:r w:rsidRPr="00FD03AF">
        <w:rPr>
          <w:rFonts w:asciiTheme="minorHAnsi" w:hAnsiTheme="minorHAnsi" w:cstheme="minorHAnsi"/>
          <w:color w:val="000000" w:themeColor="text1"/>
          <w:sz w:val="20"/>
          <w:szCs w:val="20"/>
        </w:rPr>
        <w:t xml:space="preserve"> </w:t>
      </w:r>
      <w:proofErr w:type="spellStart"/>
      <w:r w:rsidRPr="00FD03AF">
        <w:rPr>
          <w:rFonts w:asciiTheme="minorHAnsi" w:hAnsiTheme="minorHAnsi" w:cstheme="minorHAnsi"/>
          <w:b w:val="0"/>
          <w:color w:val="000000" w:themeColor="text1"/>
          <w:sz w:val="20"/>
          <w:szCs w:val="20"/>
          <w:lang w:val="en-US"/>
        </w:rPr>
        <w:t>Saugeres</w:t>
      </w:r>
      <w:proofErr w:type="spellEnd"/>
      <w:r w:rsidRPr="00FD03AF">
        <w:rPr>
          <w:rFonts w:asciiTheme="minorHAnsi" w:hAnsiTheme="minorHAnsi" w:cstheme="minorHAnsi"/>
          <w:b w:val="0"/>
          <w:color w:val="000000" w:themeColor="text1"/>
          <w:sz w:val="20"/>
          <w:szCs w:val="20"/>
          <w:lang w:val="en-US"/>
        </w:rPr>
        <w:t xml:space="preserve">, L. (2011) </w:t>
      </w:r>
      <w:r w:rsidRPr="00FD03AF">
        <w:rPr>
          <w:rFonts w:asciiTheme="minorHAnsi" w:hAnsiTheme="minorHAnsi" w:cstheme="minorHAnsi"/>
          <w:b w:val="0"/>
          <w:bCs w:val="0"/>
          <w:color w:val="000000" w:themeColor="text1"/>
          <w:spacing w:val="2"/>
          <w:sz w:val="20"/>
          <w:szCs w:val="20"/>
          <w:lang w:val="en"/>
        </w:rPr>
        <w:t>(Un)accommodating disabilities: housing, marginalization and dependency in Australia. Journal of Housing and the Built Environment 26(1):1-15</w:t>
      </w:r>
    </w:p>
  </w:footnote>
  <w:footnote w:id="20">
    <w:p w14:paraId="00A6CA34" w14:textId="306513B3" w:rsidR="00B50E97" w:rsidRPr="00FD03AF" w:rsidRDefault="00B50E97" w:rsidP="00B50E97">
      <w:pPr>
        <w:autoSpaceDE w:val="0"/>
        <w:autoSpaceDN w:val="0"/>
        <w:adjustRightInd w:val="0"/>
        <w:rPr>
          <w:rFonts w:asciiTheme="minorHAnsi" w:hAnsiTheme="minorHAnsi" w:cstheme="minorHAnsi"/>
          <w:color w:val="000000" w:themeColor="text1"/>
          <w:sz w:val="20"/>
          <w:szCs w:val="20"/>
          <w:lang w:val="en-US"/>
        </w:rPr>
      </w:pPr>
      <w:r w:rsidRPr="00FD03AF">
        <w:rPr>
          <w:rStyle w:val="FootnoteReference"/>
          <w:rFonts w:asciiTheme="minorHAnsi" w:hAnsiTheme="minorHAnsi" w:cstheme="minorHAnsi"/>
          <w:color w:val="000000" w:themeColor="text1"/>
          <w:sz w:val="20"/>
          <w:szCs w:val="20"/>
        </w:rPr>
        <w:footnoteRef/>
      </w:r>
      <w:r w:rsidRPr="00FD03AF">
        <w:rPr>
          <w:rFonts w:asciiTheme="minorHAnsi" w:hAnsiTheme="minorHAnsi" w:cstheme="minorHAnsi"/>
          <w:color w:val="000000" w:themeColor="text1"/>
          <w:sz w:val="20"/>
          <w:szCs w:val="20"/>
        </w:rPr>
        <w:t xml:space="preserve"> </w:t>
      </w:r>
      <w:proofErr w:type="spellStart"/>
      <w:r w:rsidRPr="00FD03AF">
        <w:rPr>
          <w:rFonts w:asciiTheme="minorHAnsi" w:hAnsiTheme="minorHAnsi" w:cstheme="minorHAnsi"/>
          <w:color w:val="000000" w:themeColor="text1"/>
          <w:sz w:val="20"/>
          <w:szCs w:val="20"/>
          <w:lang w:val="en-US"/>
        </w:rPr>
        <w:t>Tually</w:t>
      </w:r>
      <w:proofErr w:type="spellEnd"/>
      <w:r w:rsidRPr="00FD03AF">
        <w:rPr>
          <w:rFonts w:asciiTheme="minorHAnsi" w:hAnsiTheme="minorHAnsi" w:cstheme="minorHAnsi"/>
          <w:color w:val="000000" w:themeColor="text1"/>
          <w:sz w:val="20"/>
          <w:szCs w:val="20"/>
          <w:lang w:val="en-US"/>
        </w:rPr>
        <w:t>, S., Faulkner, D., &amp; Cutler, C. (2008). Women, domestic and family violence and homelessness: A synthesis report. Adelaide: Commonwealth of Australia.</w:t>
      </w:r>
    </w:p>
  </w:footnote>
  <w:footnote w:id="21">
    <w:p w14:paraId="7B4EB689" w14:textId="4DB53AC4" w:rsidR="0057647A" w:rsidRPr="00FD03AF" w:rsidRDefault="0057647A">
      <w:pPr>
        <w:pStyle w:val="FootnoteText"/>
        <w:rPr>
          <w:rFonts w:asciiTheme="minorHAnsi" w:hAnsiTheme="minorHAnsi"/>
        </w:rPr>
      </w:pPr>
      <w:r w:rsidRPr="00FD03AF">
        <w:rPr>
          <w:rStyle w:val="FootnoteReference"/>
          <w:rFonts w:asciiTheme="minorHAnsi" w:hAnsiTheme="minorHAnsi" w:cstheme="minorHAnsi"/>
        </w:rPr>
        <w:footnoteRef/>
      </w:r>
      <w:r w:rsidRPr="00FD03AF">
        <w:rPr>
          <w:rFonts w:asciiTheme="minorHAnsi" w:hAnsiTheme="minorHAnsi" w:cstheme="minorHAnsi"/>
        </w:rPr>
        <w:t xml:space="preserve"> Spinney, A. (2014) </w:t>
      </w:r>
      <w:r w:rsidRPr="00FD03AF">
        <w:rPr>
          <w:rFonts w:asciiTheme="minorHAnsi" w:hAnsiTheme="minorHAnsi" w:cstheme="minorHAnsi"/>
          <w:iCs/>
        </w:rPr>
        <w:t>Everyone Deserves to Feel Safe: The Culturally and Linguistically Diverse: Safe from the Start Project</w:t>
      </w:r>
      <w:r w:rsidRPr="00FD03AF">
        <w:rPr>
          <w:rFonts w:asciiTheme="minorHAnsi" w:hAnsiTheme="minorHAnsi" w:cstheme="minorHAnsi"/>
        </w:rPr>
        <w:t>. Hobart: Phoenix Migrant Resource Centre.</w:t>
      </w:r>
    </w:p>
  </w:footnote>
  <w:footnote w:id="22">
    <w:p w14:paraId="6DFEB346" w14:textId="6FB7CCF9" w:rsidR="00FD03AF" w:rsidRPr="00FD03AF" w:rsidRDefault="00FD03AF">
      <w:pPr>
        <w:pStyle w:val="FootnoteText"/>
        <w:rPr>
          <w:rFonts w:asciiTheme="minorHAnsi" w:hAnsiTheme="minorHAnsi"/>
        </w:rPr>
      </w:pPr>
      <w:r w:rsidRPr="00FD03AF">
        <w:rPr>
          <w:rStyle w:val="FootnoteReference"/>
          <w:rFonts w:asciiTheme="minorHAnsi" w:hAnsiTheme="minorHAnsi"/>
        </w:rPr>
        <w:footnoteRef/>
      </w:r>
      <w:r w:rsidRPr="00FD03AF">
        <w:rPr>
          <w:rFonts w:asciiTheme="minorHAnsi" w:hAnsiTheme="minorHAnsi"/>
        </w:rPr>
        <w:t xml:space="preserve"> Goldsmith, E. (N.D.) DFV survivors with no access to income. Domestic Violence NSW: DVNSW, Redfern, NSW.</w:t>
      </w:r>
      <w:r>
        <w:rPr>
          <w:rFonts w:asciiTheme="minorHAnsi" w:hAnsiTheme="minorHAnsi"/>
        </w:rPr>
        <w:t xml:space="preserve"> </w:t>
      </w:r>
      <w:r w:rsidRPr="00FD03AF">
        <w:rPr>
          <w:rFonts w:asciiTheme="minorHAnsi" w:hAnsiTheme="minorHAnsi"/>
        </w:rPr>
        <w:t>http://dvnsw.org.au/wp-content/uploads/2017/08/Women-No-Income-Summary-of-Issues-DVNSW.pdf</w:t>
      </w:r>
    </w:p>
  </w:footnote>
  <w:footnote w:id="23">
    <w:p w14:paraId="2F73EF5F" w14:textId="70046E22" w:rsidR="007363D6" w:rsidRPr="00FD03AF" w:rsidRDefault="004501C0" w:rsidP="00B50E97">
      <w:pPr>
        <w:pStyle w:val="FootnoteText"/>
        <w:rPr>
          <w:rFonts w:asciiTheme="minorHAnsi" w:hAnsiTheme="minorHAnsi" w:cstheme="minorHAnsi"/>
          <w:color w:val="000000" w:themeColor="text1"/>
        </w:rPr>
      </w:pPr>
      <w:r w:rsidRPr="00FD03AF">
        <w:rPr>
          <w:rStyle w:val="FootnoteReference"/>
          <w:rFonts w:asciiTheme="minorHAnsi" w:hAnsiTheme="minorHAnsi" w:cstheme="minorHAnsi"/>
          <w:color w:val="000000" w:themeColor="text1"/>
        </w:rPr>
        <w:footnoteRef/>
      </w:r>
      <w:r w:rsidRPr="00FD03AF">
        <w:rPr>
          <w:rFonts w:asciiTheme="minorHAnsi" w:hAnsiTheme="minorHAnsi" w:cstheme="minorHAnsi"/>
          <w:color w:val="000000" w:themeColor="text1"/>
        </w:rPr>
        <w:t xml:space="preserve"> </w:t>
      </w:r>
      <w:r w:rsidR="000E3EFD" w:rsidRPr="00FD03AF">
        <w:rPr>
          <w:rFonts w:asciiTheme="minorHAnsi" w:hAnsiTheme="minorHAnsi" w:cstheme="minorHAnsi"/>
          <w:color w:val="000000" w:themeColor="text1"/>
        </w:rPr>
        <w:t>Australian Institute of Health and Welfare (2018). Housing Assistance in Australia 2018 https://www.aihw.gov.au/reports/housing-assistance/housing-assistance-in-australia-2018/contents/social-housing-tenants</w:t>
      </w:r>
    </w:p>
  </w:footnote>
  <w:footnote w:id="24">
    <w:p w14:paraId="13236685" w14:textId="03D5A451" w:rsidR="00F82060" w:rsidRPr="00B50E97" w:rsidRDefault="00F82060" w:rsidP="00B50E97">
      <w:pPr>
        <w:pStyle w:val="FootnoteText"/>
        <w:rPr>
          <w:rFonts w:asciiTheme="minorHAnsi" w:hAnsiTheme="minorHAnsi" w:cstheme="minorHAnsi"/>
          <w:color w:val="000000" w:themeColor="text1"/>
        </w:rPr>
      </w:pPr>
      <w:r w:rsidRPr="00B50E97">
        <w:rPr>
          <w:rStyle w:val="FootnoteReference"/>
          <w:rFonts w:asciiTheme="minorHAnsi" w:hAnsiTheme="minorHAnsi" w:cstheme="minorHAnsi"/>
          <w:color w:val="000000" w:themeColor="text1"/>
        </w:rPr>
        <w:footnoteRef/>
      </w:r>
      <w:r w:rsidRPr="00B50E97">
        <w:rPr>
          <w:rFonts w:asciiTheme="minorHAnsi" w:hAnsiTheme="minorHAnsi" w:cstheme="minorHAnsi"/>
          <w:color w:val="000000" w:themeColor="text1"/>
        </w:rPr>
        <w:t xml:space="preserve"> Australian Institute of Health and Welfare (2018). Specialist homelessness services annual report 2017</w:t>
      </w:r>
      <w:r w:rsidR="00D1347A" w:rsidRPr="00B50E97">
        <w:rPr>
          <w:rFonts w:asciiTheme="minorHAnsi" w:hAnsiTheme="minorHAnsi" w:cstheme="minorHAnsi"/>
          <w:color w:val="000000" w:themeColor="text1"/>
        </w:rPr>
        <w:t>-8</w:t>
      </w:r>
      <w:r w:rsidRPr="00B50E97">
        <w:rPr>
          <w:rFonts w:asciiTheme="minorHAnsi" w:hAnsiTheme="minorHAnsi" w:cstheme="minorHAnsi"/>
          <w:color w:val="000000" w:themeColor="text1"/>
        </w:rPr>
        <w:t>: Data. https://www.aihw.gov.au/reports/homelessness-services/specialist-homelessness-services-2017-18/data</w:t>
      </w:r>
    </w:p>
  </w:footnote>
  <w:footnote w:id="25">
    <w:p w14:paraId="0B8CBF0D" w14:textId="77777777" w:rsidR="0074224E" w:rsidRPr="00B50E97" w:rsidRDefault="0074224E" w:rsidP="00B50E97">
      <w:pPr>
        <w:autoSpaceDE w:val="0"/>
        <w:autoSpaceDN w:val="0"/>
        <w:adjustRightInd w:val="0"/>
        <w:rPr>
          <w:rFonts w:asciiTheme="minorHAnsi" w:hAnsiTheme="minorHAnsi" w:cstheme="minorHAnsi"/>
          <w:color w:val="000000" w:themeColor="text1"/>
          <w:sz w:val="20"/>
          <w:szCs w:val="20"/>
          <w:lang w:val="en-US"/>
        </w:rPr>
      </w:pPr>
      <w:r w:rsidRPr="00B50E97">
        <w:rPr>
          <w:rStyle w:val="FootnoteReference"/>
          <w:rFonts w:asciiTheme="minorHAnsi" w:hAnsiTheme="minorHAnsi" w:cstheme="minorHAnsi"/>
          <w:color w:val="000000" w:themeColor="text1"/>
          <w:sz w:val="20"/>
          <w:szCs w:val="20"/>
        </w:rPr>
        <w:footnoteRef/>
      </w:r>
      <w:r w:rsidRPr="00B50E97">
        <w:rPr>
          <w:rFonts w:asciiTheme="minorHAnsi" w:hAnsiTheme="minorHAnsi" w:cstheme="minorHAnsi"/>
          <w:color w:val="000000" w:themeColor="text1"/>
          <w:sz w:val="20"/>
          <w:szCs w:val="20"/>
        </w:rPr>
        <w:t xml:space="preserve"> </w:t>
      </w:r>
      <w:r w:rsidRPr="00B50E97">
        <w:rPr>
          <w:rFonts w:asciiTheme="minorHAnsi" w:hAnsiTheme="minorHAnsi" w:cstheme="minorHAnsi"/>
          <w:color w:val="000000" w:themeColor="text1"/>
          <w:sz w:val="20"/>
          <w:szCs w:val="20"/>
          <w:lang w:val="en-US"/>
        </w:rPr>
        <w:t xml:space="preserve">Robinson, C., &amp; </w:t>
      </w:r>
      <w:proofErr w:type="spellStart"/>
      <w:r w:rsidRPr="00B50E97">
        <w:rPr>
          <w:rFonts w:asciiTheme="minorHAnsi" w:hAnsiTheme="minorHAnsi" w:cstheme="minorHAnsi"/>
          <w:color w:val="000000" w:themeColor="text1"/>
          <w:sz w:val="20"/>
          <w:szCs w:val="20"/>
          <w:lang w:val="en-US"/>
        </w:rPr>
        <w:t>Searby</w:t>
      </w:r>
      <w:proofErr w:type="spellEnd"/>
      <w:r w:rsidRPr="00B50E97">
        <w:rPr>
          <w:rFonts w:asciiTheme="minorHAnsi" w:hAnsiTheme="minorHAnsi" w:cstheme="minorHAnsi"/>
          <w:color w:val="000000" w:themeColor="text1"/>
          <w:sz w:val="20"/>
          <w:szCs w:val="20"/>
          <w:lang w:val="en-US"/>
        </w:rPr>
        <w:t>, R. (2005). Accommodation in Crisis: Forgotten Women in Western</w:t>
      </w:r>
    </w:p>
    <w:p w14:paraId="289FD78C" w14:textId="37366A45" w:rsidR="0074224E" w:rsidRPr="00E55244" w:rsidRDefault="0074224E" w:rsidP="00E55244">
      <w:pPr>
        <w:autoSpaceDE w:val="0"/>
        <w:autoSpaceDN w:val="0"/>
        <w:adjustRightInd w:val="0"/>
        <w:rPr>
          <w:rFonts w:asciiTheme="minorHAnsi" w:hAnsiTheme="minorHAnsi" w:cstheme="minorHAnsi"/>
          <w:sz w:val="20"/>
          <w:szCs w:val="20"/>
          <w:lang w:val="en-US"/>
        </w:rPr>
      </w:pPr>
      <w:r w:rsidRPr="00B50E97">
        <w:rPr>
          <w:rFonts w:asciiTheme="minorHAnsi" w:hAnsiTheme="minorHAnsi" w:cstheme="minorHAnsi"/>
          <w:color w:val="000000" w:themeColor="text1"/>
          <w:sz w:val="20"/>
          <w:szCs w:val="20"/>
          <w:lang w:val="en-US"/>
        </w:rPr>
        <w:t xml:space="preserve">Sydney: UTS Shopfront; </w:t>
      </w:r>
      <w:proofErr w:type="spellStart"/>
      <w:r w:rsidRPr="00B50E97">
        <w:rPr>
          <w:rFonts w:asciiTheme="minorHAnsi" w:hAnsiTheme="minorHAnsi" w:cstheme="minorHAnsi"/>
          <w:color w:val="000000" w:themeColor="text1"/>
          <w:sz w:val="20"/>
          <w:szCs w:val="20"/>
          <w:lang w:val="en-US"/>
        </w:rPr>
        <w:t>Mayock</w:t>
      </w:r>
      <w:proofErr w:type="spellEnd"/>
      <w:r w:rsidRPr="00B50E97">
        <w:rPr>
          <w:rFonts w:asciiTheme="minorHAnsi" w:hAnsiTheme="minorHAnsi" w:cstheme="minorHAnsi"/>
          <w:color w:val="000000" w:themeColor="text1"/>
          <w:sz w:val="20"/>
          <w:szCs w:val="20"/>
          <w:lang w:val="en-US"/>
        </w:rPr>
        <w:t xml:space="preserve">, P., Sheridan, S., &amp; Parker, S. (2015). “It’s just like we’re going around in circles </w:t>
      </w:r>
      <w:r w:rsidRPr="00E55244">
        <w:rPr>
          <w:rFonts w:asciiTheme="minorHAnsi" w:hAnsiTheme="minorHAnsi" w:cstheme="minorHAnsi"/>
          <w:color w:val="000000" w:themeColor="text1"/>
          <w:sz w:val="20"/>
          <w:szCs w:val="20"/>
          <w:lang w:val="en-US"/>
        </w:rPr>
        <w:t xml:space="preserve">and going back to the same thing ...”: the dynamics of women’s unresolved </w:t>
      </w:r>
      <w:r w:rsidRPr="00E55244">
        <w:rPr>
          <w:rFonts w:asciiTheme="minorHAnsi" w:hAnsiTheme="minorHAnsi" w:cstheme="minorHAnsi"/>
          <w:sz w:val="20"/>
          <w:szCs w:val="20"/>
          <w:lang w:val="en-US"/>
        </w:rPr>
        <w:t>homelessness. Housing Studies, 30(6), 877-900.</w:t>
      </w:r>
    </w:p>
  </w:footnote>
  <w:footnote w:id="26">
    <w:p w14:paraId="06B390F6" w14:textId="33061282" w:rsidR="00E55244" w:rsidRPr="00E55244" w:rsidRDefault="00E55244" w:rsidP="00E55244">
      <w:pPr>
        <w:pStyle w:val="Normal1"/>
        <w:spacing w:after="0" w:line="240" w:lineRule="auto"/>
        <w:jc w:val="both"/>
        <w:rPr>
          <w:rFonts w:asciiTheme="minorHAnsi" w:hAnsiTheme="minorHAnsi" w:cstheme="minorHAnsi"/>
          <w:color w:val="0563C1" w:themeColor="hyperlink"/>
          <w:sz w:val="20"/>
          <w:szCs w:val="20"/>
          <w:u w:val="single"/>
        </w:rPr>
      </w:pPr>
      <w:r w:rsidRPr="00E55244">
        <w:rPr>
          <w:rStyle w:val="FootnoteReference"/>
          <w:sz w:val="20"/>
          <w:szCs w:val="20"/>
        </w:rPr>
        <w:footnoteRef/>
      </w:r>
      <w:r w:rsidRPr="00E55244">
        <w:rPr>
          <w:sz w:val="20"/>
          <w:szCs w:val="20"/>
        </w:rPr>
        <w:t xml:space="preserve"> </w:t>
      </w:r>
      <w:r w:rsidRPr="00E55244">
        <w:rPr>
          <w:rFonts w:asciiTheme="minorHAnsi" w:hAnsiTheme="minorHAnsi" w:cstheme="minorHAnsi"/>
          <w:sz w:val="20"/>
          <w:szCs w:val="20"/>
        </w:rPr>
        <w:t xml:space="preserve">NSW Family and Community Services (FACS). (2014). </w:t>
      </w:r>
      <w:r w:rsidRPr="00E55244">
        <w:rPr>
          <w:rFonts w:asciiTheme="minorHAnsi" w:hAnsiTheme="minorHAnsi" w:cstheme="minorHAnsi"/>
          <w:i/>
          <w:iCs/>
          <w:sz w:val="20"/>
          <w:szCs w:val="20"/>
        </w:rPr>
        <w:t>Specialist Homelessness Services: Practice Guidelines</w:t>
      </w:r>
      <w:r w:rsidRPr="00E55244">
        <w:rPr>
          <w:rFonts w:asciiTheme="minorHAnsi" w:hAnsiTheme="minorHAnsi" w:cstheme="minorHAnsi"/>
          <w:sz w:val="20"/>
          <w:szCs w:val="20"/>
        </w:rPr>
        <w:t xml:space="preserve">, NSW Family and Community Services, Sydney. Retrieved from: </w:t>
      </w:r>
      <w:hyperlink r:id="rId2" w:history="1">
        <w:r w:rsidRPr="00E55244">
          <w:rPr>
            <w:rStyle w:val="Hyperlink"/>
            <w:rFonts w:asciiTheme="minorHAnsi" w:hAnsiTheme="minorHAnsi" w:cstheme="minorHAnsi"/>
            <w:sz w:val="20"/>
            <w:szCs w:val="20"/>
          </w:rPr>
          <w:t>http://www.housing.nsw.gov.au/__data/assets/pdf_file/0009/327996/GHSHPracticeGuidelines.pdf</w:t>
        </w:r>
      </w:hyperlink>
    </w:p>
  </w:footnote>
  <w:footnote w:id="27">
    <w:p w14:paraId="1FE2724C" w14:textId="58B4A0F6" w:rsidR="00E55244" w:rsidRPr="00E55244" w:rsidRDefault="00E55244" w:rsidP="00E55244">
      <w:pPr>
        <w:spacing w:line="276" w:lineRule="auto"/>
        <w:jc w:val="both"/>
        <w:rPr>
          <w:rFonts w:asciiTheme="minorHAnsi" w:hAnsiTheme="minorHAnsi" w:cstheme="minorHAnsi"/>
          <w:sz w:val="20"/>
          <w:szCs w:val="20"/>
        </w:rPr>
      </w:pPr>
      <w:r>
        <w:rPr>
          <w:rStyle w:val="FootnoteReference"/>
        </w:rPr>
        <w:footnoteRef/>
      </w:r>
      <w:r>
        <w:t xml:space="preserve"> </w:t>
      </w:r>
      <w:r w:rsidRPr="00E55244">
        <w:rPr>
          <w:rFonts w:asciiTheme="minorHAnsi" w:hAnsiTheme="minorHAnsi" w:cstheme="minorHAnsi"/>
          <w:sz w:val="20"/>
          <w:szCs w:val="20"/>
        </w:rPr>
        <w:t xml:space="preserve">valentine, k., </w:t>
      </w:r>
      <w:proofErr w:type="spellStart"/>
      <w:r w:rsidRPr="00E55244">
        <w:rPr>
          <w:rFonts w:asciiTheme="minorHAnsi" w:hAnsiTheme="minorHAnsi" w:cstheme="minorHAnsi"/>
          <w:sz w:val="20"/>
          <w:szCs w:val="20"/>
        </w:rPr>
        <w:t>Zmudzki</w:t>
      </w:r>
      <w:proofErr w:type="spellEnd"/>
      <w:r w:rsidRPr="00E55244">
        <w:rPr>
          <w:rFonts w:asciiTheme="minorHAnsi" w:hAnsiTheme="minorHAnsi" w:cstheme="minorHAnsi"/>
          <w:sz w:val="20"/>
          <w:szCs w:val="20"/>
        </w:rPr>
        <w:t>, F., Fotheringham, M., &amp; Smyth, C. (2017). Early Review of the Specialist Homelessness Services Program (</w:t>
      </w:r>
      <w:r w:rsidRPr="00E55244">
        <w:rPr>
          <w:rFonts w:asciiTheme="minorHAnsi" w:hAnsiTheme="minorHAnsi" w:cstheme="minorHAnsi"/>
          <w:i/>
          <w:iCs/>
          <w:sz w:val="20"/>
          <w:szCs w:val="20"/>
        </w:rPr>
        <w:t>SPRC Report 03/17</w:t>
      </w:r>
      <w:r w:rsidRPr="00E55244">
        <w:rPr>
          <w:rFonts w:asciiTheme="minorHAnsi" w:hAnsiTheme="minorHAnsi" w:cstheme="minorHAnsi"/>
          <w:sz w:val="20"/>
          <w:szCs w:val="20"/>
        </w:rPr>
        <w:t xml:space="preserve">). Sydney: Social Policy Research Centre, UNSW Sydney. http://doi.org/10.4225/53/59b1ef6c9d297 </w:t>
      </w:r>
    </w:p>
  </w:footnote>
  <w:footnote w:id="28">
    <w:p w14:paraId="258ACBAE" w14:textId="77777777" w:rsidR="00E55244" w:rsidRPr="00E55244" w:rsidRDefault="00E55244" w:rsidP="00E55244">
      <w:pPr>
        <w:spacing w:line="276" w:lineRule="auto"/>
        <w:jc w:val="both"/>
        <w:rPr>
          <w:rFonts w:asciiTheme="minorHAnsi" w:hAnsiTheme="minorHAnsi" w:cstheme="minorHAnsi"/>
          <w:i/>
          <w:sz w:val="20"/>
          <w:szCs w:val="20"/>
        </w:rPr>
      </w:pPr>
      <w:r>
        <w:rPr>
          <w:rStyle w:val="FootnoteReference"/>
        </w:rPr>
        <w:footnoteRef/>
      </w:r>
      <w:r>
        <w:t xml:space="preserve"> </w:t>
      </w:r>
      <w:r w:rsidRPr="00E55244">
        <w:rPr>
          <w:rFonts w:asciiTheme="minorHAnsi" w:hAnsiTheme="minorHAnsi" w:cstheme="minorHAnsi"/>
          <w:sz w:val="20"/>
          <w:szCs w:val="20"/>
        </w:rPr>
        <w:t xml:space="preserve">Andrew, M. (2018) Women’s refuges as part of feminism: A view from a different angle. </w:t>
      </w:r>
      <w:r w:rsidRPr="00E55244">
        <w:rPr>
          <w:rFonts w:asciiTheme="minorHAnsi" w:hAnsiTheme="minorHAnsi" w:cstheme="minorHAnsi"/>
          <w:i/>
          <w:sz w:val="20"/>
          <w:szCs w:val="20"/>
        </w:rPr>
        <w:t xml:space="preserve">Parity, </w:t>
      </w:r>
      <w:r w:rsidRPr="00E55244">
        <w:rPr>
          <w:rFonts w:asciiTheme="minorHAnsi" w:hAnsiTheme="minorHAnsi" w:cstheme="minorHAnsi"/>
          <w:sz w:val="20"/>
          <w:szCs w:val="20"/>
        </w:rPr>
        <w:t>31(1):13-14</w:t>
      </w:r>
    </w:p>
    <w:p w14:paraId="2D3FDC72" w14:textId="3411E00A" w:rsidR="00E55244" w:rsidRDefault="00E55244">
      <w:pPr>
        <w:pStyle w:val="FootnoteText"/>
      </w:pPr>
    </w:p>
  </w:footnote>
  <w:footnote w:id="29">
    <w:p w14:paraId="4BE1AF45" w14:textId="77777777" w:rsidR="00163CFD" w:rsidRDefault="00163CFD" w:rsidP="00163CFD">
      <w:pPr>
        <w:pStyle w:val="FootnoteText"/>
      </w:pPr>
      <w:r>
        <w:rPr>
          <w:rStyle w:val="FootnoteReference"/>
        </w:rPr>
        <w:footnoteRef/>
      </w:r>
      <w:r>
        <w:t xml:space="preserve"> </w:t>
      </w:r>
      <w:r w:rsidRPr="00021A60">
        <w:rPr>
          <w:rFonts w:asciiTheme="minorHAnsi" w:hAnsiTheme="minorHAnsi" w:cstheme="minorHAnsi"/>
        </w:rPr>
        <w:t>National Older Women</w:t>
      </w:r>
      <w:r w:rsidRPr="00BB2653">
        <w:rPr>
          <w:rFonts w:asciiTheme="minorHAnsi" w:hAnsiTheme="minorHAnsi" w:cstheme="minorHAnsi"/>
        </w:rPr>
        <w:t xml:space="preserve">’s Housing and Homelessness Working Group (2018) Retiring </w:t>
      </w:r>
      <w:proofErr w:type="gramStart"/>
      <w:r w:rsidRPr="00BB2653">
        <w:rPr>
          <w:rFonts w:asciiTheme="minorHAnsi" w:hAnsiTheme="minorHAnsi" w:cstheme="minorHAnsi"/>
        </w:rPr>
        <w:t>Into</w:t>
      </w:r>
      <w:proofErr w:type="gramEnd"/>
      <w:r w:rsidRPr="00BB2653">
        <w:rPr>
          <w:rFonts w:asciiTheme="minorHAnsi" w:hAnsiTheme="minorHAnsi" w:cstheme="minorHAnsi"/>
        </w:rPr>
        <w:t xml:space="preserve"> Poverty. </w:t>
      </w:r>
      <w:r w:rsidRPr="00C5473A">
        <w:rPr>
          <w:rFonts w:asciiTheme="minorHAnsi" w:hAnsiTheme="minorHAnsi" w:cstheme="minorHAnsi"/>
        </w:rPr>
        <w:t>https://www.mercyfoundation.com.au/wp-content/uploads/2018/08/Retiring-into-Poverty-National-Plan-for-Change-Increasing-Housing-Security-for-Older-Women-23-August-2018.pdf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91558"/>
    <w:multiLevelType w:val="multilevel"/>
    <w:tmpl w:val="05C6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A6020"/>
    <w:multiLevelType w:val="hybridMultilevel"/>
    <w:tmpl w:val="E68C351C"/>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 w15:restartNumberingAfterBreak="0">
    <w:nsid w:val="120F085C"/>
    <w:multiLevelType w:val="hybridMultilevel"/>
    <w:tmpl w:val="C5C0D71A"/>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 w15:restartNumberingAfterBreak="0">
    <w:nsid w:val="18790995"/>
    <w:multiLevelType w:val="hybridMultilevel"/>
    <w:tmpl w:val="86028766"/>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4" w15:restartNumberingAfterBreak="0">
    <w:nsid w:val="19894487"/>
    <w:multiLevelType w:val="multilevel"/>
    <w:tmpl w:val="6CBE4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144E8B"/>
    <w:multiLevelType w:val="multilevel"/>
    <w:tmpl w:val="F498E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5D65F3"/>
    <w:multiLevelType w:val="hybridMultilevel"/>
    <w:tmpl w:val="CBF62CCE"/>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7" w15:restartNumberingAfterBreak="0">
    <w:nsid w:val="27314019"/>
    <w:multiLevelType w:val="hybridMultilevel"/>
    <w:tmpl w:val="2EAA7F5A"/>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8" w15:restartNumberingAfterBreak="0">
    <w:nsid w:val="303232B8"/>
    <w:multiLevelType w:val="hybridMultilevel"/>
    <w:tmpl w:val="04848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8745D2"/>
    <w:multiLevelType w:val="hybridMultilevel"/>
    <w:tmpl w:val="8D72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97D08"/>
    <w:multiLevelType w:val="hybridMultilevel"/>
    <w:tmpl w:val="E64A2F8A"/>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1" w15:restartNumberingAfterBreak="0">
    <w:nsid w:val="41EC4AC5"/>
    <w:multiLevelType w:val="multilevel"/>
    <w:tmpl w:val="72E650D6"/>
    <w:lvl w:ilvl="0">
      <w:start w:val="1"/>
      <w:numFmt w:val="bullet"/>
      <w:lvlText w:val=""/>
      <w:lvlJc w:val="left"/>
      <w:pPr>
        <w:tabs>
          <w:tab w:val="num" w:pos="1074"/>
        </w:tabs>
        <w:ind w:left="1074" w:hanging="360"/>
      </w:pPr>
      <w:rPr>
        <w:rFonts w:ascii="Symbol" w:hAnsi="Symbol" w:hint="default"/>
        <w:sz w:val="20"/>
      </w:rPr>
    </w:lvl>
    <w:lvl w:ilvl="1" w:tentative="1">
      <w:start w:val="1"/>
      <w:numFmt w:val="bullet"/>
      <w:lvlText w:val="o"/>
      <w:lvlJc w:val="left"/>
      <w:pPr>
        <w:tabs>
          <w:tab w:val="num" w:pos="1794"/>
        </w:tabs>
        <w:ind w:left="1794" w:hanging="360"/>
      </w:pPr>
      <w:rPr>
        <w:rFonts w:ascii="Courier New" w:hAnsi="Courier New" w:hint="default"/>
        <w:sz w:val="20"/>
      </w:rPr>
    </w:lvl>
    <w:lvl w:ilvl="2" w:tentative="1">
      <w:start w:val="1"/>
      <w:numFmt w:val="bullet"/>
      <w:lvlText w:val=""/>
      <w:lvlJc w:val="left"/>
      <w:pPr>
        <w:tabs>
          <w:tab w:val="num" w:pos="2514"/>
        </w:tabs>
        <w:ind w:left="2514" w:hanging="360"/>
      </w:pPr>
      <w:rPr>
        <w:rFonts w:ascii="Wingdings" w:hAnsi="Wingdings" w:hint="default"/>
        <w:sz w:val="20"/>
      </w:rPr>
    </w:lvl>
    <w:lvl w:ilvl="3" w:tentative="1">
      <w:start w:val="1"/>
      <w:numFmt w:val="bullet"/>
      <w:lvlText w:val=""/>
      <w:lvlJc w:val="left"/>
      <w:pPr>
        <w:tabs>
          <w:tab w:val="num" w:pos="3234"/>
        </w:tabs>
        <w:ind w:left="3234" w:hanging="360"/>
      </w:pPr>
      <w:rPr>
        <w:rFonts w:ascii="Wingdings" w:hAnsi="Wingdings" w:hint="default"/>
        <w:sz w:val="20"/>
      </w:rPr>
    </w:lvl>
    <w:lvl w:ilvl="4" w:tentative="1">
      <w:start w:val="1"/>
      <w:numFmt w:val="bullet"/>
      <w:lvlText w:val=""/>
      <w:lvlJc w:val="left"/>
      <w:pPr>
        <w:tabs>
          <w:tab w:val="num" w:pos="3954"/>
        </w:tabs>
        <w:ind w:left="3954" w:hanging="360"/>
      </w:pPr>
      <w:rPr>
        <w:rFonts w:ascii="Wingdings" w:hAnsi="Wingdings" w:hint="default"/>
        <w:sz w:val="20"/>
      </w:rPr>
    </w:lvl>
    <w:lvl w:ilvl="5" w:tentative="1">
      <w:start w:val="1"/>
      <w:numFmt w:val="bullet"/>
      <w:lvlText w:val=""/>
      <w:lvlJc w:val="left"/>
      <w:pPr>
        <w:tabs>
          <w:tab w:val="num" w:pos="4674"/>
        </w:tabs>
        <w:ind w:left="4674" w:hanging="360"/>
      </w:pPr>
      <w:rPr>
        <w:rFonts w:ascii="Wingdings" w:hAnsi="Wingdings" w:hint="default"/>
        <w:sz w:val="20"/>
      </w:rPr>
    </w:lvl>
    <w:lvl w:ilvl="6" w:tentative="1">
      <w:start w:val="1"/>
      <w:numFmt w:val="bullet"/>
      <w:lvlText w:val=""/>
      <w:lvlJc w:val="left"/>
      <w:pPr>
        <w:tabs>
          <w:tab w:val="num" w:pos="5394"/>
        </w:tabs>
        <w:ind w:left="5394" w:hanging="360"/>
      </w:pPr>
      <w:rPr>
        <w:rFonts w:ascii="Wingdings" w:hAnsi="Wingdings" w:hint="default"/>
        <w:sz w:val="20"/>
      </w:rPr>
    </w:lvl>
    <w:lvl w:ilvl="7" w:tentative="1">
      <w:start w:val="1"/>
      <w:numFmt w:val="bullet"/>
      <w:lvlText w:val=""/>
      <w:lvlJc w:val="left"/>
      <w:pPr>
        <w:tabs>
          <w:tab w:val="num" w:pos="6114"/>
        </w:tabs>
        <w:ind w:left="6114" w:hanging="360"/>
      </w:pPr>
      <w:rPr>
        <w:rFonts w:ascii="Wingdings" w:hAnsi="Wingdings" w:hint="default"/>
        <w:sz w:val="20"/>
      </w:rPr>
    </w:lvl>
    <w:lvl w:ilvl="8" w:tentative="1">
      <w:start w:val="1"/>
      <w:numFmt w:val="bullet"/>
      <w:lvlText w:val=""/>
      <w:lvlJc w:val="left"/>
      <w:pPr>
        <w:tabs>
          <w:tab w:val="num" w:pos="6834"/>
        </w:tabs>
        <w:ind w:left="6834" w:hanging="360"/>
      </w:pPr>
      <w:rPr>
        <w:rFonts w:ascii="Wingdings" w:hAnsi="Wingdings" w:hint="default"/>
        <w:sz w:val="20"/>
      </w:rPr>
    </w:lvl>
  </w:abstractNum>
  <w:abstractNum w:abstractNumId="12" w15:restartNumberingAfterBreak="0">
    <w:nsid w:val="493E19F1"/>
    <w:multiLevelType w:val="multilevel"/>
    <w:tmpl w:val="BBCC1DA8"/>
    <w:lvl w:ilvl="0">
      <w:start w:val="1"/>
      <w:numFmt w:val="bullet"/>
      <w:lvlText w:val=""/>
      <w:lvlJc w:val="left"/>
      <w:pPr>
        <w:ind w:left="1074"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13" w15:restartNumberingAfterBreak="0">
    <w:nsid w:val="49E1012C"/>
    <w:multiLevelType w:val="hybridMultilevel"/>
    <w:tmpl w:val="33E2E5D2"/>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4" w15:restartNumberingAfterBreak="0">
    <w:nsid w:val="4A130B74"/>
    <w:multiLevelType w:val="multilevel"/>
    <w:tmpl w:val="141E3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D314E5"/>
    <w:multiLevelType w:val="hybridMultilevel"/>
    <w:tmpl w:val="B6E8673C"/>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6" w15:restartNumberingAfterBreak="0">
    <w:nsid w:val="533A3004"/>
    <w:multiLevelType w:val="multilevel"/>
    <w:tmpl w:val="9720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2F59C4"/>
    <w:multiLevelType w:val="hybridMultilevel"/>
    <w:tmpl w:val="1780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DF73A0"/>
    <w:multiLevelType w:val="hybridMultilevel"/>
    <w:tmpl w:val="0BD65110"/>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9" w15:restartNumberingAfterBreak="0">
    <w:nsid w:val="631C774D"/>
    <w:multiLevelType w:val="hybridMultilevel"/>
    <w:tmpl w:val="04848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910C26"/>
    <w:multiLevelType w:val="hybridMultilevel"/>
    <w:tmpl w:val="9326C5DA"/>
    <w:lvl w:ilvl="0" w:tplc="04090001">
      <w:start w:val="1"/>
      <w:numFmt w:val="bullet"/>
      <w:lvlText w:val=""/>
      <w:lvlJc w:val="left"/>
      <w:pPr>
        <w:ind w:left="2154" w:hanging="360"/>
      </w:pPr>
      <w:rPr>
        <w:rFonts w:ascii="Symbol" w:hAnsi="Symbol" w:hint="default"/>
      </w:rPr>
    </w:lvl>
    <w:lvl w:ilvl="1" w:tplc="04090003" w:tentative="1">
      <w:start w:val="1"/>
      <w:numFmt w:val="bullet"/>
      <w:lvlText w:val="o"/>
      <w:lvlJc w:val="left"/>
      <w:pPr>
        <w:ind w:left="2874" w:hanging="360"/>
      </w:pPr>
      <w:rPr>
        <w:rFonts w:ascii="Courier New" w:hAnsi="Courier New" w:cs="Courier New" w:hint="default"/>
      </w:rPr>
    </w:lvl>
    <w:lvl w:ilvl="2" w:tplc="04090005" w:tentative="1">
      <w:start w:val="1"/>
      <w:numFmt w:val="bullet"/>
      <w:lvlText w:val=""/>
      <w:lvlJc w:val="left"/>
      <w:pPr>
        <w:ind w:left="3594" w:hanging="360"/>
      </w:pPr>
      <w:rPr>
        <w:rFonts w:ascii="Wingdings" w:hAnsi="Wingdings" w:hint="default"/>
      </w:rPr>
    </w:lvl>
    <w:lvl w:ilvl="3" w:tplc="04090001" w:tentative="1">
      <w:start w:val="1"/>
      <w:numFmt w:val="bullet"/>
      <w:lvlText w:val=""/>
      <w:lvlJc w:val="left"/>
      <w:pPr>
        <w:ind w:left="4314" w:hanging="360"/>
      </w:pPr>
      <w:rPr>
        <w:rFonts w:ascii="Symbol" w:hAnsi="Symbol" w:hint="default"/>
      </w:rPr>
    </w:lvl>
    <w:lvl w:ilvl="4" w:tplc="04090003" w:tentative="1">
      <w:start w:val="1"/>
      <w:numFmt w:val="bullet"/>
      <w:lvlText w:val="o"/>
      <w:lvlJc w:val="left"/>
      <w:pPr>
        <w:ind w:left="5034" w:hanging="360"/>
      </w:pPr>
      <w:rPr>
        <w:rFonts w:ascii="Courier New" w:hAnsi="Courier New" w:cs="Courier New" w:hint="default"/>
      </w:rPr>
    </w:lvl>
    <w:lvl w:ilvl="5" w:tplc="04090005" w:tentative="1">
      <w:start w:val="1"/>
      <w:numFmt w:val="bullet"/>
      <w:lvlText w:val=""/>
      <w:lvlJc w:val="left"/>
      <w:pPr>
        <w:ind w:left="5754" w:hanging="360"/>
      </w:pPr>
      <w:rPr>
        <w:rFonts w:ascii="Wingdings" w:hAnsi="Wingdings" w:hint="default"/>
      </w:rPr>
    </w:lvl>
    <w:lvl w:ilvl="6" w:tplc="04090001" w:tentative="1">
      <w:start w:val="1"/>
      <w:numFmt w:val="bullet"/>
      <w:lvlText w:val=""/>
      <w:lvlJc w:val="left"/>
      <w:pPr>
        <w:ind w:left="6474" w:hanging="360"/>
      </w:pPr>
      <w:rPr>
        <w:rFonts w:ascii="Symbol" w:hAnsi="Symbol" w:hint="default"/>
      </w:rPr>
    </w:lvl>
    <w:lvl w:ilvl="7" w:tplc="04090003" w:tentative="1">
      <w:start w:val="1"/>
      <w:numFmt w:val="bullet"/>
      <w:lvlText w:val="o"/>
      <w:lvlJc w:val="left"/>
      <w:pPr>
        <w:ind w:left="7194" w:hanging="360"/>
      </w:pPr>
      <w:rPr>
        <w:rFonts w:ascii="Courier New" w:hAnsi="Courier New" w:cs="Courier New" w:hint="default"/>
      </w:rPr>
    </w:lvl>
    <w:lvl w:ilvl="8" w:tplc="04090005" w:tentative="1">
      <w:start w:val="1"/>
      <w:numFmt w:val="bullet"/>
      <w:lvlText w:val=""/>
      <w:lvlJc w:val="left"/>
      <w:pPr>
        <w:ind w:left="7914" w:hanging="360"/>
      </w:pPr>
      <w:rPr>
        <w:rFonts w:ascii="Wingdings" w:hAnsi="Wingdings" w:hint="default"/>
      </w:rPr>
    </w:lvl>
  </w:abstractNum>
  <w:abstractNum w:abstractNumId="21" w15:restartNumberingAfterBreak="0">
    <w:nsid w:val="64456D99"/>
    <w:multiLevelType w:val="multilevel"/>
    <w:tmpl w:val="94DE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AC0AE5"/>
    <w:multiLevelType w:val="hybridMultilevel"/>
    <w:tmpl w:val="A4B2E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C64F64"/>
    <w:multiLevelType w:val="hybridMultilevel"/>
    <w:tmpl w:val="0F14DE3C"/>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4" w15:restartNumberingAfterBreak="0">
    <w:nsid w:val="731C41D4"/>
    <w:multiLevelType w:val="hybridMultilevel"/>
    <w:tmpl w:val="358A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8E3154"/>
    <w:multiLevelType w:val="hybridMultilevel"/>
    <w:tmpl w:val="3BD2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16"/>
  </w:num>
  <w:num w:numId="4">
    <w:abstractNumId w:val="14"/>
  </w:num>
  <w:num w:numId="5">
    <w:abstractNumId w:val="5"/>
  </w:num>
  <w:num w:numId="6">
    <w:abstractNumId w:val="19"/>
  </w:num>
  <w:num w:numId="7">
    <w:abstractNumId w:val="0"/>
  </w:num>
  <w:num w:numId="8">
    <w:abstractNumId w:val="4"/>
  </w:num>
  <w:num w:numId="9">
    <w:abstractNumId w:val="25"/>
  </w:num>
  <w:num w:numId="10">
    <w:abstractNumId w:val="11"/>
  </w:num>
  <w:num w:numId="11">
    <w:abstractNumId w:val="12"/>
  </w:num>
  <w:num w:numId="12">
    <w:abstractNumId w:val="18"/>
  </w:num>
  <w:num w:numId="13">
    <w:abstractNumId w:val="9"/>
  </w:num>
  <w:num w:numId="14">
    <w:abstractNumId w:val="1"/>
  </w:num>
  <w:num w:numId="15">
    <w:abstractNumId w:val="2"/>
  </w:num>
  <w:num w:numId="16">
    <w:abstractNumId w:val="6"/>
  </w:num>
  <w:num w:numId="17">
    <w:abstractNumId w:val="23"/>
  </w:num>
  <w:num w:numId="18">
    <w:abstractNumId w:val="13"/>
  </w:num>
  <w:num w:numId="19">
    <w:abstractNumId w:val="15"/>
  </w:num>
  <w:num w:numId="20">
    <w:abstractNumId w:val="3"/>
  </w:num>
  <w:num w:numId="21">
    <w:abstractNumId w:val="10"/>
  </w:num>
  <w:num w:numId="22">
    <w:abstractNumId w:val="20"/>
  </w:num>
  <w:num w:numId="23">
    <w:abstractNumId w:val="7"/>
  </w:num>
  <w:num w:numId="24">
    <w:abstractNumId w:val="17"/>
  </w:num>
  <w:num w:numId="25">
    <w:abstractNumId w:val="2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92"/>
    <w:rsid w:val="00011477"/>
    <w:rsid w:val="00021A60"/>
    <w:rsid w:val="00034F8C"/>
    <w:rsid w:val="00055B6C"/>
    <w:rsid w:val="00057BD5"/>
    <w:rsid w:val="00063B24"/>
    <w:rsid w:val="00093F56"/>
    <w:rsid w:val="000B487F"/>
    <w:rsid w:val="000E2929"/>
    <w:rsid w:val="000E3EFD"/>
    <w:rsid w:val="00126DAA"/>
    <w:rsid w:val="00134C4A"/>
    <w:rsid w:val="00163CFD"/>
    <w:rsid w:val="001746CA"/>
    <w:rsid w:val="00176516"/>
    <w:rsid w:val="00177F8A"/>
    <w:rsid w:val="00182E8A"/>
    <w:rsid w:val="00195440"/>
    <w:rsid w:val="001B0E02"/>
    <w:rsid w:val="001C1121"/>
    <w:rsid w:val="002225A4"/>
    <w:rsid w:val="00223DC1"/>
    <w:rsid w:val="002266D6"/>
    <w:rsid w:val="00236FA3"/>
    <w:rsid w:val="00244843"/>
    <w:rsid w:val="00262833"/>
    <w:rsid w:val="00273EA2"/>
    <w:rsid w:val="00286EB3"/>
    <w:rsid w:val="002A04EC"/>
    <w:rsid w:val="002A0A60"/>
    <w:rsid w:val="002A14C0"/>
    <w:rsid w:val="002A5092"/>
    <w:rsid w:val="002A5773"/>
    <w:rsid w:val="002A59E5"/>
    <w:rsid w:val="002C62D6"/>
    <w:rsid w:val="002D045B"/>
    <w:rsid w:val="002F61E1"/>
    <w:rsid w:val="00300BC0"/>
    <w:rsid w:val="003116C2"/>
    <w:rsid w:val="003149D5"/>
    <w:rsid w:val="00347E27"/>
    <w:rsid w:val="00347F29"/>
    <w:rsid w:val="003A12C1"/>
    <w:rsid w:val="003B76ED"/>
    <w:rsid w:val="003C19B9"/>
    <w:rsid w:val="00406771"/>
    <w:rsid w:val="004501C0"/>
    <w:rsid w:val="00454CC5"/>
    <w:rsid w:val="00457238"/>
    <w:rsid w:val="00457BC3"/>
    <w:rsid w:val="0046745B"/>
    <w:rsid w:val="00492F6C"/>
    <w:rsid w:val="00496938"/>
    <w:rsid w:val="004A1520"/>
    <w:rsid w:val="004A5DD2"/>
    <w:rsid w:val="004B76E8"/>
    <w:rsid w:val="004E65BD"/>
    <w:rsid w:val="00512064"/>
    <w:rsid w:val="00537511"/>
    <w:rsid w:val="00544282"/>
    <w:rsid w:val="00552055"/>
    <w:rsid w:val="0057647A"/>
    <w:rsid w:val="00584245"/>
    <w:rsid w:val="0059212B"/>
    <w:rsid w:val="00592A2D"/>
    <w:rsid w:val="005B2D4C"/>
    <w:rsid w:val="005C29B8"/>
    <w:rsid w:val="006129E1"/>
    <w:rsid w:val="006445F8"/>
    <w:rsid w:val="0066246D"/>
    <w:rsid w:val="00664DD8"/>
    <w:rsid w:val="00666315"/>
    <w:rsid w:val="006A0C33"/>
    <w:rsid w:val="006B620F"/>
    <w:rsid w:val="006C318D"/>
    <w:rsid w:val="006E58B6"/>
    <w:rsid w:val="006E79EB"/>
    <w:rsid w:val="00712EDA"/>
    <w:rsid w:val="007149D7"/>
    <w:rsid w:val="00714E0D"/>
    <w:rsid w:val="007247EB"/>
    <w:rsid w:val="007363D6"/>
    <w:rsid w:val="0074224E"/>
    <w:rsid w:val="0075796D"/>
    <w:rsid w:val="007947DA"/>
    <w:rsid w:val="007A228A"/>
    <w:rsid w:val="007D2540"/>
    <w:rsid w:val="007D5087"/>
    <w:rsid w:val="007E10D8"/>
    <w:rsid w:val="00802801"/>
    <w:rsid w:val="008200F2"/>
    <w:rsid w:val="0088081B"/>
    <w:rsid w:val="00880960"/>
    <w:rsid w:val="008810B6"/>
    <w:rsid w:val="00885E28"/>
    <w:rsid w:val="008B4813"/>
    <w:rsid w:val="008C183A"/>
    <w:rsid w:val="008C73C8"/>
    <w:rsid w:val="008D5C95"/>
    <w:rsid w:val="008E3E61"/>
    <w:rsid w:val="008E59A5"/>
    <w:rsid w:val="008F7F7A"/>
    <w:rsid w:val="0091298E"/>
    <w:rsid w:val="00927F52"/>
    <w:rsid w:val="00936545"/>
    <w:rsid w:val="00957154"/>
    <w:rsid w:val="00964DC3"/>
    <w:rsid w:val="00971733"/>
    <w:rsid w:val="00977F84"/>
    <w:rsid w:val="009A675B"/>
    <w:rsid w:val="009B7E94"/>
    <w:rsid w:val="009F2E45"/>
    <w:rsid w:val="00A000EF"/>
    <w:rsid w:val="00A025E9"/>
    <w:rsid w:val="00A125CE"/>
    <w:rsid w:val="00A2129C"/>
    <w:rsid w:val="00A66317"/>
    <w:rsid w:val="00A90FC6"/>
    <w:rsid w:val="00A92CC0"/>
    <w:rsid w:val="00B11027"/>
    <w:rsid w:val="00B16A7E"/>
    <w:rsid w:val="00B20F32"/>
    <w:rsid w:val="00B2409F"/>
    <w:rsid w:val="00B50E97"/>
    <w:rsid w:val="00B51351"/>
    <w:rsid w:val="00B52054"/>
    <w:rsid w:val="00B527AA"/>
    <w:rsid w:val="00B5675D"/>
    <w:rsid w:val="00B85C5D"/>
    <w:rsid w:val="00BB2653"/>
    <w:rsid w:val="00BF7313"/>
    <w:rsid w:val="00C0005F"/>
    <w:rsid w:val="00C54ACE"/>
    <w:rsid w:val="00C7171E"/>
    <w:rsid w:val="00C76F6C"/>
    <w:rsid w:val="00C8674C"/>
    <w:rsid w:val="00D01E22"/>
    <w:rsid w:val="00D1347A"/>
    <w:rsid w:val="00D23293"/>
    <w:rsid w:val="00D3398A"/>
    <w:rsid w:val="00D4322B"/>
    <w:rsid w:val="00D921AC"/>
    <w:rsid w:val="00DA1C85"/>
    <w:rsid w:val="00DB202C"/>
    <w:rsid w:val="00DB47DF"/>
    <w:rsid w:val="00DD360C"/>
    <w:rsid w:val="00DE0F4B"/>
    <w:rsid w:val="00DE6EEA"/>
    <w:rsid w:val="00DF1563"/>
    <w:rsid w:val="00DF1BA2"/>
    <w:rsid w:val="00E27B69"/>
    <w:rsid w:val="00E367DE"/>
    <w:rsid w:val="00E442B5"/>
    <w:rsid w:val="00E46187"/>
    <w:rsid w:val="00E55244"/>
    <w:rsid w:val="00E74CA5"/>
    <w:rsid w:val="00E77712"/>
    <w:rsid w:val="00E834CB"/>
    <w:rsid w:val="00E970F2"/>
    <w:rsid w:val="00EE7A75"/>
    <w:rsid w:val="00EF521D"/>
    <w:rsid w:val="00F47D2C"/>
    <w:rsid w:val="00F55A01"/>
    <w:rsid w:val="00F659E1"/>
    <w:rsid w:val="00F82060"/>
    <w:rsid w:val="00F9010C"/>
    <w:rsid w:val="00F94807"/>
    <w:rsid w:val="00FD03AF"/>
    <w:rsid w:val="00FD5AFE"/>
    <w:rsid w:val="00FD74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B11E7"/>
  <w15:chartTrackingRefBased/>
  <w15:docId w15:val="{319706DD-0F6F-074F-93C4-5DCDE2E0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02C"/>
    <w:rPr>
      <w:rFonts w:ascii="Times New Roman" w:eastAsia="Times New Roman" w:hAnsi="Times New Roman" w:cs="Times New Roman"/>
    </w:rPr>
  </w:style>
  <w:style w:type="paragraph" w:styleId="Heading1">
    <w:name w:val="heading 1"/>
    <w:basedOn w:val="Normal"/>
    <w:link w:val="Heading1Char"/>
    <w:uiPriority w:val="9"/>
    <w:qFormat/>
    <w:rsid w:val="00DE6EE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A5092"/>
    <w:pPr>
      <w:spacing w:after="200" w:line="276" w:lineRule="auto"/>
    </w:pPr>
    <w:rPr>
      <w:rFonts w:ascii="Calibri" w:eastAsia="Calibri" w:hAnsi="Calibri" w:cs="Calibri"/>
      <w:sz w:val="22"/>
      <w:szCs w:val="22"/>
    </w:rPr>
  </w:style>
  <w:style w:type="character" w:styleId="Hyperlink">
    <w:name w:val="Hyperlink"/>
    <w:basedOn w:val="DefaultParagraphFont"/>
    <w:uiPriority w:val="99"/>
    <w:unhideWhenUsed/>
    <w:rsid w:val="002A5092"/>
    <w:rPr>
      <w:color w:val="0563C1" w:themeColor="hyperlink"/>
      <w:u w:val="single"/>
    </w:rPr>
  </w:style>
  <w:style w:type="character" w:customStyle="1" w:styleId="apple-converted-space">
    <w:name w:val="apple-converted-space"/>
    <w:basedOn w:val="DefaultParagraphFont"/>
    <w:rsid w:val="00F55A01"/>
  </w:style>
  <w:style w:type="paragraph" w:styleId="NormalWeb">
    <w:name w:val="Normal (Web)"/>
    <w:basedOn w:val="Normal"/>
    <w:uiPriority w:val="99"/>
    <w:unhideWhenUsed/>
    <w:rsid w:val="00666315"/>
    <w:pPr>
      <w:spacing w:before="100" w:beforeAutospacing="1" w:after="100" w:afterAutospacing="1"/>
    </w:pPr>
  </w:style>
  <w:style w:type="paragraph" w:styleId="FootnoteText">
    <w:name w:val="footnote text"/>
    <w:basedOn w:val="Normal"/>
    <w:link w:val="FootnoteTextChar"/>
    <w:uiPriority w:val="99"/>
    <w:semiHidden/>
    <w:unhideWhenUsed/>
    <w:rsid w:val="00182E8A"/>
    <w:rPr>
      <w:sz w:val="20"/>
      <w:szCs w:val="20"/>
    </w:rPr>
  </w:style>
  <w:style w:type="character" w:customStyle="1" w:styleId="FootnoteTextChar">
    <w:name w:val="Footnote Text Char"/>
    <w:basedOn w:val="DefaultParagraphFont"/>
    <w:link w:val="FootnoteText"/>
    <w:uiPriority w:val="99"/>
    <w:semiHidden/>
    <w:rsid w:val="00182E8A"/>
    <w:rPr>
      <w:sz w:val="20"/>
      <w:szCs w:val="20"/>
    </w:rPr>
  </w:style>
  <w:style w:type="character" w:styleId="FootnoteReference">
    <w:name w:val="footnote reference"/>
    <w:basedOn w:val="DefaultParagraphFont"/>
    <w:uiPriority w:val="99"/>
    <w:semiHidden/>
    <w:unhideWhenUsed/>
    <w:rsid w:val="00182E8A"/>
    <w:rPr>
      <w:vertAlign w:val="superscript"/>
    </w:rPr>
  </w:style>
  <w:style w:type="character" w:customStyle="1" w:styleId="Heading1Char">
    <w:name w:val="Heading 1 Char"/>
    <w:basedOn w:val="DefaultParagraphFont"/>
    <w:link w:val="Heading1"/>
    <w:uiPriority w:val="9"/>
    <w:rsid w:val="00DE6EEA"/>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E2929"/>
    <w:pPr>
      <w:spacing w:after="200" w:line="276"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0E3EFD"/>
    <w:rPr>
      <w:color w:val="605E5C"/>
      <w:shd w:val="clear" w:color="auto" w:fill="E1DFDD"/>
    </w:rPr>
  </w:style>
  <w:style w:type="paragraph" w:styleId="Footer">
    <w:name w:val="footer"/>
    <w:basedOn w:val="Normal"/>
    <w:link w:val="FooterChar"/>
    <w:uiPriority w:val="99"/>
    <w:unhideWhenUsed/>
    <w:rsid w:val="00B527AA"/>
    <w:pPr>
      <w:tabs>
        <w:tab w:val="center" w:pos="4513"/>
        <w:tab w:val="right" w:pos="9026"/>
      </w:tabs>
    </w:pPr>
  </w:style>
  <w:style w:type="character" w:customStyle="1" w:styleId="FooterChar">
    <w:name w:val="Footer Char"/>
    <w:basedOn w:val="DefaultParagraphFont"/>
    <w:link w:val="Footer"/>
    <w:uiPriority w:val="99"/>
    <w:rsid w:val="00B527AA"/>
  </w:style>
  <w:style w:type="character" w:styleId="PageNumber">
    <w:name w:val="page number"/>
    <w:basedOn w:val="DefaultParagraphFont"/>
    <w:unhideWhenUsed/>
    <w:rsid w:val="00B527AA"/>
  </w:style>
  <w:style w:type="paragraph" w:styleId="BalloonText">
    <w:name w:val="Balloon Text"/>
    <w:basedOn w:val="Normal"/>
    <w:link w:val="BalloonTextChar"/>
    <w:uiPriority w:val="99"/>
    <w:semiHidden/>
    <w:unhideWhenUsed/>
    <w:rsid w:val="00063B24"/>
    <w:rPr>
      <w:sz w:val="18"/>
      <w:szCs w:val="18"/>
    </w:rPr>
  </w:style>
  <w:style w:type="character" w:customStyle="1" w:styleId="BalloonTextChar">
    <w:name w:val="Balloon Text Char"/>
    <w:basedOn w:val="DefaultParagraphFont"/>
    <w:link w:val="BalloonText"/>
    <w:uiPriority w:val="99"/>
    <w:semiHidden/>
    <w:rsid w:val="00063B24"/>
    <w:rPr>
      <w:rFonts w:ascii="Times New Roman" w:eastAsia="Times New Roman" w:hAnsi="Times New Roman" w:cs="Times New Roman"/>
      <w:sz w:val="18"/>
      <w:szCs w:val="18"/>
    </w:rPr>
  </w:style>
  <w:style w:type="paragraph" w:styleId="Revision">
    <w:name w:val="Revision"/>
    <w:hidden/>
    <w:uiPriority w:val="99"/>
    <w:semiHidden/>
    <w:rsid w:val="002A0A60"/>
    <w:rPr>
      <w:rFonts w:ascii="Times New Roman" w:eastAsia="Times New Roman" w:hAnsi="Times New Roman" w:cs="Times New Roman"/>
    </w:rPr>
  </w:style>
  <w:style w:type="paragraph" w:customStyle="1" w:styleId="Default">
    <w:name w:val="Default"/>
    <w:rsid w:val="008200F2"/>
    <w:pPr>
      <w:autoSpaceDE w:val="0"/>
      <w:autoSpaceDN w:val="0"/>
      <w:adjustRightInd w:val="0"/>
    </w:pPr>
    <w:rPr>
      <w:rFonts w:ascii="PPSUAX+Calibri" w:hAnsi="PPSUAX+Calibri" w:cs="PPSUAX+Calibri"/>
      <w:color w:val="000000"/>
      <w:lang w:val="en-GB"/>
    </w:rPr>
  </w:style>
  <w:style w:type="paragraph" w:customStyle="1" w:styleId="Body">
    <w:name w:val="Body"/>
    <w:rsid w:val="00584245"/>
    <w:pPr>
      <w:pBdr>
        <w:top w:val="nil"/>
        <w:left w:val="nil"/>
        <w:bottom w:val="nil"/>
        <w:right w:val="nil"/>
        <w:between w:val="nil"/>
        <w:bar w:val="nil"/>
      </w:pBdr>
    </w:pPr>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 w:type="paragraph" w:styleId="Header">
    <w:name w:val="header"/>
    <w:basedOn w:val="Normal"/>
    <w:link w:val="HeaderChar"/>
    <w:uiPriority w:val="99"/>
    <w:unhideWhenUsed/>
    <w:rsid w:val="00936545"/>
    <w:pPr>
      <w:tabs>
        <w:tab w:val="center" w:pos="4513"/>
        <w:tab w:val="right" w:pos="9026"/>
      </w:tabs>
    </w:pPr>
  </w:style>
  <w:style w:type="character" w:customStyle="1" w:styleId="HeaderChar">
    <w:name w:val="Header Char"/>
    <w:basedOn w:val="DefaultParagraphFont"/>
    <w:link w:val="Header"/>
    <w:uiPriority w:val="99"/>
    <w:rsid w:val="00936545"/>
    <w:rPr>
      <w:rFonts w:ascii="Times New Roman" w:eastAsia="Times New Roman" w:hAnsi="Times New Roman" w:cs="Times New Roman"/>
    </w:rPr>
  </w:style>
  <w:style w:type="character" w:customStyle="1" w:styleId="gmail-msofootnotereference">
    <w:name w:val="gmail-msofootnotereference"/>
    <w:basedOn w:val="DefaultParagraphFont"/>
    <w:rsid w:val="00176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4802">
      <w:bodyDiv w:val="1"/>
      <w:marLeft w:val="0"/>
      <w:marRight w:val="0"/>
      <w:marTop w:val="0"/>
      <w:marBottom w:val="0"/>
      <w:divBdr>
        <w:top w:val="none" w:sz="0" w:space="0" w:color="auto"/>
        <w:left w:val="none" w:sz="0" w:space="0" w:color="auto"/>
        <w:bottom w:val="none" w:sz="0" w:space="0" w:color="auto"/>
        <w:right w:val="none" w:sz="0" w:space="0" w:color="auto"/>
      </w:divBdr>
    </w:div>
    <w:div w:id="156656839">
      <w:bodyDiv w:val="1"/>
      <w:marLeft w:val="0"/>
      <w:marRight w:val="0"/>
      <w:marTop w:val="0"/>
      <w:marBottom w:val="0"/>
      <w:divBdr>
        <w:top w:val="none" w:sz="0" w:space="0" w:color="auto"/>
        <w:left w:val="none" w:sz="0" w:space="0" w:color="auto"/>
        <w:bottom w:val="none" w:sz="0" w:space="0" w:color="auto"/>
        <w:right w:val="none" w:sz="0" w:space="0" w:color="auto"/>
      </w:divBdr>
      <w:divsChild>
        <w:div w:id="627123800">
          <w:marLeft w:val="0"/>
          <w:marRight w:val="0"/>
          <w:marTop w:val="0"/>
          <w:marBottom w:val="0"/>
          <w:divBdr>
            <w:top w:val="none" w:sz="0" w:space="0" w:color="auto"/>
            <w:left w:val="none" w:sz="0" w:space="0" w:color="auto"/>
            <w:bottom w:val="none" w:sz="0" w:space="0" w:color="auto"/>
            <w:right w:val="none" w:sz="0" w:space="0" w:color="auto"/>
          </w:divBdr>
          <w:divsChild>
            <w:div w:id="583148761">
              <w:marLeft w:val="0"/>
              <w:marRight w:val="0"/>
              <w:marTop w:val="0"/>
              <w:marBottom w:val="0"/>
              <w:divBdr>
                <w:top w:val="none" w:sz="0" w:space="0" w:color="auto"/>
                <w:left w:val="none" w:sz="0" w:space="0" w:color="auto"/>
                <w:bottom w:val="none" w:sz="0" w:space="0" w:color="auto"/>
                <w:right w:val="none" w:sz="0" w:space="0" w:color="auto"/>
              </w:divBdr>
              <w:divsChild>
                <w:div w:id="513037192">
                  <w:marLeft w:val="0"/>
                  <w:marRight w:val="0"/>
                  <w:marTop w:val="0"/>
                  <w:marBottom w:val="0"/>
                  <w:divBdr>
                    <w:top w:val="none" w:sz="0" w:space="0" w:color="auto"/>
                    <w:left w:val="none" w:sz="0" w:space="0" w:color="auto"/>
                    <w:bottom w:val="none" w:sz="0" w:space="0" w:color="auto"/>
                    <w:right w:val="none" w:sz="0" w:space="0" w:color="auto"/>
                  </w:divBdr>
                  <w:divsChild>
                    <w:div w:id="13963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042378">
      <w:bodyDiv w:val="1"/>
      <w:marLeft w:val="0"/>
      <w:marRight w:val="0"/>
      <w:marTop w:val="0"/>
      <w:marBottom w:val="0"/>
      <w:divBdr>
        <w:top w:val="none" w:sz="0" w:space="0" w:color="auto"/>
        <w:left w:val="none" w:sz="0" w:space="0" w:color="auto"/>
        <w:bottom w:val="none" w:sz="0" w:space="0" w:color="auto"/>
        <w:right w:val="none" w:sz="0" w:space="0" w:color="auto"/>
      </w:divBdr>
    </w:div>
    <w:div w:id="455568184">
      <w:bodyDiv w:val="1"/>
      <w:marLeft w:val="0"/>
      <w:marRight w:val="0"/>
      <w:marTop w:val="0"/>
      <w:marBottom w:val="0"/>
      <w:divBdr>
        <w:top w:val="none" w:sz="0" w:space="0" w:color="auto"/>
        <w:left w:val="none" w:sz="0" w:space="0" w:color="auto"/>
        <w:bottom w:val="none" w:sz="0" w:space="0" w:color="auto"/>
        <w:right w:val="none" w:sz="0" w:space="0" w:color="auto"/>
      </w:divBdr>
      <w:divsChild>
        <w:div w:id="2053383755">
          <w:marLeft w:val="0"/>
          <w:marRight w:val="0"/>
          <w:marTop w:val="0"/>
          <w:marBottom w:val="0"/>
          <w:divBdr>
            <w:top w:val="none" w:sz="0" w:space="0" w:color="auto"/>
            <w:left w:val="none" w:sz="0" w:space="0" w:color="auto"/>
            <w:bottom w:val="none" w:sz="0" w:space="0" w:color="auto"/>
            <w:right w:val="none" w:sz="0" w:space="0" w:color="auto"/>
          </w:divBdr>
          <w:divsChild>
            <w:div w:id="1223517161">
              <w:marLeft w:val="0"/>
              <w:marRight w:val="0"/>
              <w:marTop w:val="0"/>
              <w:marBottom w:val="0"/>
              <w:divBdr>
                <w:top w:val="none" w:sz="0" w:space="0" w:color="auto"/>
                <w:left w:val="none" w:sz="0" w:space="0" w:color="auto"/>
                <w:bottom w:val="none" w:sz="0" w:space="0" w:color="auto"/>
                <w:right w:val="none" w:sz="0" w:space="0" w:color="auto"/>
              </w:divBdr>
              <w:divsChild>
                <w:div w:id="1615356523">
                  <w:marLeft w:val="0"/>
                  <w:marRight w:val="0"/>
                  <w:marTop w:val="0"/>
                  <w:marBottom w:val="0"/>
                  <w:divBdr>
                    <w:top w:val="none" w:sz="0" w:space="0" w:color="auto"/>
                    <w:left w:val="none" w:sz="0" w:space="0" w:color="auto"/>
                    <w:bottom w:val="none" w:sz="0" w:space="0" w:color="auto"/>
                    <w:right w:val="none" w:sz="0" w:space="0" w:color="auto"/>
                  </w:divBdr>
                  <w:divsChild>
                    <w:div w:id="211675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52421">
      <w:bodyDiv w:val="1"/>
      <w:marLeft w:val="0"/>
      <w:marRight w:val="0"/>
      <w:marTop w:val="0"/>
      <w:marBottom w:val="0"/>
      <w:divBdr>
        <w:top w:val="none" w:sz="0" w:space="0" w:color="auto"/>
        <w:left w:val="none" w:sz="0" w:space="0" w:color="auto"/>
        <w:bottom w:val="none" w:sz="0" w:space="0" w:color="auto"/>
        <w:right w:val="none" w:sz="0" w:space="0" w:color="auto"/>
      </w:divBdr>
    </w:div>
    <w:div w:id="583414711">
      <w:bodyDiv w:val="1"/>
      <w:marLeft w:val="0"/>
      <w:marRight w:val="0"/>
      <w:marTop w:val="0"/>
      <w:marBottom w:val="0"/>
      <w:divBdr>
        <w:top w:val="none" w:sz="0" w:space="0" w:color="auto"/>
        <w:left w:val="none" w:sz="0" w:space="0" w:color="auto"/>
        <w:bottom w:val="none" w:sz="0" w:space="0" w:color="auto"/>
        <w:right w:val="none" w:sz="0" w:space="0" w:color="auto"/>
      </w:divBdr>
      <w:divsChild>
        <w:div w:id="775634816">
          <w:marLeft w:val="0"/>
          <w:marRight w:val="0"/>
          <w:marTop w:val="0"/>
          <w:marBottom w:val="0"/>
          <w:divBdr>
            <w:top w:val="none" w:sz="0" w:space="0" w:color="auto"/>
            <w:left w:val="none" w:sz="0" w:space="0" w:color="auto"/>
            <w:bottom w:val="none" w:sz="0" w:space="0" w:color="auto"/>
            <w:right w:val="none" w:sz="0" w:space="0" w:color="auto"/>
          </w:divBdr>
          <w:divsChild>
            <w:div w:id="46828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1778">
      <w:bodyDiv w:val="1"/>
      <w:marLeft w:val="0"/>
      <w:marRight w:val="0"/>
      <w:marTop w:val="0"/>
      <w:marBottom w:val="0"/>
      <w:divBdr>
        <w:top w:val="none" w:sz="0" w:space="0" w:color="auto"/>
        <w:left w:val="none" w:sz="0" w:space="0" w:color="auto"/>
        <w:bottom w:val="none" w:sz="0" w:space="0" w:color="auto"/>
        <w:right w:val="none" w:sz="0" w:space="0" w:color="auto"/>
      </w:divBdr>
      <w:divsChild>
        <w:div w:id="857277728">
          <w:marLeft w:val="0"/>
          <w:marRight w:val="0"/>
          <w:marTop w:val="0"/>
          <w:marBottom w:val="0"/>
          <w:divBdr>
            <w:top w:val="none" w:sz="0" w:space="0" w:color="auto"/>
            <w:left w:val="none" w:sz="0" w:space="0" w:color="auto"/>
            <w:bottom w:val="none" w:sz="0" w:space="0" w:color="auto"/>
            <w:right w:val="none" w:sz="0" w:space="0" w:color="auto"/>
          </w:divBdr>
          <w:divsChild>
            <w:div w:id="2117675823">
              <w:marLeft w:val="0"/>
              <w:marRight w:val="0"/>
              <w:marTop w:val="0"/>
              <w:marBottom w:val="0"/>
              <w:divBdr>
                <w:top w:val="none" w:sz="0" w:space="0" w:color="auto"/>
                <w:left w:val="none" w:sz="0" w:space="0" w:color="auto"/>
                <w:bottom w:val="none" w:sz="0" w:space="0" w:color="auto"/>
                <w:right w:val="none" w:sz="0" w:space="0" w:color="auto"/>
              </w:divBdr>
              <w:divsChild>
                <w:div w:id="411316932">
                  <w:marLeft w:val="0"/>
                  <w:marRight w:val="0"/>
                  <w:marTop w:val="0"/>
                  <w:marBottom w:val="0"/>
                  <w:divBdr>
                    <w:top w:val="none" w:sz="0" w:space="0" w:color="auto"/>
                    <w:left w:val="none" w:sz="0" w:space="0" w:color="auto"/>
                    <w:bottom w:val="none" w:sz="0" w:space="0" w:color="auto"/>
                    <w:right w:val="none" w:sz="0" w:space="0" w:color="auto"/>
                  </w:divBdr>
                  <w:divsChild>
                    <w:div w:id="1133327818">
                      <w:marLeft w:val="0"/>
                      <w:marRight w:val="0"/>
                      <w:marTop w:val="0"/>
                      <w:marBottom w:val="0"/>
                      <w:divBdr>
                        <w:top w:val="none" w:sz="0" w:space="0" w:color="auto"/>
                        <w:left w:val="none" w:sz="0" w:space="0" w:color="auto"/>
                        <w:bottom w:val="none" w:sz="0" w:space="0" w:color="auto"/>
                        <w:right w:val="none" w:sz="0" w:space="0" w:color="auto"/>
                      </w:divBdr>
                    </w:div>
                  </w:divsChild>
                </w:div>
                <w:div w:id="681511403">
                  <w:marLeft w:val="0"/>
                  <w:marRight w:val="0"/>
                  <w:marTop w:val="0"/>
                  <w:marBottom w:val="0"/>
                  <w:divBdr>
                    <w:top w:val="none" w:sz="0" w:space="0" w:color="auto"/>
                    <w:left w:val="none" w:sz="0" w:space="0" w:color="auto"/>
                    <w:bottom w:val="none" w:sz="0" w:space="0" w:color="auto"/>
                    <w:right w:val="none" w:sz="0" w:space="0" w:color="auto"/>
                  </w:divBdr>
                  <w:divsChild>
                    <w:div w:id="6829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830518">
      <w:bodyDiv w:val="1"/>
      <w:marLeft w:val="0"/>
      <w:marRight w:val="0"/>
      <w:marTop w:val="0"/>
      <w:marBottom w:val="0"/>
      <w:divBdr>
        <w:top w:val="none" w:sz="0" w:space="0" w:color="auto"/>
        <w:left w:val="none" w:sz="0" w:space="0" w:color="auto"/>
        <w:bottom w:val="none" w:sz="0" w:space="0" w:color="auto"/>
        <w:right w:val="none" w:sz="0" w:space="0" w:color="auto"/>
      </w:divBdr>
    </w:div>
    <w:div w:id="665475286">
      <w:bodyDiv w:val="1"/>
      <w:marLeft w:val="0"/>
      <w:marRight w:val="0"/>
      <w:marTop w:val="0"/>
      <w:marBottom w:val="0"/>
      <w:divBdr>
        <w:top w:val="none" w:sz="0" w:space="0" w:color="auto"/>
        <w:left w:val="none" w:sz="0" w:space="0" w:color="auto"/>
        <w:bottom w:val="none" w:sz="0" w:space="0" w:color="auto"/>
        <w:right w:val="none" w:sz="0" w:space="0" w:color="auto"/>
      </w:divBdr>
    </w:div>
    <w:div w:id="674309071">
      <w:bodyDiv w:val="1"/>
      <w:marLeft w:val="0"/>
      <w:marRight w:val="0"/>
      <w:marTop w:val="0"/>
      <w:marBottom w:val="0"/>
      <w:divBdr>
        <w:top w:val="none" w:sz="0" w:space="0" w:color="auto"/>
        <w:left w:val="none" w:sz="0" w:space="0" w:color="auto"/>
        <w:bottom w:val="none" w:sz="0" w:space="0" w:color="auto"/>
        <w:right w:val="none" w:sz="0" w:space="0" w:color="auto"/>
      </w:divBdr>
    </w:div>
    <w:div w:id="700517614">
      <w:bodyDiv w:val="1"/>
      <w:marLeft w:val="0"/>
      <w:marRight w:val="0"/>
      <w:marTop w:val="0"/>
      <w:marBottom w:val="0"/>
      <w:divBdr>
        <w:top w:val="none" w:sz="0" w:space="0" w:color="auto"/>
        <w:left w:val="none" w:sz="0" w:space="0" w:color="auto"/>
        <w:bottom w:val="none" w:sz="0" w:space="0" w:color="auto"/>
        <w:right w:val="none" w:sz="0" w:space="0" w:color="auto"/>
      </w:divBdr>
    </w:div>
    <w:div w:id="855198403">
      <w:bodyDiv w:val="1"/>
      <w:marLeft w:val="0"/>
      <w:marRight w:val="0"/>
      <w:marTop w:val="0"/>
      <w:marBottom w:val="0"/>
      <w:divBdr>
        <w:top w:val="none" w:sz="0" w:space="0" w:color="auto"/>
        <w:left w:val="none" w:sz="0" w:space="0" w:color="auto"/>
        <w:bottom w:val="none" w:sz="0" w:space="0" w:color="auto"/>
        <w:right w:val="none" w:sz="0" w:space="0" w:color="auto"/>
      </w:divBdr>
      <w:divsChild>
        <w:div w:id="682829177">
          <w:marLeft w:val="0"/>
          <w:marRight w:val="0"/>
          <w:marTop w:val="0"/>
          <w:marBottom w:val="0"/>
          <w:divBdr>
            <w:top w:val="none" w:sz="0" w:space="0" w:color="auto"/>
            <w:left w:val="none" w:sz="0" w:space="0" w:color="auto"/>
            <w:bottom w:val="none" w:sz="0" w:space="0" w:color="auto"/>
            <w:right w:val="none" w:sz="0" w:space="0" w:color="auto"/>
          </w:divBdr>
          <w:divsChild>
            <w:div w:id="355086847">
              <w:marLeft w:val="0"/>
              <w:marRight w:val="0"/>
              <w:marTop w:val="0"/>
              <w:marBottom w:val="0"/>
              <w:divBdr>
                <w:top w:val="none" w:sz="0" w:space="0" w:color="auto"/>
                <w:left w:val="none" w:sz="0" w:space="0" w:color="auto"/>
                <w:bottom w:val="none" w:sz="0" w:space="0" w:color="auto"/>
                <w:right w:val="none" w:sz="0" w:space="0" w:color="auto"/>
              </w:divBdr>
              <w:divsChild>
                <w:div w:id="1118601205">
                  <w:marLeft w:val="0"/>
                  <w:marRight w:val="0"/>
                  <w:marTop w:val="0"/>
                  <w:marBottom w:val="0"/>
                  <w:divBdr>
                    <w:top w:val="none" w:sz="0" w:space="0" w:color="auto"/>
                    <w:left w:val="none" w:sz="0" w:space="0" w:color="auto"/>
                    <w:bottom w:val="none" w:sz="0" w:space="0" w:color="auto"/>
                    <w:right w:val="none" w:sz="0" w:space="0" w:color="auto"/>
                  </w:divBdr>
                  <w:divsChild>
                    <w:div w:id="7216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107009">
      <w:bodyDiv w:val="1"/>
      <w:marLeft w:val="0"/>
      <w:marRight w:val="0"/>
      <w:marTop w:val="0"/>
      <w:marBottom w:val="0"/>
      <w:divBdr>
        <w:top w:val="none" w:sz="0" w:space="0" w:color="auto"/>
        <w:left w:val="none" w:sz="0" w:space="0" w:color="auto"/>
        <w:bottom w:val="none" w:sz="0" w:space="0" w:color="auto"/>
        <w:right w:val="none" w:sz="0" w:space="0" w:color="auto"/>
      </w:divBdr>
    </w:div>
    <w:div w:id="922836007">
      <w:bodyDiv w:val="1"/>
      <w:marLeft w:val="0"/>
      <w:marRight w:val="0"/>
      <w:marTop w:val="0"/>
      <w:marBottom w:val="0"/>
      <w:divBdr>
        <w:top w:val="none" w:sz="0" w:space="0" w:color="auto"/>
        <w:left w:val="none" w:sz="0" w:space="0" w:color="auto"/>
        <w:bottom w:val="none" w:sz="0" w:space="0" w:color="auto"/>
        <w:right w:val="none" w:sz="0" w:space="0" w:color="auto"/>
      </w:divBdr>
      <w:divsChild>
        <w:div w:id="1341465777">
          <w:marLeft w:val="0"/>
          <w:marRight w:val="0"/>
          <w:marTop w:val="0"/>
          <w:marBottom w:val="0"/>
          <w:divBdr>
            <w:top w:val="none" w:sz="0" w:space="0" w:color="auto"/>
            <w:left w:val="none" w:sz="0" w:space="0" w:color="auto"/>
            <w:bottom w:val="none" w:sz="0" w:space="0" w:color="auto"/>
            <w:right w:val="none" w:sz="0" w:space="0" w:color="auto"/>
          </w:divBdr>
          <w:divsChild>
            <w:div w:id="1640305961">
              <w:marLeft w:val="0"/>
              <w:marRight w:val="0"/>
              <w:marTop w:val="0"/>
              <w:marBottom w:val="0"/>
              <w:divBdr>
                <w:top w:val="none" w:sz="0" w:space="0" w:color="auto"/>
                <w:left w:val="none" w:sz="0" w:space="0" w:color="auto"/>
                <w:bottom w:val="none" w:sz="0" w:space="0" w:color="auto"/>
                <w:right w:val="none" w:sz="0" w:space="0" w:color="auto"/>
              </w:divBdr>
              <w:divsChild>
                <w:div w:id="198916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706">
      <w:bodyDiv w:val="1"/>
      <w:marLeft w:val="0"/>
      <w:marRight w:val="0"/>
      <w:marTop w:val="0"/>
      <w:marBottom w:val="0"/>
      <w:divBdr>
        <w:top w:val="none" w:sz="0" w:space="0" w:color="auto"/>
        <w:left w:val="none" w:sz="0" w:space="0" w:color="auto"/>
        <w:bottom w:val="none" w:sz="0" w:space="0" w:color="auto"/>
        <w:right w:val="none" w:sz="0" w:space="0" w:color="auto"/>
      </w:divBdr>
    </w:div>
    <w:div w:id="1090586947">
      <w:bodyDiv w:val="1"/>
      <w:marLeft w:val="0"/>
      <w:marRight w:val="0"/>
      <w:marTop w:val="0"/>
      <w:marBottom w:val="0"/>
      <w:divBdr>
        <w:top w:val="none" w:sz="0" w:space="0" w:color="auto"/>
        <w:left w:val="none" w:sz="0" w:space="0" w:color="auto"/>
        <w:bottom w:val="none" w:sz="0" w:space="0" w:color="auto"/>
        <w:right w:val="none" w:sz="0" w:space="0" w:color="auto"/>
      </w:divBdr>
      <w:divsChild>
        <w:div w:id="1863516295">
          <w:marLeft w:val="0"/>
          <w:marRight w:val="0"/>
          <w:marTop w:val="0"/>
          <w:marBottom w:val="0"/>
          <w:divBdr>
            <w:top w:val="none" w:sz="0" w:space="0" w:color="auto"/>
            <w:left w:val="none" w:sz="0" w:space="0" w:color="auto"/>
            <w:bottom w:val="none" w:sz="0" w:space="0" w:color="auto"/>
            <w:right w:val="none" w:sz="0" w:space="0" w:color="auto"/>
          </w:divBdr>
          <w:divsChild>
            <w:div w:id="293411221">
              <w:marLeft w:val="0"/>
              <w:marRight w:val="0"/>
              <w:marTop w:val="0"/>
              <w:marBottom w:val="0"/>
              <w:divBdr>
                <w:top w:val="none" w:sz="0" w:space="0" w:color="auto"/>
                <w:left w:val="none" w:sz="0" w:space="0" w:color="auto"/>
                <w:bottom w:val="none" w:sz="0" w:space="0" w:color="auto"/>
                <w:right w:val="none" w:sz="0" w:space="0" w:color="auto"/>
              </w:divBdr>
              <w:divsChild>
                <w:div w:id="10090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43688">
      <w:bodyDiv w:val="1"/>
      <w:marLeft w:val="0"/>
      <w:marRight w:val="0"/>
      <w:marTop w:val="0"/>
      <w:marBottom w:val="0"/>
      <w:divBdr>
        <w:top w:val="none" w:sz="0" w:space="0" w:color="auto"/>
        <w:left w:val="none" w:sz="0" w:space="0" w:color="auto"/>
        <w:bottom w:val="none" w:sz="0" w:space="0" w:color="auto"/>
        <w:right w:val="none" w:sz="0" w:space="0" w:color="auto"/>
      </w:divBdr>
    </w:div>
    <w:div w:id="1166626091">
      <w:bodyDiv w:val="1"/>
      <w:marLeft w:val="0"/>
      <w:marRight w:val="0"/>
      <w:marTop w:val="0"/>
      <w:marBottom w:val="0"/>
      <w:divBdr>
        <w:top w:val="none" w:sz="0" w:space="0" w:color="auto"/>
        <w:left w:val="none" w:sz="0" w:space="0" w:color="auto"/>
        <w:bottom w:val="none" w:sz="0" w:space="0" w:color="auto"/>
        <w:right w:val="none" w:sz="0" w:space="0" w:color="auto"/>
      </w:divBdr>
    </w:div>
    <w:div w:id="1207908088">
      <w:bodyDiv w:val="1"/>
      <w:marLeft w:val="0"/>
      <w:marRight w:val="0"/>
      <w:marTop w:val="0"/>
      <w:marBottom w:val="0"/>
      <w:divBdr>
        <w:top w:val="none" w:sz="0" w:space="0" w:color="auto"/>
        <w:left w:val="none" w:sz="0" w:space="0" w:color="auto"/>
        <w:bottom w:val="none" w:sz="0" w:space="0" w:color="auto"/>
        <w:right w:val="none" w:sz="0" w:space="0" w:color="auto"/>
      </w:divBdr>
      <w:divsChild>
        <w:div w:id="1081216324">
          <w:marLeft w:val="0"/>
          <w:marRight w:val="0"/>
          <w:marTop w:val="0"/>
          <w:marBottom w:val="0"/>
          <w:divBdr>
            <w:top w:val="none" w:sz="0" w:space="0" w:color="auto"/>
            <w:left w:val="none" w:sz="0" w:space="0" w:color="auto"/>
            <w:bottom w:val="none" w:sz="0" w:space="0" w:color="auto"/>
            <w:right w:val="none" w:sz="0" w:space="0" w:color="auto"/>
          </w:divBdr>
        </w:div>
        <w:div w:id="69237847">
          <w:marLeft w:val="0"/>
          <w:marRight w:val="0"/>
          <w:marTop w:val="0"/>
          <w:marBottom w:val="0"/>
          <w:divBdr>
            <w:top w:val="none" w:sz="0" w:space="0" w:color="auto"/>
            <w:left w:val="none" w:sz="0" w:space="0" w:color="auto"/>
            <w:bottom w:val="none" w:sz="0" w:space="0" w:color="auto"/>
            <w:right w:val="none" w:sz="0" w:space="0" w:color="auto"/>
          </w:divBdr>
        </w:div>
      </w:divsChild>
    </w:div>
    <w:div w:id="1393313107">
      <w:bodyDiv w:val="1"/>
      <w:marLeft w:val="0"/>
      <w:marRight w:val="0"/>
      <w:marTop w:val="0"/>
      <w:marBottom w:val="0"/>
      <w:divBdr>
        <w:top w:val="none" w:sz="0" w:space="0" w:color="auto"/>
        <w:left w:val="none" w:sz="0" w:space="0" w:color="auto"/>
        <w:bottom w:val="none" w:sz="0" w:space="0" w:color="auto"/>
        <w:right w:val="none" w:sz="0" w:space="0" w:color="auto"/>
      </w:divBdr>
    </w:div>
    <w:div w:id="1425684197">
      <w:bodyDiv w:val="1"/>
      <w:marLeft w:val="0"/>
      <w:marRight w:val="0"/>
      <w:marTop w:val="0"/>
      <w:marBottom w:val="0"/>
      <w:divBdr>
        <w:top w:val="none" w:sz="0" w:space="0" w:color="auto"/>
        <w:left w:val="none" w:sz="0" w:space="0" w:color="auto"/>
        <w:bottom w:val="none" w:sz="0" w:space="0" w:color="auto"/>
        <w:right w:val="none" w:sz="0" w:space="0" w:color="auto"/>
      </w:divBdr>
    </w:div>
    <w:div w:id="1480339430">
      <w:bodyDiv w:val="1"/>
      <w:marLeft w:val="0"/>
      <w:marRight w:val="0"/>
      <w:marTop w:val="0"/>
      <w:marBottom w:val="0"/>
      <w:divBdr>
        <w:top w:val="none" w:sz="0" w:space="0" w:color="auto"/>
        <w:left w:val="none" w:sz="0" w:space="0" w:color="auto"/>
        <w:bottom w:val="none" w:sz="0" w:space="0" w:color="auto"/>
        <w:right w:val="none" w:sz="0" w:space="0" w:color="auto"/>
      </w:divBdr>
    </w:div>
    <w:div w:id="1759054495">
      <w:bodyDiv w:val="1"/>
      <w:marLeft w:val="0"/>
      <w:marRight w:val="0"/>
      <w:marTop w:val="0"/>
      <w:marBottom w:val="0"/>
      <w:divBdr>
        <w:top w:val="none" w:sz="0" w:space="0" w:color="auto"/>
        <w:left w:val="none" w:sz="0" w:space="0" w:color="auto"/>
        <w:bottom w:val="none" w:sz="0" w:space="0" w:color="auto"/>
        <w:right w:val="none" w:sz="0" w:space="0" w:color="auto"/>
      </w:divBdr>
      <w:divsChild>
        <w:div w:id="1818256210">
          <w:marLeft w:val="0"/>
          <w:marRight w:val="0"/>
          <w:marTop w:val="0"/>
          <w:marBottom w:val="0"/>
          <w:divBdr>
            <w:top w:val="none" w:sz="0" w:space="0" w:color="auto"/>
            <w:left w:val="none" w:sz="0" w:space="0" w:color="auto"/>
            <w:bottom w:val="none" w:sz="0" w:space="0" w:color="auto"/>
            <w:right w:val="none" w:sz="0" w:space="0" w:color="auto"/>
          </w:divBdr>
          <w:divsChild>
            <w:div w:id="1738897129">
              <w:marLeft w:val="0"/>
              <w:marRight w:val="0"/>
              <w:marTop w:val="0"/>
              <w:marBottom w:val="0"/>
              <w:divBdr>
                <w:top w:val="none" w:sz="0" w:space="0" w:color="auto"/>
                <w:left w:val="none" w:sz="0" w:space="0" w:color="auto"/>
                <w:bottom w:val="none" w:sz="0" w:space="0" w:color="auto"/>
                <w:right w:val="none" w:sz="0" w:space="0" w:color="auto"/>
              </w:divBdr>
              <w:divsChild>
                <w:div w:id="2099596366">
                  <w:marLeft w:val="0"/>
                  <w:marRight w:val="0"/>
                  <w:marTop w:val="0"/>
                  <w:marBottom w:val="0"/>
                  <w:divBdr>
                    <w:top w:val="none" w:sz="0" w:space="0" w:color="auto"/>
                    <w:left w:val="none" w:sz="0" w:space="0" w:color="auto"/>
                    <w:bottom w:val="none" w:sz="0" w:space="0" w:color="auto"/>
                    <w:right w:val="none" w:sz="0" w:space="0" w:color="auto"/>
                  </w:divBdr>
                  <w:divsChild>
                    <w:div w:id="1719426424">
                      <w:marLeft w:val="0"/>
                      <w:marRight w:val="0"/>
                      <w:marTop w:val="0"/>
                      <w:marBottom w:val="0"/>
                      <w:divBdr>
                        <w:top w:val="none" w:sz="0" w:space="0" w:color="auto"/>
                        <w:left w:val="none" w:sz="0" w:space="0" w:color="auto"/>
                        <w:bottom w:val="none" w:sz="0" w:space="0" w:color="auto"/>
                        <w:right w:val="none" w:sz="0" w:space="0" w:color="auto"/>
                      </w:divBdr>
                    </w:div>
                    <w:div w:id="15519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034887">
      <w:bodyDiv w:val="1"/>
      <w:marLeft w:val="0"/>
      <w:marRight w:val="0"/>
      <w:marTop w:val="0"/>
      <w:marBottom w:val="0"/>
      <w:divBdr>
        <w:top w:val="none" w:sz="0" w:space="0" w:color="auto"/>
        <w:left w:val="none" w:sz="0" w:space="0" w:color="auto"/>
        <w:bottom w:val="none" w:sz="0" w:space="0" w:color="auto"/>
        <w:right w:val="none" w:sz="0" w:space="0" w:color="auto"/>
      </w:divBdr>
      <w:divsChild>
        <w:div w:id="415247849">
          <w:marLeft w:val="0"/>
          <w:marRight w:val="0"/>
          <w:marTop w:val="0"/>
          <w:marBottom w:val="0"/>
          <w:divBdr>
            <w:top w:val="none" w:sz="0" w:space="0" w:color="auto"/>
            <w:left w:val="none" w:sz="0" w:space="0" w:color="auto"/>
            <w:bottom w:val="none" w:sz="0" w:space="0" w:color="auto"/>
            <w:right w:val="none" w:sz="0" w:space="0" w:color="auto"/>
          </w:divBdr>
          <w:divsChild>
            <w:div w:id="2103452532">
              <w:marLeft w:val="0"/>
              <w:marRight w:val="0"/>
              <w:marTop w:val="0"/>
              <w:marBottom w:val="0"/>
              <w:divBdr>
                <w:top w:val="none" w:sz="0" w:space="0" w:color="auto"/>
                <w:left w:val="none" w:sz="0" w:space="0" w:color="auto"/>
                <w:bottom w:val="none" w:sz="0" w:space="0" w:color="auto"/>
                <w:right w:val="none" w:sz="0" w:space="0" w:color="auto"/>
              </w:divBdr>
              <w:divsChild>
                <w:div w:id="170435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15821">
      <w:bodyDiv w:val="1"/>
      <w:marLeft w:val="0"/>
      <w:marRight w:val="0"/>
      <w:marTop w:val="0"/>
      <w:marBottom w:val="0"/>
      <w:divBdr>
        <w:top w:val="none" w:sz="0" w:space="0" w:color="auto"/>
        <w:left w:val="none" w:sz="0" w:space="0" w:color="auto"/>
        <w:bottom w:val="none" w:sz="0" w:space="0" w:color="auto"/>
        <w:right w:val="none" w:sz="0" w:space="0" w:color="auto"/>
      </w:divBdr>
    </w:div>
    <w:div w:id="1978029879">
      <w:bodyDiv w:val="1"/>
      <w:marLeft w:val="0"/>
      <w:marRight w:val="0"/>
      <w:marTop w:val="0"/>
      <w:marBottom w:val="0"/>
      <w:divBdr>
        <w:top w:val="none" w:sz="0" w:space="0" w:color="auto"/>
        <w:left w:val="none" w:sz="0" w:space="0" w:color="auto"/>
        <w:bottom w:val="none" w:sz="0" w:space="0" w:color="auto"/>
        <w:right w:val="none" w:sz="0" w:space="0" w:color="auto"/>
      </w:divBdr>
      <w:divsChild>
        <w:div w:id="1672413420">
          <w:marLeft w:val="0"/>
          <w:marRight w:val="0"/>
          <w:marTop w:val="0"/>
          <w:marBottom w:val="0"/>
          <w:divBdr>
            <w:top w:val="none" w:sz="0" w:space="0" w:color="auto"/>
            <w:left w:val="none" w:sz="0" w:space="0" w:color="auto"/>
            <w:bottom w:val="none" w:sz="0" w:space="0" w:color="auto"/>
            <w:right w:val="none" w:sz="0" w:space="0" w:color="auto"/>
          </w:divBdr>
          <w:divsChild>
            <w:div w:id="1510831962">
              <w:marLeft w:val="0"/>
              <w:marRight w:val="0"/>
              <w:marTop w:val="0"/>
              <w:marBottom w:val="0"/>
              <w:divBdr>
                <w:top w:val="none" w:sz="0" w:space="0" w:color="auto"/>
                <w:left w:val="none" w:sz="0" w:space="0" w:color="auto"/>
                <w:bottom w:val="none" w:sz="0" w:space="0" w:color="auto"/>
                <w:right w:val="none" w:sz="0" w:space="0" w:color="auto"/>
              </w:divBdr>
              <w:divsChild>
                <w:div w:id="680085294">
                  <w:marLeft w:val="0"/>
                  <w:marRight w:val="0"/>
                  <w:marTop w:val="0"/>
                  <w:marBottom w:val="0"/>
                  <w:divBdr>
                    <w:top w:val="none" w:sz="0" w:space="0" w:color="auto"/>
                    <w:left w:val="none" w:sz="0" w:space="0" w:color="auto"/>
                    <w:bottom w:val="none" w:sz="0" w:space="0" w:color="auto"/>
                    <w:right w:val="none" w:sz="0" w:space="0" w:color="auto"/>
                  </w:divBdr>
                  <w:divsChild>
                    <w:div w:id="1440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865795">
      <w:bodyDiv w:val="1"/>
      <w:marLeft w:val="0"/>
      <w:marRight w:val="0"/>
      <w:marTop w:val="0"/>
      <w:marBottom w:val="0"/>
      <w:divBdr>
        <w:top w:val="none" w:sz="0" w:space="0" w:color="auto"/>
        <w:left w:val="none" w:sz="0" w:space="0" w:color="auto"/>
        <w:bottom w:val="none" w:sz="0" w:space="0" w:color="auto"/>
        <w:right w:val="none" w:sz="0" w:space="0" w:color="auto"/>
      </w:divBdr>
      <w:divsChild>
        <w:div w:id="1944024729">
          <w:marLeft w:val="0"/>
          <w:marRight w:val="0"/>
          <w:marTop w:val="0"/>
          <w:marBottom w:val="0"/>
          <w:divBdr>
            <w:top w:val="none" w:sz="0" w:space="0" w:color="auto"/>
            <w:left w:val="none" w:sz="0" w:space="0" w:color="auto"/>
            <w:bottom w:val="none" w:sz="0" w:space="0" w:color="auto"/>
            <w:right w:val="none" w:sz="0" w:space="0" w:color="auto"/>
          </w:divBdr>
          <w:divsChild>
            <w:div w:id="1596015167">
              <w:marLeft w:val="0"/>
              <w:marRight w:val="0"/>
              <w:marTop w:val="0"/>
              <w:marBottom w:val="0"/>
              <w:divBdr>
                <w:top w:val="none" w:sz="0" w:space="0" w:color="auto"/>
                <w:left w:val="none" w:sz="0" w:space="0" w:color="auto"/>
                <w:bottom w:val="none" w:sz="0" w:space="0" w:color="auto"/>
                <w:right w:val="none" w:sz="0" w:space="0" w:color="auto"/>
              </w:divBdr>
              <w:divsChild>
                <w:div w:id="2044551831">
                  <w:marLeft w:val="0"/>
                  <w:marRight w:val="0"/>
                  <w:marTop w:val="0"/>
                  <w:marBottom w:val="0"/>
                  <w:divBdr>
                    <w:top w:val="none" w:sz="0" w:space="0" w:color="auto"/>
                    <w:left w:val="none" w:sz="0" w:space="0" w:color="auto"/>
                    <w:bottom w:val="none" w:sz="0" w:space="0" w:color="auto"/>
                    <w:right w:val="none" w:sz="0" w:space="0" w:color="auto"/>
                  </w:divBdr>
                  <w:divsChild>
                    <w:div w:id="6623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82792">
      <w:bodyDiv w:val="1"/>
      <w:marLeft w:val="0"/>
      <w:marRight w:val="0"/>
      <w:marTop w:val="0"/>
      <w:marBottom w:val="0"/>
      <w:divBdr>
        <w:top w:val="none" w:sz="0" w:space="0" w:color="auto"/>
        <w:left w:val="none" w:sz="0" w:space="0" w:color="auto"/>
        <w:bottom w:val="none" w:sz="0" w:space="0" w:color="auto"/>
        <w:right w:val="none" w:sz="0" w:space="0" w:color="auto"/>
      </w:divBdr>
      <w:divsChild>
        <w:div w:id="92480020">
          <w:marLeft w:val="0"/>
          <w:marRight w:val="0"/>
          <w:marTop w:val="0"/>
          <w:marBottom w:val="0"/>
          <w:divBdr>
            <w:top w:val="none" w:sz="0" w:space="0" w:color="auto"/>
            <w:left w:val="none" w:sz="0" w:space="0" w:color="auto"/>
            <w:bottom w:val="none" w:sz="0" w:space="0" w:color="auto"/>
            <w:right w:val="none" w:sz="0" w:space="0" w:color="auto"/>
          </w:divBdr>
          <w:divsChild>
            <w:div w:id="1576622617">
              <w:marLeft w:val="0"/>
              <w:marRight w:val="0"/>
              <w:marTop w:val="0"/>
              <w:marBottom w:val="0"/>
              <w:divBdr>
                <w:top w:val="none" w:sz="0" w:space="0" w:color="auto"/>
                <w:left w:val="none" w:sz="0" w:space="0" w:color="auto"/>
                <w:bottom w:val="none" w:sz="0" w:space="0" w:color="auto"/>
                <w:right w:val="none" w:sz="0" w:space="0" w:color="auto"/>
              </w:divBdr>
              <w:divsChild>
                <w:div w:id="1339044880">
                  <w:marLeft w:val="0"/>
                  <w:marRight w:val="0"/>
                  <w:marTop w:val="0"/>
                  <w:marBottom w:val="0"/>
                  <w:divBdr>
                    <w:top w:val="none" w:sz="0" w:space="0" w:color="auto"/>
                    <w:left w:val="none" w:sz="0" w:space="0" w:color="auto"/>
                    <w:bottom w:val="none" w:sz="0" w:space="0" w:color="auto"/>
                    <w:right w:val="none" w:sz="0" w:space="0" w:color="auto"/>
                  </w:divBdr>
                  <w:divsChild>
                    <w:div w:id="6968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housing.nsw.gov.au/__data/assets/pdf_file/0009/327996/GHSHPracticeGuidelines.pdf" TargetMode="External"/><Relationship Id="rId1" Type="http://schemas.openxmlformats.org/officeDocument/2006/relationships/hyperlink" Target="https://www.aihw.gov.au/reports/homelessness-services/specialist-homelessness-services-2017-18/contents/clients-services-and-outc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DE3DD-4D38-A64B-B72A-B6B434D35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2388</Words>
  <Characters>13617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Bullen</dc:creator>
  <cp:keywords/>
  <dc:description/>
  <cp:lastModifiedBy>Jane Bullen</cp:lastModifiedBy>
  <cp:revision>9</cp:revision>
  <cp:lastPrinted>2019-03-12T23:12:00Z</cp:lastPrinted>
  <dcterms:created xsi:type="dcterms:W3CDTF">2020-02-15T04:54:00Z</dcterms:created>
  <dcterms:modified xsi:type="dcterms:W3CDTF">2020-02-15T05:32:00Z</dcterms:modified>
</cp:coreProperties>
</file>