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AA97" w14:textId="0A6A8B23" w:rsidR="00803368" w:rsidRPr="008E66EA" w:rsidRDefault="00780C3C" w:rsidP="008E66EA">
      <w:pPr>
        <w:jc w:val="center"/>
        <w:rPr>
          <w:rFonts w:ascii="Lora" w:hAnsi="Lora" w:cs="Open Sans"/>
          <w:b/>
        </w:rPr>
      </w:pPr>
      <w:r w:rsidRPr="008E66EA">
        <w:rPr>
          <w:rFonts w:ascii="Lora" w:hAnsi="Lora" w:cs="Open Sans"/>
          <w:b/>
        </w:rPr>
        <w:t xml:space="preserve"> </w:t>
      </w:r>
      <w:r w:rsidR="008E66EA">
        <w:rPr>
          <w:rFonts w:ascii="Lora" w:hAnsi="Lora" w:cs="Open Sans"/>
          <w:b/>
        </w:rPr>
        <w:t>Investment A</w:t>
      </w:r>
      <w:r w:rsidR="00EF4F6A">
        <w:rPr>
          <w:rFonts w:ascii="Lora" w:hAnsi="Lora" w:cs="Open Sans"/>
          <w:b/>
        </w:rPr>
        <w:t>nalyst</w:t>
      </w:r>
      <w:r w:rsidR="00803368" w:rsidRPr="008E66EA">
        <w:rPr>
          <w:rFonts w:ascii="Lora" w:hAnsi="Lora" w:cs="Open Sans"/>
          <w:b/>
        </w:rPr>
        <w:t xml:space="preserve"> | The Community Outcomes Fund</w:t>
      </w:r>
    </w:p>
    <w:p w14:paraId="30CE211F" w14:textId="77777777" w:rsidR="00803368" w:rsidRPr="008E66EA" w:rsidRDefault="00803368" w:rsidP="00803368">
      <w:pPr>
        <w:jc w:val="center"/>
        <w:rPr>
          <w:rFonts w:ascii="Lora" w:hAnsi="Lora" w:cs="Open Sans"/>
          <w:sz w:val="23"/>
          <w:szCs w:val="23"/>
        </w:rPr>
      </w:pPr>
      <w:r w:rsidRPr="008E66EA">
        <w:rPr>
          <w:rFonts w:ascii="Lora" w:hAnsi="Lora" w:cs="Open Sans"/>
          <w:sz w:val="23"/>
          <w:szCs w:val="23"/>
        </w:rPr>
        <w:t>Brooklyn, New York</w:t>
      </w:r>
    </w:p>
    <w:p w14:paraId="6ED979ED" w14:textId="77777777" w:rsidR="00006808" w:rsidRPr="008E66EA" w:rsidRDefault="00006808" w:rsidP="00352664">
      <w:pPr>
        <w:rPr>
          <w:rFonts w:ascii="Lora" w:hAnsi="Lora"/>
          <w:sz w:val="22"/>
          <w:szCs w:val="22"/>
        </w:rPr>
      </w:pPr>
    </w:p>
    <w:p w14:paraId="31BCE9A1" w14:textId="2CC38B2F" w:rsidR="00430CF9" w:rsidRPr="008E66EA" w:rsidRDefault="00430CF9" w:rsidP="00430CF9">
      <w:pPr>
        <w:rPr>
          <w:rFonts w:ascii="Lora" w:hAnsi="Lora"/>
          <w:b/>
          <w:sz w:val="22"/>
          <w:szCs w:val="22"/>
        </w:rPr>
      </w:pPr>
      <w:r w:rsidRPr="008E66EA">
        <w:rPr>
          <w:rFonts w:ascii="Lora" w:hAnsi="Lora"/>
          <w:b/>
          <w:sz w:val="22"/>
          <w:szCs w:val="22"/>
        </w:rPr>
        <w:t>The Community Outcomes Fund</w:t>
      </w:r>
    </w:p>
    <w:p w14:paraId="28CA538D" w14:textId="77777777" w:rsidR="00C8422F" w:rsidRDefault="00C8422F" w:rsidP="00C8422F">
      <w:pPr>
        <w:rPr>
          <w:rFonts w:ascii="Lora" w:hAnsi="Lora"/>
          <w:sz w:val="22"/>
          <w:szCs w:val="22"/>
        </w:rPr>
      </w:pPr>
      <w:r w:rsidRPr="00B57830">
        <w:rPr>
          <w:rFonts w:ascii="Lora" w:hAnsi="Lora"/>
          <w:sz w:val="22"/>
          <w:szCs w:val="22"/>
        </w:rPr>
        <w:t>In communities across the country, social challenges persist while resources remain stagnant or may decline. Today, more than ever, governments must find ways to smartly spend scarce dollars. Outcomes financing-sometimes called Pay For Success-has emerged as a promising way for local governments to fund what works and improve outcomes for disadvantaged communities. The Community Outcomes Fund invests in these next generation public-private partnerships that leverage private dollars to fund the delivery of high-impact services, where investors are repaid with a return based on the program achieving agreed upon outcomes. At the local level, the Fund's investments are driving dollars into evidence-based services that measurably improve economic, social, educational, and health outcomes in low-income communities. Nationally, the Fund's investments facilitate a meaningful shift in public policy to align funding with community outcomes</w:t>
      </w:r>
    </w:p>
    <w:p w14:paraId="69A81896" w14:textId="77777777" w:rsidR="00430CF9" w:rsidRPr="008E66EA" w:rsidRDefault="00430CF9" w:rsidP="00803368">
      <w:pPr>
        <w:rPr>
          <w:rFonts w:ascii="Lora" w:hAnsi="Lora"/>
          <w:b/>
          <w:sz w:val="22"/>
          <w:szCs w:val="22"/>
        </w:rPr>
      </w:pPr>
    </w:p>
    <w:p w14:paraId="60218EF4" w14:textId="7E04DA74" w:rsidR="00803368" w:rsidRPr="008E66EA" w:rsidRDefault="00803368" w:rsidP="00803368">
      <w:pPr>
        <w:rPr>
          <w:rFonts w:ascii="Lora" w:hAnsi="Lora"/>
          <w:sz w:val="22"/>
          <w:szCs w:val="22"/>
        </w:rPr>
      </w:pPr>
      <w:r w:rsidRPr="008E66EA">
        <w:rPr>
          <w:rFonts w:ascii="Lora" w:hAnsi="Lora"/>
          <w:b/>
          <w:sz w:val="22"/>
          <w:szCs w:val="22"/>
        </w:rPr>
        <w:t>Job Description</w:t>
      </w:r>
    </w:p>
    <w:p w14:paraId="1359ACAA" w14:textId="0BF5B3F9" w:rsidR="00891FEE" w:rsidRPr="008E66EA" w:rsidRDefault="008E7252" w:rsidP="0035276E">
      <w:pPr>
        <w:spacing w:before="60"/>
        <w:rPr>
          <w:rFonts w:ascii="Lora" w:hAnsi="Lora"/>
          <w:sz w:val="22"/>
          <w:szCs w:val="22"/>
        </w:rPr>
      </w:pPr>
      <w:r w:rsidRPr="008E66EA">
        <w:rPr>
          <w:rFonts w:ascii="Lora" w:hAnsi="Lora"/>
          <w:sz w:val="22"/>
          <w:szCs w:val="22"/>
        </w:rPr>
        <w:t xml:space="preserve">The </w:t>
      </w:r>
      <w:r w:rsidR="00891BD4" w:rsidRPr="008E66EA">
        <w:rPr>
          <w:rFonts w:ascii="Lora" w:hAnsi="Lora"/>
          <w:sz w:val="22"/>
          <w:szCs w:val="22"/>
        </w:rPr>
        <w:t>Investment A</w:t>
      </w:r>
      <w:r w:rsidR="00EF4F6A">
        <w:rPr>
          <w:rFonts w:ascii="Lora" w:hAnsi="Lora"/>
          <w:sz w:val="22"/>
          <w:szCs w:val="22"/>
        </w:rPr>
        <w:t>nalyst</w:t>
      </w:r>
      <w:r w:rsidRPr="008E66EA">
        <w:rPr>
          <w:rFonts w:ascii="Lora" w:hAnsi="Lora"/>
          <w:sz w:val="22"/>
          <w:szCs w:val="22"/>
        </w:rPr>
        <w:t xml:space="preserve"> </w:t>
      </w:r>
      <w:r w:rsidR="00803368" w:rsidRPr="008E66EA">
        <w:rPr>
          <w:rFonts w:ascii="Lora" w:hAnsi="Lora"/>
          <w:sz w:val="22"/>
          <w:szCs w:val="22"/>
        </w:rPr>
        <w:t xml:space="preserve">for The Community Outcomes Fund will </w:t>
      </w:r>
      <w:r w:rsidR="00872559" w:rsidRPr="008E66EA">
        <w:rPr>
          <w:rFonts w:ascii="Lora" w:hAnsi="Lora"/>
          <w:sz w:val="22"/>
          <w:szCs w:val="22"/>
        </w:rPr>
        <w:t xml:space="preserve">be </w:t>
      </w:r>
      <w:r w:rsidR="0097048B" w:rsidRPr="008E66EA">
        <w:rPr>
          <w:rFonts w:ascii="Lora" w:hAnsi="Lora"/>
          <w:sz w:val="22"/>
          <w:szCs w:val="22"/>
        </w:rPr>
        <w:t xml:space="preserve">primarily </w:t>
      </w:r>
      <w:r w:rsidR="00803368" w:rsidRPr="008E66EA">
        <w:rPr>
          <w:rFonts w:ascii="Lora" w:hAnsi="Lora"/>
          <w:sz w:val="22"/>
          <w:szCs w:val="22"/>
        </w:rPr>
        <w:t xml:space="preserve">responsible for </w:t>
      </w:r>
      <w:r w:rsidR="00652EE0">
        <w:rPr>
          <w:rFonts w:ascii="Lora" w:hAnsi="Lora"/>
          <w:sz w:val="22"/>
          <w:szCs w:val="22"/>
        </w:rPr>
        <w:t>supporting</w:t>
      </w:r>
      <w:r w:rsidR="00891BD4" w:rsidRPr="008E66EA">
        <w:rPr>
          <w:rFonts w:ascii="Lora" w:hAnsi="Lora"/>
          <w:sz w:val="22"/>
          <w:szCs w:val="22"/>
        </w:rPr>
        <w:t xml:space="preserve"> all aspects of the investment process</w:t>
      </w:r>
      <w:r w:rsidR="00443DEF" w:rsidRPr="008E66EA">
        <w:rPr>
          <w:rFonts w:ascii="Lora" w:hAnsi="Lora"/>
          <w:sz w:val="22"/>
          <w:szCs w:val="22"/>
        </w:rPr>
        <w:t xml:space="preserve">. </w:t>
      </w:r>
    </w:p>
    <w:p w14:paraId="38DDDF4E" w14:textId="41229D66" w:rsidR="00803368" w:rsidRPr="008E66EA" w:rsidRDefault="00803368" w:rsidP="00803368">
      <w:pPr>
        <w:rPr>
          <w:rFonts w:ascii="Lora" w:hAnsi="Lora"/>
          <w:sz w:val="22"/>
          <w:szCs w:val="22"/>
        </w:rPr>
      </w:pPr>
      <w:r w:rsidRPr="008E66EA">
        <w:rPr>
          <w:rFonts w:ascii="Lora" w:hAnsi="Lora"/>
          <w:sz w:val="22"/>
          <w:szCs w:val="22"/>
          <w:u w:val="single"/>
        </w:rPr>
        <w:t>Responsibilities</w:t>
      </w:r>
      <w:r w:rsidR="00CF6329" w:rsidRPr="008E66EA">
        <w:rPr>
          <w:rFonts w:ascii="Lora" w:hAnsi="Lora"/>
          <w:sz w:val="22"/>
          <w:szCs w:val="22"/>
          <w:u w:val="single"/>
        </w:rPr>
        <w:t xml:space="preserve"> include: </w:t>
      </w:r>
    </w:p>
    <w:p w14:paraId="36D830CB" w14:textId="48C2E42F" w:rsidR="00891BD4" w:rsidRPr="004C7F75" w:rsidRDefault="004C7F75" w:rsidP="004517FF">
      <w:pPr>
        <w:pStyle w:val="ListParagraph"/>
        <w:numPr>
          <w:ilvl w:val="0"/>
          <w:numId w:val="6"/>
        </w:numPr>
        <w:spacing w:after="160" w:line="259" w:lineRule="auto"/>
        <w:rPr>
          <w:rFonts w:ascii="Lora" w:hAnsi="Lora"/>
          <w:sz w:val="22"/>
          <w:szCs w:val="22"/>
        </w:rPr>
      </w:pPr>
      <w:r>
        <w:rPr>
          <w:rFonts w:ascii="Lora" w:hAnsi="Lora"/>
          <w:i/>
          <w:sz w:val="22"/>
          <w:szCs w:val="22"/>
        </w:rPr>
        <w:t xml:space="preserve">Pipeline </w:t>
      </w:r>
      <w:r w:rsidR="00EF4F6A">
        <w:rPr>
          <w:rFonts w:ascii="Lora" w:hAnsi="Lora"/>
          <w:i/>
          <w:sz w:val="22"/>
          <w:szCs w:val="22"/>
        </w:rPr>
        <w:t>Management</w:t>
      </w:r>
      <w:r w:rsidR="00891BD4" w:rsidRPr="008E66EA">
        <w:rPr>
          <w:rFonts w:ascii="Lora" w:hAnsi="Lora"/>
          <w:sz w:val="22"/>
          <w:szCs w:val="22"/>
        </w:rPr>
        <w:t xml:space="preserve"> – </w:t>
      </w:r>
      <w:r w:rsidR="00EF4F6A">
        <w:rPr>
          <w:rFonts w:ascii="Lora" w:hAnsi="Lora"/>
          <w:sz w:val="22"/>
          <w:szCs w:val="22"/>
        </w:rPr>
        <w:t>Monitor</w:t>
      </w:r>
      <w:r w:rsidR="00891BD4" w:rsidRPr="008E66EA">
        <w:rPr>
          <w:rFonts w:ascii="Lora" w:hAnsi="Lora"/>
          <w:sz w:val="22"/>
          <w:szCs w:val="22"/>
        </w:rPr>
        <w:t xml:space="preserve"> investment opportunities and manag</w:t>
      </w:r>
      <w:r w:rsidR="008E66EA" w:rsidRPr="008E66EA">
        <w:rPr>
          <w:rFonts w:ascii="Lora" w:hAnsi="Lora"/>
          <w:sz w:val="22"/>
          <w:szCs w:val="22"/>
        </w:rPr>
        <w:t>e</w:t>
      </w:r>
      <w:r w:rsidR="00891BD4" w:rsidRPr="008E66EA">
        <w:rPr>
          <w:rFonts w:ascii="Lora" w:hAnsi="Lora"/>
          <w:sz w:val="22"/>
          <w:szCs w:val="22"/>
        </w:rPr>
        <w:t xml:space="preserve"> relationships with </w:t>
      </w:r>
      <w:r w:rsidR="00891BD4" w:rsidRPr="004C7F75">
        <w:rPr>
          <w:rFonts w:ascii="Lora" w:hAnsi="Lora"/>
          <w:sz w:val="22"/>
          <w:szCs w:val="22"/>
        </w:rPr>
        <w:t>key pipeline partners</w:t>
      </w:r>
      <w:r w:rsidR="008E66EA" w:rsidRPr="004C7F75">
        <w:rPr>
          <w:rFonts w:ascii="Lora" w:hAnsi="Lora"/>
          <w:sz w:val="22"/>
          <w:szCs w:val="22"/>
        </w:rPr>
        <w:t>.</w:t>
      </w:r>
    </w:p>
    <w:p w14:paraId="29FCDBB6" w14:textId="0C961C06" w:rsidR="00891BD4" w:rsidRPr="004C7F75" w:rsidRDefault="00173469" w:rsidP="00891BD4">
      <w:pPr>
        <w:pStyle w:val="ListParagraph"/>
        <w:numPr>
          <w:ilvl w:val="0"/>
          <w:numId w:val="6"/>
        </w:numPr>
        <w:spacing w:after="160" w:line="259" w:lineRule="auto"/>
        <w:rPr>
          <w:rFonts w:ascii="Lora" w:hAnsi="Lora"/>
          <w:sz w:val="22"/>
          <w:szCs w:val="22"/>
        </w:rPr>
      </w:pPr>
      <w:r w:rsidRPr="004C7F75">
        <w:rPr>
          <w:rFonts w:ascii="Lora" w:hAnsi="Lora"/>
          <w:i/>
          <w:sz w:val="22"/>
          <w:szCs w:val="22"/>
        </w:rPr>
        <w:t>D</w:t>
      </w:r>
      <w:r w:rsidR="00891BD4" w:rsidRPr="004C7F75">
        <w:rPr>
          <w:rFonts w:ascii="Lora" w:hAnsi="Lora"/>
          <w:i/>
          <w:sz w:val="22"/>
          <w:szCs w:val="22"/>
        </w:rPr>
        <w:t xml:space="preserve">ue </w:t>
      </w:r>
      <w:r w:rsidR="004C7F75" w:rsidRPr="004C7F75">
        <w:rPr>
          <w:rFonts w:ascii="Lora" w:hAnsi="Lora"/>
          <w:i/>
          <w:sz w:val="22"/>
          <w:szCs w:val="22"/>
        </w:rPr>
        <w:t>D</w:t>
      </w:r>
      <w:r w:rsidRPr="004C7F75">
        <w:rPr>
          <w:rFonts w:ascii="Lora" w:hAnsi="Lora"/>
          <w:i/>
          <w:sz w:val="22"/>
          <w:szCs w:val="22"/>
        </w:rPr>
        <w:t>iligence</w:t>
      </w:r>
      <w:r w:rsidR="00891BD4" w:rsidRPr="004C7F75">
        <w:rPr>
          <w:rFonts w:ascii="Lora" w:hAnsi="Lora"/>
          <w:sz w:val="22"/>
          <w:szCs w:val="22"/>
        </w:rPr>
        <w:t xml:space="preserve"> </w:t>
      </w:r>
      <w:r w:rsidR="008E66EA" w:rsidRPr="004C7F75">
        <w:rPr>
          <w:rFonts w:ascii="Lora" w:hAnsi="Lora"/>
          <w:sz w:val="22"/>
          <w:szCs w:val="22"/>
        </w:rPr>
        <w:t>–</w:t>
      </w:r>
      <w:r w:rsidR="00891BD4" w:rsidRPr="004C7F75">
        <w:rPr>
          <w:rFonts w:ascii="Lora" w:hAnsi="Lora"/>
          <w:sz w:val="22"/>
          <w:szCs w:val="22"/>
        </w:rPr>
        <w:t xml:space="preserve"> </w:t>
      </w:r>
      <w:r w:rsidR="00652EE0">
        <w:rPr>
          <w:rFonts w:ascii="Lora" w:hAnsi="Lora"/>
          <w:sz w:val="22"/>
          <w:szCs w:val="22"/>
        </w:rPr>
        <w:t>Assist with</w:t>
      </w:r>
      <w:r w:rsidR="008E66EA" w:rsidRPr="004C7F75">
        <w:rPr>
          <w:rFonts w:ascii="Lora" w:hAnsi="Lora"/>
          <w:sz w:val="22"/>
          <w:szCs w:val="22"/>
        </w:rPr>
        <w:t xml:space="preserve"> investment</w:t>
      </w:r>
      <w:r w:rsidRPr="004C7F75">
        <w:rPr>
          <w:rFonts w:ascii="Lora" w:hAnsi="Lora"/>
          <w:sz w:val="22"/>
          <w:szCs w:val="22"/>
        </w:rPr>
        <w:t xml:space="preserve"> diligence of social service models and providers, including </w:t>
      </w:r>
      <w:r w:rsidR="00D97F29" w:rsidRPr="004C7F75">
        <w:rPr>
          <w:rFonts w:ascii="Lora" w:hAnsi="Lora"/>
          <w:sz w:val="22"/>
          <w:szCs w:val="22"/>
        </w:rPr>
        <w:t xml:space="preserve">quantitative data on </w:t>
      </w:r>
      <w:r w:rsidR="00D97F29">
        <w:rPr>
          <w:rFonts w:ascii="Lora" w:hAnsi="Lora"/>
          <w:sz w:val="22"/>
          <w:szCs w:val="22"/>
        </w:rPr>
        <w:t>historical</w:t>
      </w:r>
      <w:r w:rsidR="00D97F29" w:rsidRPr="004C7F75">
        <w:rPr>
          <w:rFonts w:ascii="Lora" w:hAnsi="Lora"/>
          <w:sz w:val="22"/>
          <w:szCs w:val="22"/>
        </w:rPr>
        <w:t xml:space="preserve"> performance and impact</w:t>
      </w:r>
      <w:r w:rsidR="00D97F29">
        <w:rPr>
          <w:rFonts w:ascii="Lora" w:hAnsi="Lora"/>
          <w:sz w:val="22"/>
          <w:szCs w:val="22"/>
        </w:rPr>
        <w:t xml:space="preserve">, and </w:t>
      </w:r>
      <w:r w:rsidRPr="004C7F75">
        <w:rPr>
          <w:rFonts w:ascii="Lora" w:hAnsi="Lora"/>
          <w:sz w:val="22"/>
          <w:szCs w:val="22"/>
        </w:rPr>
        <w:t>qualitative assessments of evidence-based programs.</w:t>
      </w:r>
    </w:p>
    <w:p w14:paraId="63C6E438" w14:textId="42860215" w:rsidR="00891BD4" w:rsidRPr="008E66EA" w:rsidRDefault="00891BD4" w:rsidP="00891BD4">
      <w:pPr>
        <w:pStyle w:val="ListParagraph"/>
        <w:numPr>
          <w:ilvl w:val="0"/>
          <w:numId w:val="6"/>
        </w:numPr>
        <w:spacing w:after="160" w:line="259" w:lineRule="auto"/>
        <w:rPr>
          <w:rFonts w:ascii="Lora" w:hAnsi="Lora"/>
          <w:sz w:val="22"/>
          <w:szCs w:val="22"/>
        </w:rPr>
      </w:pPr>
      <w:r w:rsidRPr="004C7F75">
        <w:rPr>
          <w:rFonts w:ascii="Lora" w:hAnsi="Lora"/>
          <w:i/>
          <w:sz w:val="22"/>
          <w:szCs w:val="22"/>
        </w:rPr>
        <w:t xml:space="preserve">Investment </w:t>
      </w:r>
      <w:r w:rsidR="004C7F75" w:rsidRPr="004C7F75">
        <w:rPr>
          <w:rFonts w:ascii="Lora" w:hAnsi="Lora"/>
          <w:i/>
          <w:sz w:val="22"/>
          <w:szCs w:val="22"/>
        </w:rPr>
        <w:t>S</w:t>
      </w:r>
      <w:r w:rsidRPr="004C7F75">
        <w:rPr>
          <w:rFonts w:ascii="Lora" w:hAnsi="Lora"/>
          <w:i/>
          <w:sz w:val="22"/>
          <w:szCs w:val="22"/>
        </w:rPr>
        <w:t>tructuring</w:t>
      </w:r>
      <w:r w:rsidR="008E66EA" w:rsidRPr="004C7F75">
        <w:rPr>
          <w:rFonts w:ascii="Lora" w:hAnsi="Lora"/>
          <w:sz w:val="22"/>
          <w:szCs w:val="22"/>
        </w:rPr>
        <w:t xml:space="preserve"> –</w:t>
      </w:r>
      <w:r w:rsidR="00EF4F6A">
        <w:rPr>
          <w:rFonts w:ascii="Lora" w:hAnsi="Lora"/>
          <w:sz w:val="22"/>
          <w:szCs w:val="22"/>
        </w:rPr>
        <w:t>B</w:t>
      </w:r>
      <w:r w:rsidR="00A25B49">
        <w:rPr>
          <w:rFonts w:ascii="Lora" w:hAnsi="Lora"/>
          <w:sz w:val="22"/>
          <w:szCs w:val="22"/>
        </w:rPr>
        <w:t>uild financial model</w:t>
      </w:r>
      <w:r w:rsidR="008E66EA" w:rsidRPr="008E66EA">
        <w:rPr>
          <w:rFonts w:ascii="Lora" w:hAnsi="Lora"/>
          <w:sz w:val="22"/>
          <w:szCs w:val="22"/>
        </w:rPr>
        <w:t xml:space="preserve"> and </w:t>
      </w:r>
      <w:r w:rsidR="00652EE0">
        <w:rPr>
          <w:rFonts w:ascii="Lora" w:hAnsi="Lora"/>
          <w:sz w:val="22"/>
          <w:szCs w:val="22"/>
        </w:rPr>
        <w:t>conduct sensitivity analysis</w:t>
      </w:r>
      <w:r w:rsidR="008E66EA" w:rsidRPr="008E66EA">
        <w:rPr>
          <w:rFonts w:ascii="Lora" w:hAnsi="Lora"/>
          <w:sz w:val="22"/>
          <w:szCs w:val="22"/>
        </w:rPr>
        <w:t>.</w:t>
      </w:r>
    </w:p>
    <w:p w14:paraId="23173116" w14:textId="1820A933" w:rsidR="0097048B" w:rsidRPr="008E66EA" w:rsidRDefault="004C7F75" w:rsidP="00891BD4">
      <w:pPr>
        <w:pStyle w:val="ListParagraph"/>
        <w:numPr>
          <w:ilvl w:val="0"/>
          <w:numId w:val="6"/>
        </w:numPr>
        <w:spacing w:after="160" w:line="259" w:lineRule="auto"/>
        <w:rPr>
          <w:rFonts w:ascii="Lora" w:hAnsi="Lora"/>
          <w:sz w:val="22"/>
          <w:szCs w:val="22"/>
        </w:rPr>
      </w:pPr>
      <w:r>
        <w:rPr>
          <w:rFonts w:ascii="Lora" w:hAnsi="Lora"/>
          <w:i/>
          <w:sz w:val="22"/>
          <w:szCs w:val="22"/>
        </w:rPr>
        <w:t>Portfolio</w:t>
      </w:r>
      <w:r w:rsidR="00891BD4" w:rsidRPr="004C7F75">
        <w:rPr>
          <w:rFonts w:ascii="Lora" w:hAnsi="Lora"/>
          <w:i/>
          <w:sz w:val="22"/>
          <w:szCs w:val="22"/>
        </w:rPr>
        <w:t xml:space="preserve"> </w:t>
      </w:r>
      <w:r>
        <w:rPr>
          <w:rFonts w:ascii="Lora" w:hAnsi="Lora"/>
          <w:i/>
          <w:sz w:val="22"/>
          <w:szCs w:val="22"/>
        </w:rPr>
        <w:t>M</w:t>
      </w:r>
      <w:r w:rsidR="00891BD4" w:rsidRPr="004C7F75">
        <w:rPr>
          <w:rFonts w:ascii="Lora" w:hAnsi="Lora"/>
          <w:i/>
          <w:sz w:val="22"/>
          <w:szCs w:val="22"/>
        </w:rPr>
        <w:t xml:space="preserve">anagement </w:t>
      </w:r>
      <w:r w:rsidR="00891BD4" w:rsidRPr="008E66EA">
        <w:rPr>
          <w:rFonts w:ascii="Lora" w:hAnsi="Lora"/>
          <w:sz w:val="22"/>
          <w:szCs w:val="22"/>
        </w:rPr>
        <w:t xml:space="preserve">– </w:t>
      </w:r>
      <w:r w:rsidR="00EF4F6A">
        <w:rPr>
          <w:rFonts w:ascii="Lora" w:hAnsi="Lora"/>
          <w:sz w:val="22"/>
          <w:szCs w:val="22"/>
        </w:rPr>
        <w:t>M</w:t>
      </w:r>
      <w:r w:rsidR="00891BD4" w:rsidRPr="008E66EA">
        <w:rPr>
          <w:rFonts w:ascii="Lora" w:hAnsi="Lora"/>
          <w:sz w:val="22"/>
          <w:szCs w:val="22"/>
        </w:rPr>
        <w:t xml:space="preserve">onitor investments in Fund portfolio, </w:t>
      </w:r>
      <w:r w:rsidR="00652EE0">
        <w:rPr>
          <w:rFonts w:ascii="Lora" w:hAnsi="Lora"/>
          <w:sz w:val="22"/>
          <w:szCs w:val="22"/>
        </w:rPr>
        <w:t>coordinate investment reporting</w:t>
      </w:r>
      <w:r w:rsidR="00891BD4" w:rsidRPr="008E66EA">
        <w:rPr>
          <w:rFonts w:ascii="Lora" w:hAnsi="Lora"/>
          <w:sz w:val="22"/>
          <w:szCs w:val="22"/>
        </w:rPr>
        <w:t xml:space="preserve">, and other aspects of portfolio management. </w:t>
      </w:r>
      <w:r w:rsidR="00652EE0">
        <w:rPr>
          <w:rFonts w:ascii="Lora" w:hAnsi="Lora"/>
          <w:sz w:val="22"/>
          <w:szCs w:val="22"/>
        </w:rPr>
        <w:t>Assist</w:t>
      </w:r>
      <w:r w:rsidR="00891BD4" w:rsidRPr="008E66EA">
        <w:rPr>
          <w:rFonts w:ascii="Lora" w:hAnsi="Lora"/>
          <w:sz w:val="22"/>
          <w:szCs w:val="22"/>
        </w:rPr>
        <w:t xml:space="preserve"> investor relations team to ensure fluidity of portfolio information </w:t>
      </w:r>
      <w:r w:rsidR="00AF412C" w:rsidRPr="008E66EA">
        <w:rPr>
          <w:rFonts w:ascii="Lora" w:hAnsi="Lora"/>
          <w:sz w:val="22"/>
          <w:szCs w:val="22"/>
        </w:rPr>
        <w:t>disseminated</w:t>
      </w:r>
      <w:r w:rsidR="00891BD4" w:rsidRPr="008E66EA">
        <w:rPr>
          <w:rFonts w:ascii="Lora" w:hAnsi="Lora"/>
          <w:sz w:val="22"/>
          <w:szCs w:val="22"/>
        </w:rPr>
        <w:t xml:space="preserve"> to LPs</w:t>
      </w:r>
      <w:bookmarkStart w:id="0" w:name="_GoBack"/>
      <w:bookmarkEnd w:id="0"/>
      <w:r w:rsidR="00891BD4" w:rsidRPr="008E66EA">
        <w:rPr>
          <w:rFonts w:ascii="Lora" w:hAnsi="Lora"/>
          <w:sz w:val="22"/>
          <w:szCs w:val="22"/>
        </w:rPr>
        <w:t>.</w:t>
      </w:r>
    </w:p>
    <w:p w14:paraId="04FB726F" w14:textId="5904A9D1" w:rsidR="00803368" w:rsidRPr="008E66EA" w:rsidRDefault="00803368" w:rsidP="00242072">
      <w:pPr>
        <w:rPr>
          <w:rFonts w:ascii="Lora" w:hAnsi="Lora"/>
          <w:sz w:val="22"/>
          <w:szCs w:val="22"/>
          <w:u w:val="single"/>
        </w:rPr>
      </w:pPr>
      <w:r w:rsidRPr="008E66EA">
        <w:rPr>
          <w:rFonts w:ascii="Lora" w:hAnsi="Lora"/>
          <w:sz w:val="22"/>
          <w:szCs w:val="22"/>
          <w:u w:val="single"/>
        </w:rPr>
        <w:t>Qualifications</w:t>
      </w:r>
    </w:p>
    <w:p w14:paraId="3D61CC63" w14:textId="77777777" w:rsidR="00803368" w:rsidRPr="008E66EA" w:rsidRDefault="00803368" w:rsidP="00803368">
      <w:pPr>
        <w:rPr>
          <w:rFonts w:ascii="Lora" w:hAnsi="Lora"/>
          <w:sz w:val="22"/>
          <w:szCs w:val="22"/>
        </w:rPr>
      </w:pPr>
      <w:r w:rsidRPr="008E66EA">
        <w:rPr>
          <w:rFonts w:ascii="Lora" w:hAnsi="Lora"/>
          <w:sz w:val="22"/>
          <w:szCs w:val="22"/>
        </w:rPr>
        <w:t>The ideal candidate will possess the following:</w:t>
      </w:r>
    </w:p>
    <w:p w14:paraId="3EAB6F7E" w14:textId="77777777" w:rsidR="00173469" w:rsidRPr="008E66EA" w:rsidRDefault="00803368" w:rsidP="008E66EA">
      <w:pPr>
        <w:pStyle w:val="ListParagraph"/>
        <w:numPr>
          <w:ilvl w:val="0"/>
          <w:numId w:val="7"/>
        </w:numPr>
        <w:contextualSpacing w:val="0"/>
        <w:rPr>
          <w:rFonts w:ascii="Lora" w:hAnsi="Lora"/>
          <w:sz w:val="22"/>
          <w:szCs w:val="22"/>
        </w:rPr>
      </w:pPr>
      <w:r w:rsidRPr="008E66EA">
        <w:rPr>
          <w:rFonts w:ascii="Lora" w:hAnsi="Lora"/>
          <w:sz w:val="22"/>
          <w:szCs w:val="22"/>
        </w:rPr>
        <w:t>Bachelor’s degree</w:t>
      </w:r>
    </w:p>
    <w:p w14:paraId="0FB89947" w14:textId="51C3E055" w:rsidR="00891BD4" w:rsidRPr="008E66EA" w:rsidRDefault="00EF4F6A" w:rsidP="008E66EA">
      <w:pPr>
        <w:pStyle w:val="NormalWeb"/>
        <w:numPr>
          <w:ilvl w:val="0"/>
          <w:numId w:val="7"/>
        </w:numPr>
        <w:spacing w:before="0" w:beforeAutospacing="0" w:after="0" w:afterAutospacing="0"/>
        <w:rPr>
          <w:rFonts w:ascii="Lora" w:eastAsiaTheme="minorHAnsi" w:hAnsi="Lora" w:cstheme="minorBidi"/>
          <w:sz w:val="22"/>
          <w:szCs w:val="22"/>
        </w:rPr>
      </w:pPr>
      <w:r>
        <w:rPr>
          <w:rFonts w:ascii="Lora" w:eastAsiaTheme="minorHAnsi" w:hAnsi="Lora" w:cstheme="minorBidi"/>
          <w:sz w:val="22"/>
          <w:szCs w:val="22"/>
        </w:rPr>
        <w:t xml:space="preserve">1-3 </w:t>
      </w:r>
      <w:r w:rsidR="00487C6E" w:rsidRPr="008E66EA">
        <w:rPr>
          <w:rFonts w:ascii="Lora" w:eastAsiaTheme="minorHAnsi" w:hAnsi="Lora" w:cstheme="minorBidi"/>
          <w:sz w:val="22"/>
          <w:szCs w:val="22"/>
        </w:rPr>
        <w:t>years’ experience</w:t>
      </w:r>
      <w:r w:rsidR="00891BD4" w:rsidRPr="008E66EA">
        <w:rPr>
          <w:rFonts w:ascii="Lora" w:eastAsiaTheme="minorHAnsi" w:hAnsi="Lora" w:cstheme="minorBidi"/>
          <w:sz w:val="22"/>
          <w:szCs w:val="22"/>
        </w:rPr>
        <w:t xml:space="preserve"> as financial </w:t>
      </w:r>
      <w:r w:rsidR="008E66EA" w:rsidRPr="008E66EA">
        <w:rPr>
          <w:rFonts w:ascii="Lora" w:eastAsiaTheme="minorHAnsi" w:hAnsi="Lora" w:cstheme="minorBidi"/>
          <w:sz w:val="22"/>
          <w:szCs w:val="22"/>
        </w:rPr>
        <w:t xml:space="preserve">/ investment </w:t>
      </w:r>
      <w:r w:rsidR="00891BD4" w:rsidRPr="008E66EA">
        <w:rPr>
          <w:rFonts w:ascii="Lora" w:eastAsiaTheme="minorHAnsi" w:hAnsi="Lora" w:cstheme="minorBidi"/>
          <w:sz w:val="22"/>
          <w:szCs w:val="22"/>
        </w:rPr>
        <w:t xml:space="preserve">analyst (preference for experience in a formal analyst training program) </w:t>
      </w:r>
    </w:p>
    <w:p w14:paraId="51DE7157" w14:textId="77777777" w:rsidR="00891BD4" w:rsidRPr="008E66EA" w:rsidRDefault="00891BD4" w:rsidP="008E66EA">
      <w:pPr>
        <w:pStyle w:val="NormalWeb"/>
        <w:numPr>
          <w:ilvl w:val="0"/>
          <w:numId w:val="7"/>
        </w:numPr>
        <w:spacing w:before="0" w:beforeAutospacing="0" w:after="0" w:afterAutospacing="0"/>
        <w:rPr>
          <w:rFonts w:ascii="Lora" w:eastAsiaTheme="minorHAnsi" w:hAnsi="Lora" w:cstheme="minorBidi"/>
          <w:sz w:val="22"/>
          <w:szCs w:val="22"/>
        </w:rPr>
      </w:pPr>
      <w:r w:rsidRPr="008E66EA">
        <w:rPr>
          <w:rFonts w:ascii="Lora" w:eastAsiaTheme="minorHAnsi" w:hAnsi="Lora" w:cstheme="minorBidi"/>
          <w:sz w:val="22"/>
          <w:szCs w:val="22"/>
        </w:rPr>
        <w:lastRenderedPageBreak/>
        <w:t xml:space="preserve">Strong financial modeling and Excel skills </w:t>
      </w:r>
    </w:p>
    <w:p w14:paraId="425D766F" w14:textId="2CBAC0BC" w:rsidR="00891BD4" w:rsidRPr="008E66EA" w:rsidRDefault="00891BD4" w:rsidP="00891BD4">
      <w:pPr>
        <w:pStyle w:val="NormalWeb"/>
        <w:numPr>
          <w:ilvl w:val="0"/>
          <w:numId w:val="7"/>
        </w:numPr>
        <w:rPr>
          <w:rFonts w:ascii="Lora" w:eastAsiaTheme="minorHAnsi" w:hAnsi="Lora" w:cstheme="minorBidi"/>
          <w:sz w:val="22"/>
          <w:szCs w:val="22"/>
        </w:rPr>
      </w:pPr>
      <w:r w:rsidRPr="008E66EA">
        <w:rPr>
          <w:rFonts w:ascii="Lora" w:eastAsiaTheme="minorHAnsi" w:hAnsi="Lora" w:cstheme="minorBidi"/>
          <w:sz w:val="22"/>
          <w:szCs w:val="22"/>
        </w:rPr>
        <w:t>Keen attention to detail</w:t>
      </w:r>
    </w:p>
    <w:p w14:paraId="1380C936" w14:textId="541C9F34" w:rsidR="00891BD4" w:rsidRPr="008E66EA" w:rsidRDefault="00891BD4" w:rsidP="00891BD4">
      <w:pPr>
        <w:pStyle w:val="NormalWeb"/>
        <w:numPr>
          <w:ilvl w:val="0"/>
          <w:numId w:val="7"/>
        </w:numPr>
        <w:rPr>
          <w:rFonts w:ascii="Lora" w:eastAsiaTheme="minorHAnsi" w:hAnsi="Lora" w:cstheme="minorBidi"/>
          <w:sz w:val="22"/>
          <w:szCs w:val="22"/>
        </w:rPr>
      </w:pPr>
      <w:r w:rsidRPr="008E66EA">
        <w:rPr>
          <w:rFonts w:ascii="Lora" w:eastAsiaTheme="minorHAnsi" w:hAnsi="Lora" w:cstheme="minorBidi"/>
          <w:sz w:val="22"/>
          <w:szCs w:val="22"/>
        </w:rPr>
        <w:t xml:space="preserve">Ability to work independently and </w:t>
      </w:r>
      <w:r w:rsidR="00EF4F6A">
        <w:rPr>
          <w:rFonts w:ascii="Lora" w:eastAsiaTheme="minorHAnsi" w:hAnsi="Lora" w:cstheme="minorBidi"/>
          <w:sz w:val="22"/>
          <w:szCs w:val="22"/>
        </w:rPr>
        <w:t>communicate</w:t>
      </w:r>
      <w:r w:rsidRPr="008E66EA">
        <w:rPr>
          <w:rFonts w:ascii="Lora" w:eastAsiaTheme="minorHAnsi" w:hAnsi="Lora" w:cstheme="minorBidi"/>
          <w:sz w:val="22"/>
          <w:szCs w:val="22"/>
        </w:rPr>
        <w:t xml:space="preserve"> with external partners</w:t>
      </w:r>
    </w:p>
    <w:p w14:paraId="7AE6AFD6" w14:textId="69147FA1" w:rsidR="0097048B" w:rsidRPr="008E66EA" w:rsidRDefault="000A7133" w:rsidP="008E26A3">
      <w:pPr>
        <w:pStyle w:val="ListParagraph"/>
        <w:numPr>
          <w:ilvl w:val="0"/>
          <w:numId w:val="7"/>
        </w:numPr>
        <w:spacing w:after="160" w:line="259" w:lineRule="auto"/>
        <w:rPr>
          <w:rFonts w:ascii="Lora" w:hAnsi="Lora"/>
          <w:sz w:val="22"/>
          <w:szCs w:val="22"/>
        </w:rPr>
      </w:pPr>
      <w:r w:rsidRPr="008E66EA">
        <w:rPr>
          <w:rFonts w:ascii="Lora" w:hAnsi="Lora"/>
          <w:sz w:val="22"/>
          <w:szCs w:val="22"/>
        </w:rPr>
        <w:t xml:space="preserve">Excellent organizational </w:t>
      </w:r>
      <w:r w:rsidR="008E26A3" w:rsidRPr="008E66EA">
        <w:rPr>
          <w:rFonts w:ascii="Lora" w:hAnsi="Lora"/>
          <w:sz w:val="22"/>
          <w:szCs w:val="22"/>
        </w:rPr>
        <w:t xml:space="preserve">and </w:t>
      </w:r>
      <w:r w:rsidR="0097048B" w:rsidRPr="008E66EA">
        <w:rPr>
          <w:rFonts w:ascii="Lora" w:hAnsi="Lora"/>
          <w:sz w:val="22"/>
          <w:szCs w:val="22"/>
        </w:rPr>
        <w:t>task management skills, including the ability to manage multiple priorities simultaneously</w:t>
      </w:r>
      <w:r w:rsidR="001372EE" w:rsidRPr="008E66EA">
        <w:rPr>
          <w:rFonts w:ascii="Lora" w:hAnsi="Lora"/>
          <w:sz w:val="22"/>
          <w:szCs w:val="22"/>
        </w:rPr>
        <w:t xml:space="preserve"> </w:t>
      </w:r>
    </w:p>
    <w:p w14:paraId="2D21D5B7" w14:textId="748E85B3" w:rsidR="00087F3A" w:rsidRPr="008E66EA" w:rsidRDefault="00B04585" w:rsidP="0097048B">
      <w:pPr>
        <w:pStyle w:val="ListParagraph"/>
        <w:numPr>
          <w:ilvl w:val="0"/>
          <w:numId w:val="7"/>
        </w:numPr>
        <w:spacing w:after="160" w:line="259" w:lineRule="auto"/>
        <w:rPr>
          <w:rFonts w:ascii="Lora" w:hAnsi="Lora"/>
          <w:sz w:val="22"/>
          <w:szCs w:val="22"/>
        </w:rPr>
      </w:pPr>
      <w:r w:rsidRPr="008E66EA">
        <w:rPr>
          <w:rFonts w:ascii="Lora" w:hAnsi="Lora"/>
          <w:sz w:val="22"/>
          <w:szCs w:val="22"/>
        </w:rPr>
        <w:t>Commitment to a collegial workplace and the flexibility and drive to t</w:t>
      </w:r>
      <w:r w:rsidR="00087F3A" w:rsidRPr="008E66EA">
        <w:rPr>
          <w:rFonts w:ascii="Lora" w:hAnsi="Lora"/>
          <w:sz w:val="22"/>
          <w:szCs w:val="22"/>
        </w:rPr>
        <w:t xml:space="preserve">hrive </w:t>
      </w:r>
      <w:r w:rsidR="001372EE" w:rsidRPr="008E66EA">
        <w:rPr>
          <w:rFonts w:ascii="Lora" w:hAnsi="Lora"/>
          <w:sz w:val="22"/>
          <w:szCs w:val="22"/>
        </w:rPr>
        <w:t>in a</w:t>
      </w:r>
      <w:r w:rsidR="00087F3A" w:rsidRPr="008E66EA">
        <w:rPr>
          <w:rFonts w:ascii="Lora" w:hAnsi="Lora"/>
          <w:sz w:val="22"/>
          <w:szCs w:val="22"/>
        </w:rPr>
        <w:t xml:space="preserve">n evolving </w:t>
      </w:r>
      <w:r w:rsidR="0097048B" w:rsidRPr="008E66EA">
        <w:rPr>
          <w:rFonts w:ascii="Lora" w:hAnsi="Lora"/>
          <w:sz w:val="22"/>
          <w:szCs w:val="22"/>
        </w:rPr>
        <w:t xml:space="preserve">start-up environment; willingness and comfort in taking ownership of </w:t>
      </w:r>
      <w:r w:rsidR="00087F3A" w:rsidRPr="008E66EA">
        <w:rPr>
          <w:rFonts w:ascii="Lora" w:hAnsi="Lora"/>
          <w:sz w:val="22"/>
          <w:szCs w:val="22"/>
        </w:rPr>
        <w:t xml:space="preserve">new responsibilities and tasks as they emerge </w:t>
      </w:r>
    </w:p>
    <w:p w14:paraId="391739AD" w14:textId="082ADAB5" w:rsidR="00CF6329" w:rsidRPr="008E66EA" w:rsidRDefault="00CF6329" w:rsidP="0097048B">
      <w:pPr>
        <w:pStyle w:val="ListParagraph"/>
        <w:numPr>
          <w:ilvl w:val="0"/>
          <w:numId w:val="7"/>
        </w:numPr>
        <w:spacing w:after="160" w:line="259" w:lineRule="auto"/>
        <w:rPr>
          <w:rFonts w:ascii="Lora" w:hAnsi="Lora"/>
          <w:sz w:val="22"/>
          <w:szCs w:val="22"/>
        </w:rPr>
      </w:pPr>
      <w:r w:rsidRPr="008E66EA">
        <w:rPr>
          <w:rFonts w:ascii="Lora" w:hAnsi="Lora"/>
          <w:sz w:val="22"/>
          <w:szCs w:val="22"/>
        </w:rPr>
        <w:t xml:space="preserve">Positive attitude and empathetic disposition; able to do work in service of others </w:t>
      </w:r>
      <w:r w:rsidR="003147A2" w:rsidRPr="008E66EA">
        <w:rPr>
          <w:rFonts w:ascii="Lora" w:hAnsi="Lora"/>
          <w:sz w:val="22"/>
          <w:szCs w:val="22"/>
        </w:rPr>
        <w:t xml:space="preserve">and </w:t>
      </w:r>
      <w:r w:rsidRPr="008E66EA">
        <w:rPr>
          <w:rFonts w:ascii="Lora" w:hAnsi="Lora"/>
          <w:sz w:val="22"/>
          <w:szCs w:val="22"/>
        </w:rPr>
        <w:t xml:space="preserve">take initiative </w:t>
      </w:r>
    </w:p>
    <w:p w14:paraId="6B1D48B0" w14:textId="4D58FD0E" w:rsidR="0097048B" w:rsidRPr="008E66EA" w:rsidRDefault="00EF4F6A" w:rsidP="0097048B">
      <w:pPr>
        <w:pStyle w:val="ListParagraph"/>
        <w:numPr>
          <w:ilvl w:val="0"/>
          <w:numId w:val="7"/>
        </w:numPr>
        <w:spacing w:after="160" w:line="259" w:lineRule="auto"/>
        <w:rPr>
          <w:rFonts w:ascii="Lora" w:hAnsi="Lora"/>
          <w:sz w:val="22"/>
          <w:szCs w:val="22"/>
        </w:rPr>
      </w:pPr>
      <w:r>
        <w:rPr>
          <w:rFonts w:ascii="Lora" w:hAnsi="Lora"/>
          <w:sz w:val="22"/>
          <w:szCs w:val="22"/>
        </w:rPr>
        <w:t>Keen i</w:t>
      </w:r>
      <w:r w:rsidR="0097048B" w:rsidRPr="008E66EA">
        <w:rPr>
          <w:rFonts w:ascii="Lora" w:hAnsi="Lora"/>
          <w:sz w:val="22"/>
          <w:szCs w:val="22"/>
        </w:rPr>
        <w:t>nterest</w:t>
      </w:r>
      <w:r w:rsidR="00F36D74">
        <w:rPr>
          <w:rFonts w:ascii="Lora" w:hAnsi="Lora"/>
          <w:sz w:val="22"/>
          <w:szCs w:val="22"/>
        </w:rPr>
        <w:t xml:space="preserve"> </w:t>
      </w:r>
      <w:r w:rsidR="001372EE" w:rsidRPr="008E66EA">
        <w:rPr>
          <w:rFonts w:ascii="Lora" w:hAnsi="Lora"/>
          <w:sz w:val="22"/>
          <w:szCs w:val="22"/>
        </w:rPr>
        <w:t xml:space="preserve">in </w:t>
      </w:r>
      <w:r w:rsidR="0097048B" w:rsidRPr="008E66EA">
        <w:rPr>
          <w:rFonts w:ascii="Lora" w:hAnsi="Lora"/>
          <w:sz w:val="22"/>
          <w:szCs w:val="22"/>
        </w:rPr>
        <w:t xml:space="preserve">impact investing, </w:t>
      </w:r>
      <w:r w:rsidR="00B04585" w:rsidRPr="008E66EA">
        <w:rPr>
          <w:rFonts w:ascii="Lora" w:hAnsi="Lora"/>
          <w:sz w:val="22"/>
          <w:szCs w:val="22"/>
        </w:rPr>
        <w:t xml:space="preserve">evidence-based policy, </w:t>
      </w:r>
      <w:r w:rsidR="00F36D74">
        <w:rPr>
          <w:rFonts w:ascii="Lora" w:hAnsi="Lora"/>
          <w:sz w:val="22"/>
          <w:szCs w:val="22"/>
        </w:rPr>
        <w:t xml:space="preserve">community development </w:t>
      </w:r>
      <w:r w:rsidR="001372EE" w:rsidRPr="008E66EA">
        <w:rPr>
          <w:rFonts w:ascii="Lora" w:hAnsi="Lora"/>
          <w:sz w:val="22"/>
          <w:szCs w:val="22"/>
        </w:rPr>
        <w:t>and</w:t>
      </w:r>
      <w:r w:rsidR="003147A2" w:rsidRPr="008E66EA">
        <w:rPr>
          <w:rFonts w:ascii="Lora" w:hAnsi="Lora"/>
          <w:sz w:val="22"/>
          <w:szCs w:val="22"/>
        </w:rPr>
        <w:t xml:space="preserve">/or </w:t>
      </w:r>
      <w:r w:rsidR="001372EE" w:rsidRPr="008E66EA">
        <w:rPr>
          <w:rFonts w:ascii="Lora" w:hAnsi="Lora"/>
          <w:sz w:val="22"/>
          <w:szCs w:val="22"/>
        </w:rPr>
        <w:t>public-private partnerships</w:t>
      </w:r>
      <w:r>
        <w:rPr>
          <w:rFonts w:ascii="Lora" w:hAnsi="Lora"/>
          <w:sz w:val="22"/>
          <w:szCs w:val="22"/>
        </w:rPr>
        <w:t>; experience</w:t>
      </w:r>
      <w:r w:rsidR="001372EE" w:rsidRPr="008E66EA">
        <w:rPr>
          <w:rFonts w:ascii="Lora" w:hAnsi="Lora"/>
          <w:sz w:val="22"/>
          <w:szCs w:val="22"/>
        </w:rPr>
        <w:t xml:space="preserve"> </w:t>
      </w:r>
      <w:r w:rsidR="0097048B" w:rsidRPr="008E66EA">
        <w:rPr>
          <w:rFonts w:ascii="Lora" w:hAnsi="Lora"/>
          <w:sz w:val="22"/>
          <w:szCs w:val="22"/>
        </w:rPr>
        <w:t>is a plus</w:t>
      </w:r>
      <w:r>
        <w:rPr>
          <w:rFonts w:ascii="Lora" w:hAnsi="Lora"/>
          <w:sz w:val="22"/>
          <w:szCs w:val="22"/>
        </w:rPr>
        <w:t xml:space="preserve"> but not expected</w:t>
      </w:r>
      <w:r w:rsidR="0097048B" w:rsidRPr="008E66EA">
        <w:rPr>
          <w:rFonts w:ascii="Lora" w:hAnsi="Lora"/>
          <w:sz w:val="22"/>
          <w:szCs w:val="22"/>
        </w:rPr>
        <w:t xml:space="preserve"> </w:t>
      </w:r>
    </w:p>
    <w:p w14:paraId="7DD053E3" w14:textId="77777777" w:rsidR="008E26A3" w:rsidRPr="008E66EA" w:rsidRDefault="008E26A3" w:rsidP="00803368">
      <w:pPr>
        <w:rPr>
          <w:rFonts w:ascii="Lora" w:hAnsi="Lora"/>
          <w:b/>
          <w:sz w:val="22"/>
          <w:szCs w:val="22"/>
        </w:rPr>
      </w:pPr>
      <w:r w:rsidRPr="008E66EA">
        <w:rPr>
          <w:rFonts w:ascii="Lora" w:hAnsi="Lora"/>
          <w:b/>
          <w:sz w:val="22"/>
          <w:szCs w:val="22"/>
        </w:rPr>
        <w:t>Benefits</w:t>
      </w:r>
    </w:p>
    <w:p w14:paraId="4ED7DCC2" w14:textId="516CAAD9" w:rsidR="008E26A3" w:rsidRPr="008E66EA" w:rsidRDefault="008E26A3" w:rsidP="008E26A3">
      <w:pPr>
        <w:pStyle w:val="ListParagraph"/>
        <w:numPr>
          <w:ilvl w:val="0"/>
          <w:numId w:val="7"/>
        </w:numPr>
        <w:spacing w:after="160" w:line="259" w:lineRule="auto"/>
        <w:rPr>
          <w:rFonts w:ascii="Lora" w:hAnsi="Lora"/>
          <w:sz w:val="22"/>
          <w:szCs w:val="22"/>
        </w:rPr>
      </w:pPr>
      <w:r w:rsidRPr="008E66EA">
        <w:rPr>
          <w:rFonts w:ascii="Lora" w:hAnsi="Lora"/>
          <w:sz w:val="22"/>
          <w:szCs w:val="22"/>
        </w:rPr>
        <w:t>Outstanding benefit</w:t>
      </w:r>
      <w:r w:rsidR="003147A2" w:rsidRPr="008E66EA">
        <w:rPr>
          <w:rFonts w:ascii="Lora" w:hAnsi="Lora"/>
          <w:sz w:val="22"/>
          <w:szCs w:val="22"/>
        </w:rPr>
        <w:t xml:space="preserve">s </w:t>
      </w:r>
    </w:p>
    <w:p w14:paraId="5693C7FC" w14:textId="0D344549" w:rsidR="008E26A3" w:rsidRPr="008E66EA" w:rsidRDefault="008E26A3" w:rsidP="008E26A3">
      <w:pPr>
        <w:pStyle w:val="ListParagraph"/>
        <w:numPr>
          <w:ilvl w:val="0"/>
          <w:numId w:val="7"/>
        </w:numPr>
        <w:spacing w:after="160" w:line="259" w:lineRule="auto"/>
        <w:rPr>
          <w:rFonts w:ascii="Lora" w:hAnsi="Lora"/>
          <w:sz w:val="22"/>
          <w:szCs w:val="22"/>
        </w:rPr>
      </w:pPr>
      <w:r w:rsidRPr="008E66EA">
        <w:rPr>
          <w:rFonts w:ascii="Lora" w:hAnsi="Lora"/>
          <w:sz w:val="22"/>
          <w:szCs w:val="22"/>
        </w:rPr>
        <w:t xml:space="preserve">Salary will be commensurate with experience </w:t>
      </w:r>
    </w:p>
    <w:p w14:paraId="0B0B7C5D" w14:textId="3C2F2839" w:rsidR="00803368" w:rsidRPr="008E66EA" w:rsidRDefault="00803368" w:rsidP="00803368">
      <w:pPr>
        <w:rPr>
          <w:rFonts w:ascii="Lora" w:hAnsi="Lora"/>
          <w:b/>
          <w:sz w:val="22"/>
          <w:szCs w:val="22"/>
        </w:rPr>
      </w:pPr>
      <w:r w:rsidRPr="008E66EA">
        <w:rPr>
          <w:rFonts w:ascii="Lora" w:hAnsi="Lora"/>
          <w:b/>
          <w:sz w:val="22"/>
          <w:szCs w:val="22"/>
        </w:rPr>
        <w:t>To Apply</w:t>
      </w:r>
    </w:p>
    <w:p w14:paraId="52AEB70D" w14:textId="77777777" w:rsidR="00803368" w:rsidRPr="008E66EA" w:rsidRDefault="00803368" w:rsidP="00803368">
      <w:pPr>
        <w:rPr>
          <w:rFonts w:ascii="Lora" w:hAnsi="Lora"/>
          <w:b/>
          <w:sz w:val="22"/>
          <w:szCs w:val="22"/>
        </w:rPr>
      </w:pPr>
    </w:p>
    <w:p w14:paraId="1F53FC0F" w14:textId="21E58872" w:rsidR="006F57AF" w:rsidRPr="008E66EA" w:rsidRDefault="00803368" w:rsidP="006F57AF">
      <w:pPr>
        <w:rPr>
          <w:rFonts w:ascii="Lora" w:hAnsi="Lora"/>
          <w:sz w:val="22"/>
          <w:szCs w:val="22"/>
        </w:rPr>
      </w:pPr>
      <w:r w:rsidRPr="008E66EA">
        <w:rPr>
          <w:rFonts w:ascii="Lora" w:hAnsi="Lora"/>
          <w:sz w:val="22"/>
          <w:szCs w:val="22"/>
        </w:rPr>
        <w:t xml:space="preserve">Please send a copy of your resume and statement of interest to The Community Outcomes Fund at </w:t>
      </w:r>
      <w:hyperlink r:id="rId7" w:history="1"/>
      <w:hyperlink r:id="rId8" w:history="1">
        <w:r w:rsidRPr="008E66EA">
          <w:rPr>
            <w:rStyle w:val="Hyperlink"/>
            <w:rFonts w:ascii="Lora" w:hAnsi="Lora"/>
            <w:sz w:val="22"/>
            <w:szCs w:val="22"/>
          </w:rPr>
          <w:t>hr@maycombcapital.com</w:t>
        </w:r>
      </w:hyperlink>
      <w:r w:rsidRPr="008E66EA">
        <w:rPr>
          <w:rStyle w:val="Hyperlink"/>
          <w:rFonts w:ascii="Lora" w:hAnsi="Lora"/>
          <w:sz w:val="22"/>
          <w:szCs w:val="22"/>
        </w:rPr>
        <w:t xml:space="preserve"> </w:t>
      </w:r>
      <w:r w:rsidRPr="008E66EA">
        <w:rPr>
          <w:rFonts w:ascii="Lora" w:hAnsi="Lora"/>
          <w:sz w:val="22"/>
          <w:szCs w:val="22"/>
        </w:rPr>
        <w:t>with the subject line “</w:t>
      </w:r>
      <w:r w:rsidR="00B04585" w:rsidRPr="008E66EA">
        <w:rPr>
          <w:rFonts w:ascii="Lora" w:hAnsi="Lora"/>
          <w:sz w:val="22"/>
          <w:szCs w:val="22"/>
        </w:rPr>
        <w:t>Investment A</w:t>
      </w:r>
      <w:r w:rsidR="00EF4F6A">
        <w:rPr>
          <w:rFonts w:ascii="Lora" w:hAnsi="Lora"/>
          <w:sz w:val="22"/>
          <w:szCs w:val="22"/>
        </w:rPr>
        <w:t>nalyst</w:t>
      </w:r>
      <w:r w:rsidRPr="008E66EA">
        <w:rPr>
          <w:rFonts w:ascii="Lora" w:hAnsi="Lora"/>
          <w:sz w:val="22"/>
          <w:szCs w:val="22"/>
        </w:rPr>
        <w:t>”</w:t>
      </w:r>
    </w:p>
    <w:p w14:paraId="734BB111" w14:textId="77777777" w:rsidR="006F57AF" w:rsidRPr="008E66EA" w:rsidRDefault="006F57AF" w:rsidP="006F57AF">
      <w:pPr>
        <w:rPr>
          <w:rFonts w:ascii="Lora" w:hAnsi="Lora"/>
          <w:sz w:val="22"/>
          <w:szCs w:val="22"/>
        </w:rPr>
      </w:pPr>
    </w:p>
    <w:p w14:paraId="45E317A2" w14:textId="77777777" w:rsidR="006F57AF" w:rsidRPr="008E66EA" w:rsidRDefault="006F57AF" w:rsidP="006F57AF">
      <w:pPr>
        <w:rPr>
          <w:rFonts w:ascii="Lora" w:hAnsi="Lora"/>
          <w:sz w:val="22"/>
          <w:szCs w:val="22"/>
        </w:rPr>
      </w:pPr>
    </w:p>
    <w:p w14:paraId="3221AD51" w14:textId="6362F1D6" w:rsidR="00C8422F" w:rsidRDefault="006F57AF" w:rsidP="00A25B49">
      <w:pPr>
        <w:jc w:val="center"/>
        <w:rPr>
          <w:rFonts w:ascii="Lora" w:hAnsi="Lora"/>
          <w:i/>
          <w:sz w:val="22"/>
          <w:szCs w:val="22"/>
        </w:rPr>
      </w:pPr>
      <w:r w:rsidRPr="008E66EA">
        <w:rPr>
          <w:rFonts w:ascii="Lora" w:hAnsi="Lora"/>
          <w:i/>
          <w:sz w:val="22"/>
          <w:szCs w:val="22"/>
        </w:rPr>
        <w:t>Our firm values diversity and is proud to be an equal opportunity employer. No telephone calls, please. Only applicants selected for interviews will be contacted.</w:t>
      </w:r>
    </w:p>
    <w:p w14:paraId="65E47C40" w14:textId="77777777" w:rsidR="00C8422F" w:rsidRDefault="00C8422F">
      <w:pPr>
        <w:rPr>
          <w:rFonts w:ascii="Lora" w:hAnsi="Lora"/>
          <w:i/>
          <w:sz w:val="22"/>
          <w:szCs w:val="22"/>
        </w:rPr>
      </w:pPr>
      <w:r>
        <w:rPr>
          <w:rFonts w:ascii="Lora" w:hAnsi="Lora"/>
          <w:i/>
          <w:sz w:val="22"/>
          <w:szCs w:val="22"/>
        </w:rPr>
        <w:br w:type="page"/>
      </w:r>
    </w:p>
    <w:p w14:paraId="097F9778" w14:textId="77777777" w:rsidR="00C8422F" w:rsidRPr="004331A5" w:rsidRDefault="00C8422F" w:rsidP="00C8422F">
      <w:pPr>
        <w:rPr>
          <w:rFonts w:ascii="Lora" w:hAnsi="Lora"/>
          <w:b/>
          <w:sz w:val="22"/>
          <w:szCs w:val="22"/>
        </w:rPr>
      </w:pPr>
      <w:r w:rsidRPr="004331A5">
        <w:rPr>
          <w:rFonts w:ascii="Lora" w:hAnsi="Lora"/>
          <w:b/>
          <w:sz w:val="22"/>
          <w:szCs w:val="22"/>
        </w:rPr>
        <w:lastRenderedPageBreak/>
        <w:t>About Maycomb Capital</w:t>
      </w:r>
    </w:p>
    <w:p w14:paraId="7EE27F80" w14:textId="77777777" w:rsidR="00C8422F" w:rsidRPr="004331A5" w:rsidRDefault="00C8422F" w:rsidP="00C8422F">
      <w:pPr>
        <w:rPr>
          <w:rFonts w:ascii="Lora" w:hAnsi="Lora"/>
          <w:sz w:val="22"/>
          <w:szCs w:val="22"/>
        </w:rPr>
      </w:pPr>
      <w:r w:rsidRPr="004331A5">
        <w:rPr>
          <w:rFonts w:ascii="Lora" w:hAnsi="Lora"/>
          <w:sz w:val="22"/>
          <w:szCs w:val="22"/>
        </w:rPr>
        <w:t>Maycomb Capital is a pioneering impact investing platform. We provide financing across asset classes to fund strategies and enterprises that transform communities. At Maycomb, we know that the world’s problems demand patience, creativity, and an appreciation for complexity. We drive capital toward effective solutions for underserved communities, using data and rigorous analysis to guide our decisions. We identify scalable and sustainable paths to positive change, tackling entrenched social and economic challenges. By harnessing the scale, expertise and risk tolerance of the private sector in service of the public good, we’re demonstrating what’s possible with mission-focused, flexible capital.</w:t>
      </w:r>
    </w:p>
    <w:p w14:paraId="52425872" w14:textId="77777777" w:rsidR="00C8422F" w:rsidRPr="004331A5" w:rsidRDefault="00C8422F" w:rsidP="00C8422F">
      <w:pPr>
        <w:rPr>
          <w:rFonts w:ascii="Lora" w:hAnsi="Lora"/>
          <w:sz w:val="22"/>
          <w:szCs w:val="22"/>
        </w:rPr>
      </w:pPr>
    </w:p>
    <w:p w14:paraId="5647EC7F" w14:textId="77777777" w:rsidR="00C8422F" w:rsidRPr="004331A5" w:rsidRDefault="00C8422F" w:rsidP="00C8422F">
      <w:pPr>
        <w:rPr>
          <w:rFonts w:ascii="Lora" w:hAnsi="Lora"/>
          <w:sz w:val="22"/>
          <w:szCs w:val="22"/>
        </w:rPr>
      </w:pPr>
      <w:r w:rsidRPr="004331A5">
        <w:rPr>
          <w:rFonts w:ascii="Lora" w:hAnsi="Lora"/>
          <w:sz w:val="22"/>
          <w:szCs w:val="22"/>
        </w:rPr>
        <w:t xml:space="preserve">Our flagship funds transform underserved communities in two complementary ways: </w:t>
      </w:r>
    </w:p>
    <w:p w14:paraId="2048B13C" w14:textId="77777777" w:rsidR="00C8422F" w:rsidRPr="004331A5" w:rsidRDefault="00C8422F" w:rsidP="00C8422F">
      <w:pPr>
        <w:pStyle w:val="ListParagraph"/>
        <w:numPr>
          <w:ilvl w:val="0"/>
          <w:numId w:val="5"/>
        </w:numPr>
        <w:spacing w:after="160" w:line="259" w:lineRule="auto"/>
        <w:rPr>
          <w:rFonts w:ascii="Lora" w:hAnsi="Lora"/>
          <w:sz w:val="22"/>
          <w:szCs w:val="22"/>
        </w:rPr>
      </w:pPr>
      <w:r w:rsidRPr="004331A5">
        <w:rPr>
          <w:rFonts w:ascii="Lora" w:hAnsi="Lora"/>
          <w:b/>
          <w:sz w:val="22"/>
          <w:szCs w:val="22"/>
        </w:rPr>
        <w:t>The Community Outcomes Fund</w:t>
      </w:r>
      <w:r w:rsidRPr="004331A5">
        <w:rPr>
          <w:rFonts w:ascii="Lora" w:hAnsi="Lora"/>
          <w:sz w:val="22"/>
          <w:szCs w:val="22"/>
        </w:rPr>
        <w:t xml:space="preserve"> (TCOF) provides outcomes-based (also known as pay-for-success) financing that matches private capital with local priorities, realigning government programs with proven solutions to social challenges;</w:t>
      </w:r>
    </w:p>
    <w:p w14:paraId="1FC41042" w14:textId="77777777" w:rsidR="00C8422F" w:rsidRPr="004331A5" w:rsidRDefault="00C8422F" w:rsidP="00C8422F">
      <w:pPr>
        <w:pStyle w:val="ListParagraph"/>
        <w:numPr>
          <w:ilvl w:val="0"/>
          <w:numId w:val="5"/>
        </w:numPr>
        <w:spacing w:after="160" w:line="259" w:lineRule="auto"/>
        <w:rPr>
          <w:rFonts w:ascii="Lora" w:hAnsi="Lora"/>
          <w:sz w:val="22"/>
          <w:szCs w:val="22"/>
        </w:rPr>
      </w:pPr>
      <w:r w:rsidRPr="004331A5">
        <w:rPr>
          <w:rFonts w:ascii="Lora" w:hAnsi="Lora"/>
          <w:b/>
          <w:sz w:val="22"/>
          <w:szCs w:val="22"/>
        </w:rPr>
        <w:t>The Social Entrepreneurs Fund</w:t>
      </w:r>
      <w:r w:rsidRPr="004331A5">
        <w:rPr>
          <w:rFonts w:ascii="Lora" w:hAnsi="Lora"/>
          <w:sz w:val="22"/>
          <w:szCs w:val="22"/>
        </w:rPr>
        <w:t xml:space="preserve"> (TSEF) makes early-stage equity investments in the most promising entrepreneurs, upending traditional business models to create sustainable change. </w:t>
      </w:r>
    </w:p>
    <w:p w14:paraId="3FB07610" w14:textId="77777777" w:rsidR="00C8422F" w:rsidRPr="004331A5" w:rsidRDefault="00C8422F" w:rsidP="00C8422F">
      <w:pPr>
        <w:rPr>
          <w:rFonts w:ascii="Lora" w:hAnsi="Lora"/>
          <w:sz w:val="22"/>
          <w:szCs w:val="22"/>
        </w:rPr>
      </w:pPr>
      <w:r w:rsidRPr="004331A5">
        <w:rPr>
          <w:rFonts w:ascii="Lora" w:hAnsi="Lora"/>
          <w:sz w:val="22"/>
          <w:szCs w:val="22"/>
        </w:rPr>
        <w:t>We’re named for Maycomb County, the setting of Harper Lee’s classic novel To Kill a Mockingbird. Lee used Maycomb, a fictional district in Depression-era Alabama, as a backdrop for her universal story of the pursuit of justice. Her story sparked conversations about equity that still resonate today. Maycomb seeks to continue this dialogue, bringing innovative ideas to light through action.</w:t>
      </w:r>
    </w:p>
    <w:p w14:paraId="051DCD8B" w14:textId="77777777" w:rsidR="003147A2" w:rsidRPr="00A25B49" w:rsidRDefault="003147A2" w:rsidP="00A25B49">
      <w:pPr>
        <w:jc w:val="center"/>
        <w:rPr>
          <w:rFonts w:ascii="Lora" w:hAnsi="Lora"/>
          <w:b/>
          <w:sz w:val="22"/>
          <w:szCs w:val="22"/>
        </w:rPr>
      </w:pPr>
    </w:p>
    <w:sectPr w:rsidR="003147A2" w:rsidRPr="00A25B49" w:rsidSect="005422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019C" w14:textId="77777777" w:rsidR="001659B4" w:rsidRDefault="001659B4" w:rsidP="00006808">
      <w:r>
        <w:separator/>
      </w:r>
    </w:p>
  </w:endnote>
  <w:endnote w:type="continuationSeparator" w:id="0">
    <w:p w14:paraId="60C0D1F0" w14:textId="77777777" w:rsidR="001659B4" w:rsidRDefault="001659B4" w:rsidP="0000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ora">
    <w:altName w:val="Yu Gothic"/>
    <w:panose1 w:val="020B0604020202020204"/>
    <w:charset w:val="80"/>
    <w:family w:val="auto"/>
    <w:pitch w:val="variable"/>
    <w:sig w:usb0="A00002AF" w:usb1="5807204B" w:usb2="00000010" w:usb3="00000000" w:csb0="00020197"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CDA9" w14:textId="77777777" w:rsidR="00B30CD8" w:rsidRDefault="00B30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9E5" w14:textId="77777777" w:rsidR="00006808" w:rsidRPr="00006808" w:rsidRDefault="00006808" w:rsidP="00006808">
    <w:pPr>
      <w:pStyle w:val="Footer"/>
      <w:tabs>
        <w:tab w:val="right" w:pos="4680"/>
      </w:tabs>
      <w:rPr>
        <w:rFonts w:ascii="Open Sans" w:hAnsi="Open Sans" w:cs="Open Sans"/>
        <w:color w:val="3F2869"/>
        <w:sz w:val="16"/>
        <w:szCs w:val="16"/>
      </w:rPr>
    </w:pPr>
    <w:r>
      <w:rPr>
        <w:rFonts w:ascii="Open Sans" w:hAnsi="Open Sans" w:cs="Open Sans"/>
        <w:color w:val="A5A7AA"/>
        <w:sz w:val="16"/>
        <w:szCs w:val="16"/>
      </w:rPr>
      <w:tab/>
    </w:r>
    <w:r>
      <w:rPr>
        <w:rFonts w:ascii="Open Sans" w:hAnsi="Open Sans" w:cs="Open Sans"/>
        <w:color w:val="A5A7AA"/>
        <w:sz w:val="16"/>
        <w:szCs w:val="16"/>
      </w:rPr>
      <w:tab/>
    </w:r>
    <w:r w:rsidRPr="00006808">
      <w:rPr>
        <w:rFonts w:ascii="Open Sans" w:hAnsi="Open Sans" w:cs="Open Sans"/>
        <w:color w:val="3F2869"/>
        <w:sz w:val="16"/>
        <w:szCs w:val="16"/>
      </w:rPr>
      <w:t>maycombcapital.com</w:t>
    </w:r>
  </w:p>
  <w:p w14:paraId="241DEBFD" w14:textId="77777777" w:rsidR="00006808" w:rsidRDefault="00006808" w:rsidP="00006808">
    <w:pPr>
      <w:pStyle w:val="Footer"/>
      <w:rPr>
        <w:rFonts w:ascii="Open Sans" w:hAnsi="Open Sans" w:cs="Open Sans"/>
        <w:color w:val="A5A7A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4824" w14:textId="77777777" w:rsidR="00B30CD8" w:rsidRDefault="00B3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95AA" w14:textId="77777777" w:rsidR="001659B4" w:rsidRDefault="001659B4" w:rsidP="00006808">
      <w:r>
        <w:separator/>
      </w:r>
    </w:p>
  </w:footnote>
  <w:footnote w:type="continuationSeparator" w:id="0">
    <w:p w14:paraId="4CD82798" w14:textId="77777777" w:rsidR="001659B4" w:rsidRDefault="001659B4" w:rsidP="0000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6296" w14:textId="77777777" w:rsidR="00B30CD8" w:rsidRDefault="00B30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0303" w14:textId="2370F9DB" w:rsidR="00006808" w:rsidRDefault="00B30CD8" w:rsidP="00006808">
    <w:pPr>
      <w:pStyle w:val="Header"/>
      <w:jc w:val="right"/>
    </w:pPr>
    <w:r>
      <w:rPr>
        <w:noProof/>
      </w:rPr>
      <w:drawing>
        <wp:inline distT="0" distB="0" distL="0" distR="0" wp14:anchorId="402E0A98" wp14:editId="4159405C">
          <wp:extent cx="1533422" cy="40353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OutcomesFund_for templates.pdf"/>
                  <pic:cNvPicPr/>
                </pic:nvPicPr>
                <pic:blipFill>
                  <a:blip r:embed="rId1">
                    <a:extLst>
                      <a:ext uri="{28A0092B-C50C-407E-A947-70E740481C1C}">
                        <a14:useLocalDpi xmlns:a14="http://schemas.microsoft.com/office/drawing/2010/main" val="0"/>
                      </a:ext>
                    </a:extLst>
                  </a:blip>
                  <a:stretch>
                    <a:fillRect/>
                  </a:stretch>
                </pic:blipFill>
                <pic:spPr>
                  <a:xfrm>
                    <a:off x="0" y="0"/>
                    <a:ext cx="1550067" cy="4079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BF27" w14:textId="77777777" w:rsidR="00B30CD8" w:rsidRDefault="00B3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C65"/>
    <w:multiLevelType w:val="hybridMultilevel"/>
    <w:tmpl w:val="1DB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2A87"/>
    <w:multiLevelType w:val="hybridMultilevel"/>
    <w:tmpl w:val="8CA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D6C0F"/>
    <w:multiLevelType w:val="hybridMultilevel"/>
    <w:tmpl w:val="B58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2233"/>
    <w:multiLevelType w:val="multilevel"/>
    <w:tmpl w:val="886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27C81"/>
    <w:multiLevelType w:val="multilevel"/>
    <w:tmpl w:val="647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23A4F"/>
    <w:multiLevelType w:val="hybridMultilevel"/>
    <w:tmpl w:val="30C45A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25B4F"/>
    <w:multiLevelType w:val="hybridMultilevel"/>
    <w:tmpl w:val="5DA01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D246D"/>
    <w:multiLevelType w:val="hybridMultilevel"/>
    <w:tmpl w:val="3B76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30821"/>
    <w:multiLevelType w:val="multilevel"/>
    <w:tmpl w:val="057A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6E4CB0"/>
    <w:multiLevelType w:val="hybridMultilevel"/>
    <w:tmpl w:val="828ED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14A35"/>
    <w:multiLevelType w:val="hybridMultilevel"/>
    <w:tmpl w:val="0D3AC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9"/>
  </w:num>
  <w:num w:numId="6">
    <w:abstractNumId w:val="5"/>
  </w:num>
  <w:num w:numId="7">
    <w:abstractNumId w:val="1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68"/>
    <w:rsid w:val="00006808"/>
    <w:rsid w:val="00066113"/>
    <w:rsid w:val="00082B50"/>
    <w:rsid w:val="00087F3A"/>
    <w:rsid w:val="000938B8"/>
    <w:rsid w:val="000A7133"/>
    <w:rsid w:val="000B3290"/>
    <w:rsid w:val="000E0480"/>
    <w:rsid w:val="00133C59"/>
    <w:rsid w:val="001372EE"/>
    <w:rsid w:val="001659B4"/>
    <w:rsid w:val="00173469"/>
    <w:rsid w:val="00207EAA"/>
    <w:rsid w:val="00242072"/>
    <w:rsid w:val="002A18A1"/>
    <w:rsid w:val="00313BD7"/>
    <w:rsid w:val="003147A2"/>
    <w:rsid w:val="00352664"/>
    <w:rsid w:val="0035276E"/>
    <w:rsid w:val="003C76FF"/>
    <w:rsid w:val="00430CF9"/>
    <w:rsid w:val="004331A5"/>
    <w:rsid w:val="00443DEF"/>
    <w:rsid w:val="004517FF"/>
    <w:rsid w:val="0045630D"/>
    <w:rsid w:val="0045655B"/>
    <w:rsid w:val="0047556A"/>
    <w:rsid w:val="004762B8"/>
    <w:rsid w:val="00487C6E"/>
    <w:rsid w:val="00495D84"/>
    <w:rsid w:val="004C7F75"/>
    <w:rsid w:val="005422B7"/>
    <w:rsid w:val="00647261"/>
    <w:rsid w:val="006474DE"/>
    <w:rsid w:val="00651066"/>
    <w:rsid w:val="00652EE0"/>
    <w:rsid w:val="006640B3"/>
    <w:rsid w:val="006750E9"/>
    <w:rsid w:val="006F57AF"/>
    <w:rsid w:val="00704490"/>
    <w:rsid w:val="00705DF5"/>
    <w:rsid w:val="00780C3C"/>
    <w:rsid w:val="00791C8D"/>
    <w:rsid w:val="007A564D"/>
    <w:rsid w:val="00803368"/>
    <w:rsid w:val="00813CF9"/>
    <w:rsid w:val="00837D26"/>
    <w:rsid w:val="0084107C"/>
    <w:rsid w:val="00856E78"/>
    <w:rsid w:val="00872559"/>
    <w:rsid w:val="00891BD4"/>
    <w:rsid w:val="00891FEE"/>
    <w:rsid w:val="008E26A3"/>
    <w:rsid w:val="008E66EA"/>
    <w:rsid w:val="008E7252"/>
    <w:rsid w:val="00901361"/>
    <w:rsid w:val="0097048B"/>
    <w:rsid w:val="009F0890"/>
    <w:rsid w:val="00A25B49"/>
    <w:rsid w:val="00AF412C"/>
    <w:rsid w:val="00B04585"/>
    <w:rsid w:val="00B17952"/>
    <w:rsid w:val="00B231B1"/>
    <w:rsid w:val="00B30CD8"/>
    <w:rsid w:val="00B36E55"/>
    <w:rsid w:val="00B94695"/>
    <w:rsid w:val="00C8422F"/>
    <w:rsid w:val="00CB221A"/>
    <w:rsid w:val="00CB3671"/>
    <w:rsid w:val="00CE2FD0"/>
    <w:rsid w:val="00CF6329"/>
    <w:rsid w:val="00D06516"/>
    <w:rsid w:val="00D43787"/>
    <w:rsid w:val="00D735D9"/>
    <w:rsid w:val="00D97F29"/>
    <w:rsid w:val="00DE533B"/>
    <w:rsid w:val="00E0578F"/>
    <w:rsid w:val="00E32ED4"/>
    <w:rsid w:val="00EC76E1"/>
    <w:rsid w:val="00EF4F6A"/>
    <w:rsid w:val="00F15654"/>
    <w:rsid w:val="00F36D74"/>
    <w:rsid w:val="00F71FA6"/>
    <w:rsid w:val="00F7260B"/>
    <w:rsid w:val="00F747C0"/>
    <w:rsid w:val="00FB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508F"/>
  <w15:chartTrackingRefBased/>
  <w15:docId w15:val="{839C72FD-E1F5-344A-866F-608B4169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64"/>
    <w:pPr>
      <w:ind w:left="720"/>
      <w:contextualSpacing/>
    </w:pPr>
  </w:style>
  <w:style w:type="paragraph" w:styleId="BalloonText">
    <w:name w:val="Balloon Text"/>
    <w:basedOn w:val="Normal"/>
    <w:link w:val="BalloonTextChar"/>
    <w:uiPriority w:val="99"/>
    <w:semiHidden/>
    <w:unhideWhenUsed/>
    <w:rsid w:val="00313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B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13BD7"/>
    <w:rPr>
      <w:sz w:val="16"/>
      <w:szCs w:val="16"/>
    </w:rPr>
  </w:style>
  <w:style w:type="paragraph" w:styleId="CommentText">
    <w:name w:val="annotation text"/>
    <w:basedOn w:val="Normal"/>
    <w:link w:val="CommentTextChar"/>
    <w:uiPriority w:val="99"/>
    <w:semiHidden/>
    <w:unhideWhenUsed/>
    <w:rsid w:val="00313BD7"/>
    <w:rPr>
      <w:sz w:val="20"/>
      <w:szCs w:val="20"/>
    </w:rPr>
  </w:style>
  <w:style w:type="character" w:customStyle="1" w:styleId="CommentTextChar">
    <w:name w:val="Comment Text Char"/>
    <w:basedOn w:val="DefaultParagraphFont"/>
    <w:link w:val="CommentText"/>
    <w:uiPriority w:val="99"/>
    <w:semiHidden/>
    <w:rsid w:val="00313BD7"/>
    <w:rPr>
      <w:sz w:val="20"/>
      <w:szCs w:val="20"/>
    </w:rPr>
  </w:style>
  <w:style w:type="paragraph" w:styleId="CommentSubject">
    <w:name w:val="annotation subject"/>
    <w:basedOn w:val="CommentText"/>
    <w:next w:val="CommentText"/>
    <w:link w:val="CommentSubjectChar"/>
    <w:uiPriority w:val="99"/>
    <w:semiHidden/>
    <w:unhideWhenUsed/>
    <w:rsid w:val="00313BD7"/>
    <w:rPr>
      <w:b/>
      <w:bCs/>
    </w:rPr>
  </w:style>
  <w:style w:type="character" w:customStyle="1" w:styleId="CommentSubjectChar">
    <w:name w:val="Comment Subject Char"/>
    <w:basedOn w:val="CommentTextChar"/>
    <w:link w:val="CommentSubject"/>
    <w:uiPriority w:val="99"/>
    <w:semiHidden/>
    <w:rsid w:val="00313BD7"/>
    <w:rPr>
      <w:b/>
      <w:bCs/>
      <w:sz w:val="20"/>
      <w:szCs w:val="20"/>
    </w:rPr>
  </w:style>
  <w:style w:type="paragraph" w:styleId="Header">
    <w:name w:val="header"/>
    <w:basedOn w:val="Normal"/>
    <w:link w:val="HeaderChar"/>
    <w:uiPriority w:val="99"/>
    <w:unhideWhenUsed/>
    <w:rsid w:val="00006808"/>
    <w:pPr>
      <w:tabs>
        <w:tab w:val="center" w:pos="4680"/>
        <w:tab w:val="right" w:pos="9360"/>
      </w:tabs>
    </w:pPr>
  </w:style>
  <w:style w:type="character" w:customStyle="1" w:styleId="HeaderChar">
    <w:name w:val="Header Char"/>
    <w:basedOn w:val="DefaultParagraphFont"/>
    <w:link w:val="Header"/>
    <w:uiPriority w:val="99"/>
    <w:rsid w:val="00006808"/>
  </w:style>
  <w:style w:type="paragraph" w:styleId="Footer">
    <w:name w:val="footer"/>
    <w:basedOn w:val="Normal"/>
    <w:link w:val="FooterChar"/>
    <w:uiPriority w:val="99"/>
    <w:unhideWhenUsed/>
    <w:rsid w:val="00006808"/>
    <w:pPr>
      <w:tabs>
        <w:tab w:val="center" w:pos="4680"/>
        <w:tab w:val="right" w:pos="9360"/>
      </w:tabs>
    </w:pPr>
  </w:style>
  <w:style w:type="character" w:customStyle="1" w:styleId="FooterChar">
    <w:name w:val="Footer Char"/>
    <w:basedOn w:val="DefaultParagraphFont"/>
    <w:link w:val="Footer"/>
    <w:uiPriority w:val="99"/>
    <w:rsid w:val="00006808"/>
  </w:style>
  <w:style w:type="character" w:styleId="Hyperlink">
    <w:name w:val="Hyperlink"/>
    <w:basedOn w:val="DefaultParagraphFont"/>
    <w:uiPriority w:val="99"/>
    <w:unhideWhenUsed/>
    <w:rsid w:val="00803368"/>
    <w:rPr>
      <w:color w:val="0563C1" w:themeColor="hyperlink"/>
      <w:u w:val="single"/>
    </w:rPr>
  </w:style>
  <w:style w:type="paragraph" w:styleId="Revision">
    <w:name w:val="Revision"/>
    <w:hidden/>
    <w:uiPriority w:val="99"/>
    <w:semiHidden/>
    <w:rsid w:val="00082B50"/>
  </w:style>
  <w:style w:type="paragraph" w:styleId="NormalWeb">
    <w:name w:val="Normal (Web)"/>
    <w:basedOn w:val="Normal"/>
    <w:uiPriority w:val="99"/>
    <w:semiHidden/>
    <w:unhideWhenUsed/>
    <w:rsid w:val="00891B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07346">
      <w:bodyDiv w:val="1"/>
      <w:marLeft w:val="0"/>
      <w:marRight w:val="0"/>
      <w:marTop w:val="0"/>
      <w:marBottom w:val="0"/>
      <w:divBdr>
        <w:top w:val="none" w:sz="0" w:space="0" w:color="auto"/>
        <w:left w:val="none" w:sz="0" w:space="0" w:color="auto"/>
        <w:bottom w:val="none" w:sz="0" w:space="0" w:color="auto"/>
        <w:right w:val="none" w:sz="0" w:space="0" w:color="auto"/>
      </w:divBdr>
      <w:divsChild>
        <w:div w:id="1558276138">
          <w:marLeft w:val="0"/>
          <w:marRight w:val="0"/>
          <w:marTop w:val="0"/>
          <w:marBottom w:val="0"/>
          <w:divBdr>
            <w:top w:val="none" w:sz="0" w:space="0" w:color="auto"/>
            <w:left w:val="none" w:sz="0" w:space="0" w:color="auto"/>
            <w:bottom w:val="none" w:sz="0" w:space="0" w:color="auto"/>
            <w:right w:val="none" w:sz="0" w:space="0" w:color="auto"/>
          </w:divBdr>
          <w:divsChild>
            <w:div w:id="1265572541">
              <w:marLeft w:val="0"/>
              <w:marRight w:val="0"/>
              <w:marTop w:val="0"/>
              <w:marBottom w:val="0"/>
              <w:divBdr>
                <w:top w:val="none" w:sz="0" w:space="0" w:color="auto"/>
                <w:left w:val="none" w:sz="0" w:space="0" w:color="auto"/>
                <w:bottom w:val="none" w:sz="0" w:space="0" w:color="auto"/>
                <w:right w:val="none" w:sz="0" w:space="0" w:color="auto"/>
              </w:divBdr>
              <w:divsChild>
                <w:div w:id="16623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64633">
      <w:bodyDiv w:val="1"/>
      <w:marLeft w:val="0"/>
      <w:marRight w:val="0"/>
      <w:marTop w:val="0"/>
      <w:marBottom w:val="0"/>
      <w:divBdr>
        <w:top w:val="none" w:sz="0" w:space="0" w:color="auto"/>
        <w:left w:val="none" w:sz="0" w:space="0" w:color="auto"/>
        <w:bottom w:val="none" w:sz="0" w:space="0" w:color="auto"/>
        <w:right w:val="none" w:sz="0" w:space="0" w:color="auto"/>
      </w:divBdr>
    </w:div>
    <w:div w:id="2145996939">
      <w:bodyDiv w:val="1"/>
      <w:marLeft w:val="0"/>
      <w:marRight w:val="0"/>
      <w:marTop w:val="0"/>
      <w:marBottom w:val="0"/>
      <w:divBdr>
        <w:top w:val="none" w:sz="0" w:space="0" w:color="auto"/>
        <w:left w:val="none" w:sz="0" w:space="0" w:color="auto"/>
        <w:bottom w:val="none" w:sz="0" w:space="0" w:color="auto"/>
        <w:right w:val="none" w:sz="0" w:space="0" w:color="auto"/>
      </w:divBdr>
      <w:divsChild>
        <w:div w:id="1228418378">
          <w:marLeft w:val="0"/>
          <w:marRight w:val="0"/>
          <w:marTop w:val="0"/>
          <w:marBottom w:val="0"/>
          <w:divBdr>
            <w:top w:val="none" w:sz="0" w:space="0" w:color="auto"/>
            <w:left w:val="none" w:sz="0" w:space="0" w:color="auto"/>
            <w:bottom w:val="none" w:sz="0" w:space="0" w:color="auto"/>
            <w:right w:val="none" w:sz="0" w:space="0" w:color="auto"/>
          </w:divBdr>
          <w:divsChild>
            <w:div w:id="1963070234">
              <w:marLeft w:val="0"/>
              <w:marRight w:val="0"/>
              <w:marTop w:val="0"/>
              <w:marBottom w:val="0"/>
              <w:divBdr>
                <w:top w:val="none" w:sz="0" w:space="0" w:color="auto"/>
                <w:left w:val="none" w:sz="0" w:space="0" w:color="auto"/>
                <w:bottom w:val="none" w:sz="0" w:space="0" w:color="auto"/>
                <w:right w:val="none" w:sz="0" w:space="0" w:color="auto"/>
              </w:divBdr>
              <w:divsChild>
                <w:div w:id="12320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helby/Dropbox%20(Maycomb%20Capital)/Maycomb%20Capital%20Team%20Folder/TCOF/Adminstrative%20&amp;%20HR/HR/Job%20Descriptions/hr@maycombcapit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Kohn</dc:creator>
  <cp:keywords/>
  <dc:description/>
  <cp:lastModifiedBy>Simone Gross</cp:lastModifiedBy>
  <cp:revision>7</cp:revision>
  <cp:lastPrinted>2019-06-27T15:39:00Z</cp:lastPrinted>
  <dcterms:created xsi:type="dcterms:W3CDTF">2020-01-24T20:57:00Z</dcterms:created>
  <dcterms:modified xsi:type="dcterms:W3CDTF">2020-02-05T15:28:00Z</dcterms:modified>
</cp:coreProperties>
</file>