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EC" w:rsidRDefault="001854EC">
      <w:pPr>
        <w:rPr>
          <w:rFonts w:ascii="Arial" w:hAnsi="Arial" w:cs="Arial"/>
          <w:b/>
          <w:sz w:val="32"/>
          <w:szCs w:val="32"/>
        </w:rPr>
      </w:pPr>
    </w:p>
    <w:p w:rsidR="001854EC" w:rsidRDefault="00306681" w:rsidP="00306681">
      <w:pPr>
        <w:rPr>
          <w:rFonts w:ascii="Arial" w:hAnsi="Arial" w:cs="Arial"/>
          <w:b/>
          <w:sz w:val="32"/>
          <w:szCs w:val="32"/>
        </w:rPr>
      </w:pPr>
      <w:r w:rsidRPr="00730E63">
        <w:rPr>
          <w:rFonts w:ascii="Arial" w:hAnsi="Arial" w:cs="Arial"/>
          <w:b/>
          <w:noProof/>
          <w:sz w:val="32"/>
          <w:szCs w:val="32"/>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Pr>
          <w:rFonts w:ascii="Arial" w:hAnsi="Arial" w:cs="Arial"/>
          <w:b/>
          <w:sz w:val="32"/>
          <w:szCs w:val="32"/>
        </w:rPr>
        <w:t xml:space="preserve">Role Profile: </w:t>
      </w:r>
    </w:p>
    <w:p w:rsidR="00306681" w:rsidRDefault="00306681" w:rsidP="00306681">
      <w:pPr>
        <w:rPr>
          <w:rFonts w:ascii="Arial" w:hAnsi="Arial" w:cs="Arial"/>
          <w:b/>
          <w:sz w:val="32"/>
          <w:szCs w:val="32"/>
        </w:rPr>
      </w:pPr>
      <w:r>
        <w:rPr>
          <w:rFonts w:ascii="Arial" w:hAnsi="Arial" w:cs="Arial"/>
          <w:b/>
          <w:sz w:val="32"/>
          <w:szCs w:val="32"/>
        </w:rPr>
        <w:t>Treasurer</w:t>
      </w:r>
    </w:p>
    <w:p w:rsidR="00306681" w:rsidRDefault="00306681" w:rsidP="00306681">
      <w:pPr>
        <w:rPr>
          <w:rFonts w:ascii="Arial" w:hAnsi="Arial" w:cs="Arial"/>
          <w:b/>
          <w:sz w:val="32"/>
          <w:szCs w:val="32"/>
        </w:rPr>
      </w:pPr>
    </w:p>
    <w:tbl>
      <w:tblPr>
        <w:tblStyle w:val="TableGrid"/>
        <w:tblW w:w="0" w:type="auto"/>
        <w:tblLook w:val="04A0" w:firstRow="1" w:lastRow="0" w:firstColumn="1" w:lastColumn="0" w:noHBand="0" w:noVBand="1"/>
      </w:tblPr>
      <w:tblGrid>
        <w:gridCol w:w="2235"/>
        <w:gridCol w:w="7721"/>
      </w:tblGrid>
      <w:tr w:rsidR="00306681" w:rsidTr="00306681">
        <w:tc>
          <w:tcPr>
            <w:tcW w:w="2235" w:type="dxa"/>
          </w:tcPr>
          <w:p w:rsidR="00306681" w:rsidRPr="00730E63" w:rsidRDefault="00306681" w:rsidP="00306681">
            <w:pPr>
              <w:rPr>
                <w:rFonts w:ascii="Arial" w:hAnsi="Arial" w:cs="Arial"/>
                <w:b/>
                <w:sz w:val="28"/>
                <w:szCs w:val="28"/>
              </w:rPr>
            </w:pPr>
            <w:r w:rsidRPr="00730E63">
              <w:rPr>
                <w:rFonts w:ascii="Arial" w:hAnsi="Arial" w:cs="Arial"/>
                <w:b/>
                <w:sz w:val="28"/>
                <w:szCs w:val="28"/>
              </w:rPr>
              <w:t>Person profile</w:t>
            </w:r>
          </w:p>
        </w:tc>
        <w:tc>
          <w:tcPr>
            <w:tcW w:w="7721" w:type="dxa"/>
          </w:tcPr>
          <w:p w:rsidR="00306681" w:rsidRDefault="0095689A" w:rsidP="0095689A">
            <w:pPr>
              <w:rPr>
                <w:rFonts w:ascii="Arial" w:hAnsi="Arial" w:cs="Arial"/>
                <w:sz w:val="22"/>
                <w:szCs w:val="22"/>
              </w:rPr>
            </w:pPr>
            <w:r>
              <w:rPr>
                <w:rFonts w:ascii="Arial" w:hAnsi="Arial" w:cs="Arial"/>
                <w:sz w:val="22"/>
                <w:szCs w:val="22"/>
              </w:rPr>
              <w:t>You’ll be responsible for all things finance, including:</w:t>
            </w:r>
          </w:p>
          <w:p w:rsidR="0095689A" w:rsidRDefault="0095689A" w:rsidP="0095689A">
            <w:pPr>
              <w:rPr>
                <w:rFonts w:ascii="Arial" w:hAnsi="Arial" w:cs="Arial"/>
                <w:sz w:val="22"/>
                <w:szCs w:val="22"/>
              </w:rPr>
            </w:pPr>
          </w:p>
          <w:p w:rsidR="0060639C" w:rsidRDefault="0060639C" w:rsidP="001854EC">
            <w:pPr>
              <w:pStyle w:val="ListParagraph"/>
              <w:numPr>
                <w:ilvl w:val="0"/>
                <w:numId w:val="21"/>
              </w:numPr>
              <w:rPr>
                <w:rFonts w:ascii="Arial" w:hAnsi="Arial" w:cs="Arial"/>
                <w:sz w:val="22"/>
                <w:szCs w:val="22"/>
              </w:rPr>
            </w:pPr>
            <w:r>
              <w:rPr>
                <w:rFonts w:ascii="Arial" w:hAnsi="Arial" w:cs="Arial"/>
                <w:sz w:val="22"/>
                <w:szCs w:val="22"/>
              </w:rPr>
              <w:t>Helping develop a branch fundraising strategy</w:t>
            </w:r>
          </w:p>
          <w:p w:rsidR="00A96442" w:rsidRDefault="00A96442" w:rsidP="001854EC">
            <w:pPr>
              <w:pStyle w:val="ListParagraph"/>
              <w:numPr>
                <w:ilvl w:val="0"/>
                <w:numId w:val="21"/>
              </w:numPr>
              <w:rPr>
                <w:rFonts w:ascii="Arial" w:hAnsi="Arial" w:cs="Arial"/>
                <w:sz w:val="22"/>
                <w:szCs w:val="22"/>
              </w:rPr>
            </w:pPr>
            <w:r>
              <w:rPr>
                <w:rFonts w:ascii="Arial" w:hAnsi="Arial" w:cs="Arial"/>
                <w:sz w:val="22"/>
                <w:szCs w:val="22"/>
              </w:rPr>
              <w:t>Understanding how to manage branch finances according to WE guidelines, especially during election periods</w:t>
            </w:r>
          </w:p>
          <w:p w:rsidR="001854EC" w:rsidRPr="001854EC" w:rsidRDefault="001854EC" w:rsidP="001854EC">
            <w:pPr>
              <w:pStyle w:val="ListParagraph"/>
              <w:numPr>
                <w:ilvl w:val="0"/>
                <w:numId w:val="21"/>
              </w:numPr>
              <w:rPr>
                <w:rFonts w:ascii="Arial" w:hAnsi="Arial" w:cs="Arial"/>
                <w:sz w:val="22"/>
                <w:szCs w:val="22"/>
              </w:rPr>
            </w:pPr>
            <w:r w:rsidRPr="001854EC">
              <w:rPr>
                <w:rFonts w:ascii="Arial" w:hAnsi="Arial" w:cs="Arial"/>
                <w:sz w:val="22"/>
                <w:szCs w:val="22"/>
              </w:rPr>
              <w:t>Setting up and managing the branch’s bank account</w:t>
            </w:r>
          </w:p>
          <w:p w:rsidR="0095689A" w:rsidRPr="001854EC" w:rsidRDefault="0095689A" w:rsidP="001854EC">
            <w:pPr>
              <w:pStyle w:val="ListParagraph"/>
              <w:numPr>
                <w:ilvl w:val="0"/>
                <w:numId w:val="21"/>
              </w:numPr>
              <w:rPr>
                <w:rFonts w:ascii="Arial" w:hAnsi="Arial" w:cs="Arial"/>
                <w:sz w:val="22"/>
                <w:szCs w:val="22"/>
              </w:rPr>
            </w:pPr>
            <w:r w:rsidRPr="001854EC">
              <w:rPr>
                <w:rFonts w:ascii="Arial" w:hAnsi="Arial" w:cs="Arial"/>
                <w:sz w:val="22"/>
                <w:szCs w:val="22"/>
              </w:rPr>
              <w:t xml:space="preserve">Maintaining accurate and auditable branch financial records </w:t>
            </w:r>
          </w:p>
          <w:p w:rsidR="0095689A" w:rsidRPr="001854EC" w:rsidRDefault="0095689A" w:rsidP="001854EC">
            <w:pPr>
              <w:pStyle w:val="ListParagraph"/>
              <w:numPr>
                <w:ilvl w:val="0"/>
                <w:numId w:val="21"/>
              </w:numPr>
              <w:rPr>
                <w:rFonts w:ascii="Arial" w:hAnsi="Arial" w:cs="Arial"/>
                <w:sz w:val="22"/>
                <w:szCs w:val="22"/>
              </w:rPr>
            </w:pPr>
            <w:r w:rsidRPr="001854EC">
              <w:rPr>
                <w:rFonts w:ascii="Arial" w:hAnsi="Arial" w:cs="Arial"/>
                <w:sz w:val="22"/>
                <w:szCs w:val="22"/>
              </w:rPr>
              <w:t>Handling cash and making deposits/withdrawal</w:t>
            </w:r>
            <w:r w:rsidR="00BE5B95" w:rsidRPr="001854EC">
              <w:rPr>
                <w:rFonts w:ascii="Arial" w:hAnsi="Arial" w:cs="Arial"/>
                <w:sz w:val="22"/>
                <w:szCs w:val="22"/>
              </w:rPr>
              <w:t xml:space="preserve">s from the branch bank account </w:t>
            </w:r>
          </w:p>
          <w:p w:rsidR="0095689A" w:rsidRPr="001854EC" w:rsidRDefault="0095689A" w:rsidP="001854EC">
            <w:pPr>
              <w:pStyle w:val="ListParagraph"/>
              <w:numPr>
                <w:ilvl w:val="0"/>
                <w:numId w:val="21"/>
              </w:numPr>
              <w:rPr>
                <w:rFonts w:ascii="Arial" w:hAnsi="Arial" w:cs="Arial"/>
                <w:sz w:val="22"/>
                <w:szCs w:val="22"/>
              </w:rPr>
            </w:pPr>
            <w:r w:rsidRPr="001854EC">
              <w:rPr>
                <w:rFonts w:ascii="Arial" w:hAnsi="Arial" w:cs="Arial"/>
                <w:sz w:val="22"/>
                <w:szCs w:val="22"/>
              </w:rPr>
              <w:t>Providing up to data financial information and basic reports to steering group members</w:t>
            </w:r>
          </w:p>
          <w:p w:rsidR="0095689A" w:rsidRPr="001854EC" w:rsidRDefault="0095689A" w:rsidP="001854EC">
            <w:pPr>
              <w:pStyle w:val="ListParagraph"/>
              <w:numPr>
                <w:ilvl w:val="0"/>
                <w:numId w:val="21"/>
              </w:numPr>
              <w:rPr>
                <w:rFonts w:ascii="Arial" w:hAnsi="Arial" w:cs="Arial"/>
                <w:sz w:val="22"/>
                <w:szCs w:val="22"/>
              </w:rPr>
            </w:pPr>
            <w:r w:rsidRPr="001854EC">
              <w:rPr>
                <w:rFonts w:ascii="Arial" w:hAnsi="Arial" w:cs="Arial"/>
                <w:sz w:val="22"/>
                <w:szCs w:val="22"/>
              </w:rPr>
              <w:t>Coordinating an external audit of our accounts at the end of the year</w:t>
            </w:r>
          </w:p>
          <w:p w:rsidR="0095689A" w:rsidRPr="001854EC" w:rsidRDefault="0095689A" w:rsidP="001854EC">
            <w:pPr>
              <w:pStyle w:val="ListParagraph"/>
              <w:numPr>
                <w:ilvl w:val="0"/>
                <w:numId w:val="21"/>
              </w:numPr>
              <w:rPr>
                <w:rFonts w:ascii="Arial" w:hAnsi="Arial" w:cs="Arial"/>
                <w:sz w:val="22"/>
                <w:szCs w:val="22"/>
              </w:rPr>
            </w:pPr>
            <w:r w:rsidRPr="001854EC">
              <w:rPr>
                <w:rFonts w:ascii="Arial" w:hAnsi="Arial" w:cs="Arial"/>
                <w:sz w:val="22"/>
                <w:szCs w:val="22"/>
              </w:rPr>
              <w:t>Liaising with WE</w:t>
            </w:r>
            <w:r w:rsidR="00BE5B95" w:rsidRPr="001854EC">
              <w:rPr>
                <w:rFonts w:ascii="Arial" w:hAnsi="Arial" w:cs="Arial"/>
                <w:sz w:val="22"/>
                <w:szCs w:val="22"/>
              </w:rPr>
              <w:t xml:space="preserve">’s finance team </w:t>
            </w:r>
          </w:p>
          <w:p w:rsidR="0095689A" w:rsidRPr="001854EC" w:rsidRDefault="0095689A" w:rsidP="001854EC">
            <w:pPr>
              <w:pStyle w:val="ListParagraph"/>
              <w:numPr>
                <w:ilvl w:val="0"/>
                <w:numId w:val="21"/>
              </w:numPr>
              <w:rPr>
                <w:rFonts w:ascii="Arial" w:hAnsi="Arial" w:cs="Arial"/>
                <w:sz w:val="22"/>
                <w:szCs w:val="22"/>
              </w:rPr>
            </w:pPr>
            <w:r w:rsidRPr="001854EC">
              <w:rPr>
                <w:rFonts w:ascii="Arial" w:hAnsi="Arial" w:cs="Arial"/>
                <w:sz w:val="22"/>
                <w:szCs w:val="22"/>
              </w:rPr>
              <w:t>Completing any financial paperwork as required</w:t>
            </w:r>
          </w:p>
          <w:p w:rsidR="0095689A" w:rsidRDefault="0095689A" w:rsidP="0095689A">
            <w:pPr>
              <w:rPr>
                <w:rFonts w:ascii="Arial" w:hAnsi="Arial" w:cs="Arial"/>
                <w:sz w:val="22"/>
                <w:szCs w:val="22"/>
              </w:rPr>
            </w:pPr>
          </w:p>
          <w:p w:rsidR="00760E3B" w:rsidRDefault="00760E3B" w:rsidP="0095689A">
            <w:pPr>
              <w:rPr>
                <w:rFonts w:ascii="Arial" w:hAnsi="Arial" w:cs="Arial"/>
                <w:sz w:val="22"/>
                <w:szCs w:val="22"/>
              </w:rPr>
            </w:pPr>
            <w:r>
              <w:rPr>
                <w:rFonts w:ascii="Arial" w:hAnsi="Arial" w:cs="Arial"/>
                <w:sz w:val="22"/>
                <w:szCs w:val="22"/>
              </w:rPr>
              <w:t xml:space="preserve">You’ll be comfortable working with numbers, have an eye for detail and be a stickler for following due process and procedure. </w:t>
            </w:r>
          </w:p>
          <w:p w:rsidR="00760E3B" w:rsidRDefault="00760E3B" w:rsidP="0095689A">
            <w:pPr>
              <w:rPr>
                <w:rFonts w:ascii="Arial" w:hAnsi="Arial" w:cs="Arial"/>
                <w:sz w:val="22"/>
                <w:szCs w:val="22"/>
              </w:rPr>
            </w:pPr>
          </w:p>
          <w:p w:rsidR="00760E3B" w:rsidRDefault="00760E3B" w:rsidP="0095689A">
            <w:pPr>
              <w:rPr>
                <w:rFonts w:ascii="Arial" w:hAnsi="Arial" w:cs="Arial"/>
                <w:sz w:val="22"/>
                <w:szCs w:val="22"/>
              </w:rPr>
            </w:pPr>
            <w:r>
              <w:rPr>
                <w:rFonts w:ascii="Arial" w:hAnsi="Arial" w:cs="Arial"/>
                <w:sz w:val="22"/>
                <w:szCs w:val="22"/>
              </w:rPr>
              <w:t>In addition:</w:t>
            </w:r>
          </w:p>
          <w:p w:rsidR="00760E3B" w:rsidRDefault="00760E3B" w:rsidP="0095689A">
            <w:pPr>
              <w:rPr>
                <w:rFonts w:ascii="Arial" w:hAnsi="Arial" w:cs="Arial"/>
                <w:sz w:val="22"/>
                <w:szCs w:val="22"/>
              </w:rPr>
            </w:pPr>
            <w:r>
              <w:rPr>
                <w:rFonts w:ascii="Arial" w:hAnsi="Arial" w:cs="Arial"/>
                <w:sz w:val="22"/>
                <w:szCs w:val="22"/>
              </w:rPr>
              <w:t>- You’ll be prepared to sign the WE Code of Conduct outlining expectations around confidentiality, data protection and that you’re not disqualified from holding public office, or have been declared bankrupt.</w:t>
            </w:r>
          </w:p>
          <w:p w:rsidR="00A323D4" w:rsidRDefault="00A323D4" w:rsidP="0095689A">
            <w:pPr>
              <w:rPr>
                <w:rFonts w:ascii="Arial" w:hAnsi="Arial" w:cs="Arial"/>
                <w:sz w:val="22"/>
                <w:szCs w:val="22"/>
              </w:rPr>
            </w:pPr>
          </w:p>
          <w:p w:rsidR="0082222A" w:rsidRPr="00244CA5" w:rsidRDefault="0082222A" w:rsidP="0082222A">
            <w:pPr>
              <w:rPr>
                <w:rFonts w:ascii="Arial" w:hAnsi="Arial" w:cs="Arial"/>
                <w:sz w:val="22"/>
                <w:szCs w:val="22"/>
              </w:rPr>
            </w:pPr>
            <w:r>
              <w:rPr>
                <w:rFonts w:ascii="Arial" w:hAnsi="Arial" w:cs="Arial"/>
                <w:sz w:val="22"/>
                <w:szCs w:val="22"/>
              </w:rPr>
              <w:t>This role is also an active member of the branch officer team and will help develop branch strategy, membership plans and campaigns. All branch officers may interact with the WE central office team, and represent the branch on occasion.</w:t>
            </w:r>
            <w:r w:rsidRPr="00244CA5">
              <w:rPr>
                <w:rFonts w:ascii="Arial" w:eastAsiaTheme="minorEastAsia" w:hAnsi="Arial" w:cs="Arial"/>
                <w:color w:val="000000"/>
                <w:sz w:val="22"/>
                <w:szCs w:val="22"/>
              </w:rPr>
              <w:t xml:space="preserve"> </w:t>
            </w:r>
          </w:p>
          <w:p w:rsidR="00760E3B" w:rsidRPr="00730E63" w:rsidRDefault="00760E3B" w:rsidP="0095689A">
            <w:pPr>
              <w:rPr>
                <w:rFonts w:ascii="Arial" w:hAnsi="Arial" w:cs="Arial"/>
                <w:sz w:val="22"/>
                <w:szCs w:val="22"/>
              </w:rPr>
            </w:pPr>
            <w:bookmarkStart w:id="0" w:name="_GoBack"/>
            <w:bookmarkEnd w:id="0"/>
          </w:p>
        </w:tc>
      </w:tr>
      <w:tr w:rsidR="00306681" w:rsidTr="00306681">
        <w:tc>
          <w:tcPr>
            <w:tcW w:w="2235" w:type="dxa"/>
          </w:tcPr>
          <w:p w:rsidR="001A4CBC" w:rsidRDefault="001A4CBC" w:rsidP="001A4CBC">
            <w:pPr>
              <w:rPr>
                <w:rFonts w:ascii="Arial" w:hAnsi="Arial" w:cs="Arial"/>
                <w:b/>
                <w:sz w:val="28"/>
                <w:szCs w:val="28"/>
              </w:rPr>
            </w:pPr>
            <w:r>
              <w:rPr>
                <w:rFonts w:ascii="Arial" w:hAnsi="Arial" w:cs="Arial"/>
                <w:b/>
                <w:sz w:val="28"/>
                <w:szCs w:val="28"/>
              </w:rPr>
              <w:t xml:space="preserve">Ideal experience </w:t>
            </w:r>
          </w:p>
          <w:p w:rsidR="00306681" w:rsidRPr="00730E63" w:rsidRDefault="001A4CBC" w:rsidP="001A4CBC">
            <w:pPr>
              <w:rPr>
                <w:rFonts w:ascii="Arial" w:hAnsi="Arial" w:cs="Arial"/>
                <w:b/>
                <w:sz w:val="28"/>
                <w:szCs w:val="28"/>
              </w:rPr>
            </w:pPr>
            <w:r>
              <w:rPr>
                <w:rFonts w:ascii="Arial" w:hAnsi="Arial" w:cs="Arial"/>
                <w:sz w:val="22"/>
                <w:szCs w:val="22"/>
              </w:rPr>
              <w:t>(please note: this is just to give an idea of skills/experience which might be useful – enthusiasm and a willingness to get stuck in are just as important!)</w:t>
            </w:r>
          </w:p>
        </w:tc>
        <w:tc>
          <w:tcPr>
            <w:tcW w:w="7721" w:type="dxa"/>
          </w:tcPr>
          <w:p w:rsidR="003F4FD0" w:rsidRPr="003F4FD0" w:rsidRDefault="003F4FD0" w:rsidP="003F4FD0">
            <w:pPr>
              <w:widowControl w:val="0"/>
              <w:tabs>
                <w:tab w:val="left" w:pos="220"/>
                <w:tab w:val="left" w:pos="720"/>
              </w:tabs>
              <w:autoSpaceDE w:val="0"/>
              <w:autoSpaceDN w:val="0"/>
              <w:adjustRightInd w:val="0"/>
              <w:spacing w:after="240" w:line="360" w:lineRule="atLeast"/>
              <w:rPr>
                <w:rFonts w:ascii="Arial" w:eastAsiaTheme="minorEastAsia" w:hAnsi="Arial" w:cs="Arial"/>
                <w:color w:val="000000"/>
                <w:sz w:val="22"/>
                <w:szCs w:val="22"/>
              </w:rPr>
            </w:pPr>
            <w:r w:rsidRPr="00C90CEA">
              <w:rPr>
                <w:rFonts w:ascii="Arial" w:eastAsiaTheme="minorEastAsia" w:hAnsi="Arial" w:cs="Arial"/>
                <w:color w:val="000000"/>
                <w:sz w:val="22"/>
                <w:szCs w:val="22"/>
              </w:rPr>
              <w:t>WE are looking for someone can commit to this post for at least 12 months and who</w:t>
            </w:r>
            <w:r>
              <w:rPr>
                <w:rFonts w:ascii="Arial" w:eastAsiaTheme="minorEastAsia" w:hAnsi="Arial" w:cs="Arial"/>
                <w:color w:val="000000"/>
                <w:sz w:val="22"/>
                <w:szCs w:val="22"/>
              </w:rPr>
              <w:t xml:space="preserve"> </w:t>
            </w:r>
            <w:r w:rsidR="00A96442">
              <w:rPr>
                <w:rFonts w:ascii="Arial" w:eastAsiaTheme="minorEastAsia" w:hAnsi="Arial" w:cs="Arial"/>
                <w:color w:val="000000"/>
                <w:sz w:val="22"/>
                <w:szCs w:val="22"/>
              </w:rPr>
              <w:t>may have</w:t>
            </w:r>
            <w:r>
              <w:rPr>
                <w:rFonts w:ascii="Arial" w:eastAsiaTheme="minorEastAsia" w:hAnsi="Arial" w:cs="Arial"/>
                <w:color w:val="000000"/>
                <w:sz w:val="22"/>
                <w:szCs w:val="22"/>
              </w:rPr>
              <w:t xml:space="preserve"> the experience of</w:t>
            </w:r>
            <w:r w:rsidRPr="00C90CEA">
              <w:rPr>
                <w:rFonts w:ascii="Arial" w:eastAsiaTheme="minorEastAsia" w:hAnsi="Arial" w:cs="Arial"/>
                <w:color w:val="000000"/>
                <w:sz w:val="22"/>
                <w:szCs w:val="22"/>
              </w:rPr>
              <w:t xml:space="preserve">: </w:t>
            </w:r>
          </w:p>
          <w:p w:rsidR="00306681" w:rsidRPr="001854EC" w:rsidRDefault="00760E3B" w:rsidP="001854EC">
            <w:pPr>
              <w:pStyle w:val="ListParagraph"/>
              <w:numPr>
                <w:ilvl w:val="0"/>
                <w:numId w:val="24"/>
              </w:numPr>
              <w:rPr>
                <w:rFonts w:ascii="Arial" w:hAnsi="Arial" w:cs="Arial"/>
                <w:sz w:val="22"/>
                <w:szCs w:val="22"/>
              </w:rPr>
            </w:pPr>
            <w:r w:rsidRPr="001854EC">
              <w:rPr>
                <w:rFonts w:ascii="Arial" w:hAnsi="Arial" w:cs="Arial"/>
                <w:sz w:val="22"/>
                <w:szCs w:val="22"/>
              </w:rPr>
              <w:t>Bookkeeping or similar financial management for a community group, business or charity</w:t>
            </w:r>
          </w:p>
          <w:p w:rsidR="00306681" w:rsidRPr="001854EC" w:rsidRDefault="00760E3B" w:rsidP="001854EC">
            <w:pPr>
              <w:pStyle w:val="ListParagraph"/>
              <w:numPr>
                <w:ilvl w:val="0"/>
                <w:numId w:val="24"/>
              </w:numPr>
              <w:rPr>
                <w:rFonts w:ascii="Arial" w:hAnsi="Arial" w:cs="Arial"/>
                <w:sz w:val="22"/>
                <w:szCs w:val="22"/>
              </w:rPr>
            </w:pPr>
            <w:r w:rsidRPr="001854EC">
              <w:rPr>
                <w:rFonts w:ascii="Arial" w:hAnsi="Arial" w:cs="Arial"/>
                <w:sz w:val="22"/>
                <w:szCs w:val="22"/>
              </w:rPr>
              <w:t>Using IT software such as Excel to maintain records</w:t>
            </w:r>
          </w:p>
          <w:p w:rsidR="00760E3B" w:rsidRPr="001854EC" w:rsidRDefault="00760E3B" w:rsidP="001854EC">
            <w:pPr>
              <w:pStyle w:val="ListParagraph"/>
              <w:numPr>
                <w:ilvl w:val="0"/>
                <w:numId w:val="24"/>
              </w:numPr>
              <w:rPr>
                <w:rFonts w:ascii="Arial" w:hAnsi="Arial" w:cs="Arial"/>
                <w:sz w:val="22"/>
                <w:szCs w:val="22"/>
              </w:rPr>
            </w:pPr>
            <w:r w:rsidRPr="001854EC">
              <w:rPr>
                <w:rFonts w:ascii="Arial" w:hAnsi="Arial" w:cs="Arial"/>
                <w:sz w:val="22"/>
                <w:szCs w:val="22"/>
              </w:rPr>
              <w:t>Understanding of how to prepare for an audit</w:t>
            </w:r>
          </w:p>
        </w:tc>
      </w:tr>
      <w:tr w:rsidR="00306681" w:rsidTr="00306681">
        <w:tc>
          <w:tcPr>
            <w:tcW w:w="2235" w:type="dxa"/>
          </w:tcPr>
          <w:p w:rsidR="00306681" w:rsidRPr="00730E63" w:rsidRDefault="00306681" w:rsidP="00306681">
            <w:pPr>
              <w:rPr>
                <w:rFonts w:ascii="Arial" w:hAnsi="Arial" w:cs="Arial"/>
                <w:b/>
                <w:sz w:val="28"/>
                <w:szCs w:val="28"/>
              </w:rPr>
            </w:pPr>
            <w:r w:rsidRPr="00730E63">
              <w:rPr>
                <w:rFonts w:ascii="Arial" w:hAnsi="Arial" w:cs="Arial"/>
                <w:b/>
                <w:sz w:val="28"/>
                <w:szCs w:val="28"/>
              </w:rPr>
              <w:t>Commitment</w:t>
            </w:r>
          </w:p>
        </w:tc>
        <w:tc>
          <w:tcPr>
            <w:tcW w:w="7721" w:type="dxa"/>
          </w:tcPr>
          <w:p w:rsidR="00306681" w:rsidRDefault="00306681" w:rsidP="00306681">
            <w:pPr>
              <w:rPr>
                <w:rFonts w:ascii="Arial" w:hAnsi="Arial" w:cs="Arial"/>
                <w:sz w:val="22"/>
                <w:szCs w:val="22"/>
              </w:rPr>
            </w:pPr>
            <w:r>
              <w:rPr>
                <w:rFonts w:ascii="Arial" w:hAnsi="Arial" w:cs="Arial"/>
                <w:sz w:val="22"/>
                <w:szCs w:val="22"/>
              </w:rPr>
              <w:t>Time commitments are likely to vary from week to week and month to month as the branch develops, however we believe on average:</w:t>
            </w:r>
          </w:p>
          <w:p w:rsidR="00306681" w:rsidRDefault="00306681" w:rsidP="00306681">
            <w:pPr>
              <w:rPr>
                <w:rFonts w:ascii="Arial" w:hAnsi="Arial" w:cs="Arial"/>
                <w:sz w:val="22"/>
                <w:szCs w:val="22"/>
              </w:rPr>
            </w:pPr>
          </w:p>
          <w:p w:rsidR="00306681" w:rsidRDefault="00A96442" w:rsidP="00306681">
            <w:pPr>
              <w:rPr>
                <w:rFonts w:ascii="Arial" w:hAnsi="Arial" w:cs="Arial"/>
                <w:sz w:val="22"/>
                <w:szCs w:val="22"/>
              </w:rPr>
            </w:pPr>
            <w:r w:rsidRPr="00A96442">
              <w:rPr>
                <w:rFonts w:ascii="Arial" w:hAnsi="Arial" w:cs="Arial"/>
                <w:sz w:val="22"/>
                <w:szCs w:val="22"/>
              </w:rPr>
              <w:t>2</w:t>
            </w:r>
            <w:r w:rsidR="00760E3B" w:rsidRPr="00A96442">
              <w:rPr>
                <w:rFonts w:ascii="Arial" w:hAnsi="Arial" w:cs="Arial"/>
                <w:sz w:val="22"/>
                <w:szCs w:val="22"/>
              </w:rPr>
              <w:t>-3 hours per month</w:t>
            </w:r>
          </w:p>
          <w:p w:rsidR="00A96442" w:rsidRPr="00730E63" w:rsidRDefault="00A96442" w:rsidP="0060639C">
            <w:pPr>
              <w:rPr>
                <w:rFonts w:ascii="Arial" w:hAnsi="Arial" w:cs="Arial"/>
                <w:sz w:val="22"/>
                <w:szCs w:val="22"/>
              </w:rPr>
            </w:pPr>
          </w:p>
        </w:tc>
      </w:tr>
    </w:tbl>
    <w:p w:rsidR="00306681" w:rsidRDefault="00306681" w:rsidP="00306681">
      <w:pPr>
        <w:rPr>
          <w:rFonts w:ascii="Arial" w:hAnsi="Arial" w:cs="Arial"/>
          <w:b/>
          <w:sz w:val="32"/>
          <w:szCs w:val="32"/>
        </w:rPr>
      </w:pPr>
    </w:p>
    <w:p w:rsidR="0079126B" w:rsidRPr="001854EC" w:rsidRDefault="0079126B" w:rsidP="001854EC">
      <w:pPr>
        <w:rPr>
          <w:rFonts w:ascii="Arial" w:hAnsi="Arial" w:cs="Arial"/>
          <w:b/>
          <w:sz w:val="32"/>
          <w:szCs w:val="32"/>
        </w:rPr>
      </w:pPr>
    </w:p>
    <w:sectPr w:rsidR="0079126B" w:rsidRPr="001854EC" w:rsidSect="00760E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45E"/>
    <w:multiLevelType w:val="hybridMultilevel"/>
    <w:tmpl w:val="18F84C10"/>
    <w:lvl w:ilvl="0" w:tplc="685E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21B"/>
    <w:multiLevelType w:val="hybridMultilevel"/>
    <w:tmpl w:val="CDF2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902E8"/>
    <w:multiLevelType w:val="hybridMultilevel"/>
    <w:tmpl w:val="3CF4EDEE"/>
    <w:lvl w:ilvl="0" w:tplc="685E51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7964FD"/>
    <w:multiLevelType w:val="hybridMultilevel"/>
    <w:tmpl w:val="2E9A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933FE"/>
    <w:multiLevelType w:val="hybridMultilevel"/>
    <w:tmpl w:val="BD1E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5C1F"/>
    <w:multiLevelType w:val="hybridMultilevel"/>
    <w:tmpl w:val="A7FE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A6559"/>
    <w:multiLevelType w:val="hybridMultilevel"/>
    <w:tmpl w:val="866E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68CB"/>
    <w:multiLevelType w:val="hybridMultilevel"/>
    <w:tmpl w:val="2460E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BB3934"/>
    <w:multiLevelType w:val="hybridMultilevel"/>
    <w:tmpl w:val="75525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37069"/>
    <w:multiLevelType w:val="hybridMultilevel"/>
    <w:tmpl w:val="5EEACF36"/>
    <w:lvl w:ilvl="0" w:tplc="685E51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E51B87"/>
    <w:multiLevelType w:val="hybridMultilevel"/>
    <w:tmpl w:val="99E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622D7"/>
    <w:multiLevelType w:val="hybridMultilevel"/>
    <w:tmpl w:val="84B2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C769A"/>
    <w:multiLevelType w:val="hybridMultilevel"/>
    <w:tmpl w:val="55D4FF6C"/>
    <w:lvl w:ilvl="0" w:tplc="685E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B6B1A"/>
    <w:multiLevelType w:val="hybridMultilevel"/>
    <w:tmpl w:val="2612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C2EDF"/>
    <w:multiLevelType w:val="hybridMultilevel"/>
    <w:tmpl w:val="2BBAF4E6"/>
    <w:lvl w:ilvl="0" w:tplc="3E081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73DA1"/>
    <w:multiLevelType w:val="hybridMultilevel"/>
    <w:tmpl w:val="1A3CC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B7E38"/>
    <w:multiLevelType w:val="hybridMultilevel"/>
    <w:tmpl w:val="0AC8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277B1"/>
    <w:multiLevelType w:val="hybridMultilevel"/>
    <w:tmpl w:val="9070C27E"/>
    <w:lvl w:ilvl="0" w:tplc="C70822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804F0"/>
    <w:multiLevelType w:val="hybridMultilevel"/>
    <w:tmpl w:val="028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86532"/>
    <w:multiLevelType w:val="hybridMultilevel"/>
    <w:tmpl w:val="B1BE6CEC"/>
    <w:lvl w:ilvl="0" w:tplc="685E51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54DE8"/>
    <w:multiLevelType w:val="hybridMultilevel"/>
    <w:tmpl w:val="CEEA7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B866E6"/>
    <w:multiLevelType w:val="hybridMultilevel"/>
    <w:tmpl w:val="BA7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096D"/>
    <w:multiLevelType w:val="hybridMultilevel"/>
    <w:tmpl w:val="829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D16B3"/>
    <w:multiLevelType w:val="hybridMultilevel"/>
    <w:tmpl w:val="632E649E"/>
    <w:lvl w:ilvl="0" w:tplc="ADDA1A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4"/>
  </w:num>
  <w:num w:numId="6">
    <w:abstractNumId w:val="21"/>
  </w:num>
  <w:num w:numId="7">
    <w:abstractNumId w:val="0"/>
  </w:num>
  <w:num w:numId="8">
    <w:abstractNumId w:val="2"/>
  </w:num>
  <w:num w:numId="9">
    <w:abstractNumId w:val="8"/>
  </w:num>
  <w:num w:numId="10">
    <w:abstractNumId w:val="1"/>
  </w:num>
  <w:num w:numId="11">
    <w:abstractNumId w:val="6"/>
  </w:num>
  <w:num w:numId="12">
    <w:abstractNumId w:val="12"/>
  </w:num>
  <w:num w:numId="13">
    <w:abstractNumId w:val="9"/>
  </w:num>
  <w:num w:numId="14">
    <w:abstractNumId w:val="3"/>
  </w:num>
  <w:num w:numId="15">
    <w:abstractNumId w:val="11"/>
  </w:num>
  <w:num w:numId="16">
    <w:abstractNumId w:val="15"/>
  </w:num>
  <w:num w:numId="17">
    <w:abstractNumId w:val="10"/>
  </w:num>
  <w:num w:numId="18">
    <w:abstractNumId w:val="19"/>
  </w:num>
  <w:num w:numId="19">
    <w:abstractNumId w:val="22"/>
  </w:num>
  <w:num w:numId="20">
    <w:abstractNumId w:val="17"/>
  </w:num>
  <w:num w:numId="21">
    <w:abstractNumId w:val="5"/>
  </w:num>
  <w:num w:numId="22">
    <w:abstractNumId w:val="13"/>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2"/>
  </w:compat>
  <w:rsids>
    <w:rsidRoot w:val="00730E63"/>
    <w:rsid w:val="00096BAD"/>
    <w:rsid w:val="000B60B7"/>
    <w:rsid w:val="0011188C"/>
    <w:rsid w:val="00122D37"/>
    <w:rsid w:val="001854EC"/>
    <w:rsid w:val="001A4CBC"/>
    <w:rsid w:val="00297227"/>
    <w:rsid w:val="00306681"/>
    <w:rsid w:val="003B0C54"/>
    <w:rsid w:val="003B4CAD"/>
    <w:rsid w:val="003F4FD0"/>
    <w:rsid w:val="00413AA1"/>
    <w:rsid w:val="005A292D"/>
    <w:rsid w:val="005B0F73"/>
    <w:rsid w:val="005B2269"/>
    <w:rsid w:val="0060639C"/>
    <w:rsid w:val="00704380"/>
    <w:rsid w:val="00730E63"/>
    <w:rsid w:val="00760E3B"/>
    <w:rsid w:val="0079126B"/>
    <w:rsid w:val="0082222A"/>
    <w:rsid w:val="008812B1"/>
    <w:rsid w:val="008E50C9"/>
    <w:rsid w:val="00913AEA"/>
    <w:rsid w:val="0095689A"/>
    <w:rsid w:val="009573D1"/>
    <w:rsid w:val="009F2BBD"/>
    <w:rsid w:val="00A323D4"/>
    <w:rsid w:val="00A96442"/>
    <w:rsid w:val="00AC5562"/>
    <w:rsid w:val="00B641C8"/>
    <w:rsid w:val="00BC1205"/>
    <w:rsid w:val="00BE5B95"/>
    <w:rsid w:val="00C64B76"/>
    <w:rsid w:val="00CA4649"/>
    <w:rsid w:val="00CA7194"/>
    <w:rsid w:val="00DF48FA"/>
    <w:rsid w:val="00E4672F"/>
    <w:rsid w:val="00EA2501"/>
    <w:rsid w:val="00F95284"/>
    <w:rsid w:val="00FB3B38"/>
    <w:rsid w:val="00FC09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065129-768C-4CCB-891A-C48A525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63"/>
    <w:rPr>
      <w:rFonts w:ascii="Times New Roman" w:eastAsia="Times New Roman" w:hAnsi="Times New Roman" w:cs="Times New Roman"/>
      <w:lang w:val="en-GB"/>
    </w:rPr>
  </w:style>
  <w:style w:type="paragraph" w:styleId="Heading3">
    <w:name w:val="heading 3"/>
    <w:basedOn w:val="Normal"/>
    <w:next w:val="Normal"/>
    <w:link w:val="Heading3Char"/>
    <w:qFormat/>
    <w:rsid w:val="00730E63"/>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0E63"/>
    <w:rPr>
      <w:rFonts w:ascii="Comic Sans MS" w:eastAsia="Times New Roman" w:hAnsi="Comic Sans MS" w:cs="Times New Roman"/>
      <w:b/>
      <w:bCs/>
      <w:sz w:val="20"/>
      <w:szCs w:val="20"/>
      <w:lang w:val="en-GB"/>
    </w:rPr>
  </w:style>
  <w:style w:type="paragraph" w:styleId="BodyTextIndent">
    <w:name w:val="Body Text Indent"/>
    <w:basedOn w:val="Normal"/>
    <w:link w:val="BodyTextIndentChar"/>
    <w:rsid w:val="00730E63"/>
    <w:pPr>
      <w:autoSpaceDE w:val="0"/>
      <w:autoSpaceDN w:val="0"/>
    </w:pPr>
    <w:rPr>
      <w:rFonts w:ascii="Comic Sans MS" w:hAnsi="Comic Sans MS"/>
      <w:sz w:val="20"/>
      <w:szCs w:val="20"/>
    </w:rPr>
  </w:style>
  <w:style w:type="character" w:customStyle="1" w:styleId="BodyTextIndentChar">
    <w:name w:val="Body Text Indent Char"/>
    <w:basedOn w:val="DefaultParagraphFont"/>
    <w:link w:val="BodyTextIndent"/>
    <w:rsid w:val="00730E63"/>
    <w:rPr>
      <w:rFonts w:ascii="Comic Sans MS" w:eastAsia="Times New Roman" w:hAnsi="Comic Sans MS" w:cs="Times New Roman"/>
      <w:sz w:val="20"/>
      <w:szCs w:val="20"/>
      <w:lang w:val="en-GB"/>
    </w:rPr>
  </w:style>
  <w:style w:type="paragraph" w:styleId="ListParagraph">
    <w:name w:val="List Paragraph"/>
    <w:basedOn w:val="Normal"/>
    <w:uiPriority w:val="34"/>
    <w:qFormat/>
    <w:rsid w:val="00730E63"/>
    <w:pPr>
      <w:ind w:left="720"/>
      <w:contextualSpacing/>
    </w:pPr>
  </w:style>
  <w:style w:type="paragraph" w:styleId="BalloonText">
    <w:name w:val="Balloon Text"/>
    <w:basedOn w:val="Normal"/>
    <w:link w:val="BalloonTextChar"/>
    <w:uiPriority w:val="99"/>
    <w:semiHidden/>
    <w:unhideWhenUsed/>
    <w:rsid w:val="00730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E63"/>
    <w:rPr>
      <w:rFonts w:ascii="Lucida Grande" w:eastAsia="Times New Roman" w:hAnsi="Lucida Grande" w:cs="Lucida Grande"/>
      <w:sz w:val="18"/>
      <w:szCs w:val="18"/>
      <w:lang w:val="en-GB"/>
    </w:rPr>
  </w:style>
  <w:style w:type="table" w:styleId="TableGrid">
    <w:name w:val="Table Grid"/>
    <w:basedOn w:val="TableNormal"/>
    <w:uiPriority w:val="59"/>
    <w:rsid w:val="0073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0519">
      <w:bodyDiv w:val="1"/>
      <w:marLeft w:val="0"/>
      <w:marRight w:val="0"/>
      <w:marTop w:val="0"/>
      <w:marBottom w:val="0"/>
      <w:divBdr>
        <w:top w:val="none" w:sz="0" w:space="0" w:color="auto"/>
        <w:left w:val="none" w:sz="0" w:space="0" w:color="auto"/>
        <w:bottom w:val="none" w:sz="0" w:space="0" w:color="auto"/>
        <w:right w:val="none" w:sz="0" w:space="0" w:color="auto"/>
      </w:divBdr>
    </w:div>
    <w:div w:id="1470705231">
      <w:bodyDiv w:val="1"/>
      <w:marLeft w:val="0"/>
      <w:marRight w:val="0"/>
      <w:marTop w:val="0"/>
      <w:marBottom w:val="0"/>
      <w:divBdr>
        <w:top w:val="none" w:sz="0" w:space="0" w:color="auto"/>
        <w:left w:val="none" w:sz="0" w:space="0" w:color="auto"/>
        <w:bottom w:val="none" w:sz="0" w:space="0" w:color="auto"/>
        <w:right w:val="none" w:sz="0" w:space="0" w:color="auto"/>
      </w:divBdr>
    </w:div>
    <w:div w:id="2132017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Brown</dc:creator>
  <cp:lastModifiedBy>Guest</cp:lastModifiedBy>
  <cp:revision>6</cp:revision>
  <cp:lastPrinted>2016-06-01T15:36:00Z</cp:lastPrinted>
  <dcterms:created xsi:type="dcterms:W3CDTF">2017-08-15T15:55:00Z</dcterms:created>
  <dcterms:modified xsi:type="dcterms:W3CDTF">2017-08-15T16:24:00Z</dcterms:modified>
</cp:coreProperties>
</file>