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rPr>
          <w:rFonts w:ascii="Cambria" w:cs="Cambria" w:eastAsia="Cambria" w:hAnsi="Cambria"/>
          <w:sz w:val="24"/>
          <w:szCs w:val="24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/>
          <w:pgMar w:bottom="566.9291338582677" w:top="1440.0000000000002" w:left="1440.0000000000002" w:right="1440.0000000000002" w:header="0" w:footer="36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spacing w:line="240" w:lineRule="auto"/>
        <w:contextualSpacing w:val="0"/>
        <w:rPr>
          <w:b w:val="1"/>
        </w:rPr>
      </w:pPr>
      <w:bookmarkStart w:colFirst="0" w:colLast="0" w:name="_mihi24sa1x9k" w:id="0"/>
      <w:bookmarkEnd w:id="0"/>
      <w:r w:rsidDel="00000000" w:rsidR="00000000" w:rsidRPr="00000000">
        <w:rPr>
          <w:b w:val="1"/>
          <w:rtl w:val="0"/>
        </w:rPr>
        <w:t xml:space="preserve">Form 3: Report from respondent on the decision being appealed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You may email this form directly to </w:t>
      </w: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appeals@womensequality.org.uk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or mail it to: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Appeals Body – Confidential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C/O Studio 18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Blue Lion Place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London SE1 4PU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post it to this address, please also alert the Appeals Panel by email to the email address above to alert us to expect it. 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Appeals Body have received an appeal from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……………………………………………………..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have determined that it is eligible and are proceeding to hearing the Appeal. You have been named as a respondent in this Appeal.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see the attached Form 1 from the appellant (personal information redacted)  showing what they are appealing against and the grounds for appeal.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keeping with our procedure, ‘Any Respondent in the appeal shall be entitled to make written representations in respect of the appeal within 2 weeks of being told that the appeal is eligible. The Appeals Body will send a copy of this written representation to the Appellant. The Appellant shall be entitled to submit a response in writing to the Appeals Body.’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spacing w:line="240" w:lineRule="auto"/>
        <w:contextualSpacing w:val="0"/>
        <w:rPr>
          <w:b w:val="1"/>
        </w:rPr>
      </w:pPr>
      <w:bookmarkStart w:colFirst="0" w:colLast="0" w:name="_v1x2e3yz24c0" w:id="1"/>
      <w:bookmarkEnd w:id="1"/>
      <w:r w:rsidDel="00000000" w:rsidR="00000000" w:rsidRPr="00000000">
        <w:rPr>
          <w:b w:val="1"/>
          <w:rtl w:val="0"/>
        </w:rPr>
        <w:t xml:space="preserve">Written representation by the Respondent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4935"/>
        <w:tblGridChange w:id="0">
          <w:tblGrid>
            <w:gridCol w:w="4620"/>
            <w:gridCol w:w="493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the Appeals Body confirmed to you the appeals eligibility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00"/>
        <w:gridCol w:w="2149"/>
        <w:tblGridChange w:id="0">
          <w:tblGrid>
            <w:gridCol w:w="7400"/>
            <w:gridCol w:w="2149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RESPONDENT STATEMENT – please try to keep this to 500 words.  Your comments in this box will be shared with the appellant. You may attach essential documents.  </w:t>
            </w:r>
            <w:r w:rsidDel="00000000" w:rsidR="00000000" w:rsidRPr="00000000">
              <w:rPr>
                <w:rtl w:val="0"/>
              </w:rPr>
              <w:t xml:space="preserve">Please list attached documents on a separate page. Additional documents will not be shared with the appellant or decision maker, though please take note of 1.3 in Part One of the Procedure, Procedure Rules.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type your name and date below</w:t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7745"/>
        <w:tblGridChange w:id="0">
          <w:tblGrid>
            <w:gridCol w:w="1271"/>
            <w:gridCol w:w="774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contextualSpacing w:val="0"/>
        <w:rPr>
          <w:sz w:val="24"/>
          <w:szCs w:val="24"/>
        </w:rPr>
        <w:sectPr>
          <w:type w:val="continuous"/>
          <w:pgSz w:h="16838" w:w="11906"/>
          <w:pgMar w:bottom="566.9291338582677" w:top="1440.0000000000002" w:left="1440.0000000000002" w:right="1440.0000000000002" w:header="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jc w:val="left"/>
        <w:rPr>
          <w:b w:val="1"/>
          <w:color w:val="999999"/>
          <w:sz w:val="32"/>
          <w:szCs w:val="3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566.9291338582677" w:top="1440.0000000000002" w:left="1440.0000000000002" w:right="1440.0000000000002" w:header="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contextualSpacing w:val="0"/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ab/>
      <w:tab/>
    </w:r>
  </w:p>
  <w:p w:rsidR="00000000" w:rsidDel="00000000" w:rsidP="00000000" w:rsidRDefault="00000000" w:rsidRPr="00000000" w14:paraId="00000053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contextualSpacing w:val="0"/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ab/>
    </w:r>
  </w:p>
  <w:p w:rsidR="00000000" w:rsidDel="00000000" w:rsidP="00000000" w:rsidRDefault="00000000" w:rsidRPr="00000000" w14:paraId="00000056">
    <w:pPr>
      <w:ind w:left="3600" w:firstLine="0"/>
      <w:contextualSpacing w:val="0"/>
      <w:jc w:val="right"/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700088" cy="700088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088" cy="700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ind w:left="3600" w:firstLine="0"/>
      <w:contextualSpacing w:val="0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157288" cy="1171754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7288" cy="1171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appeals@womensequality.org.uk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