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095DC" w14:textId="77777777" w:rsidR="007857BE" w:rsidRDefault="007857BE">
      <w:pPr>
        <w:rPr>
          <w:rFonts w:cstheme="minorHAnsi"/>
          <w:b/>
          <w:bCs/>
          <w:sz w:val="28"/>
          <w:szCs w:val="28"/>
        </w:rPr>
      </w:pPr>
    </w:p>
    <w:p w14:paraId="028D22BE" w14:textId="2C5F8532" w:rsidR="001F292B" w:rsidRPr="007857BE" w:rsidRDefault="00BD0CBB" w:rsidP="007857BE">
      <w:pPr>
        <w:jc w:val="center"/>
        <w:rPr>
          <w:rFonts w:cstheme="minorHAnsi"/>
          <w:b/>
          <w:bCs/>
          <w:color w:val="C00000"/>
          <w:sz w:val="28"/>
          <w:szCs w:val="28"/>
        </w:rPr>
      </w:pPr>
      <w:r>
        <w:rPr>
          <w:rFonts w:cstheme="minorHAnsi"/>
          <w:b/>
          <w:bCs/>
          <w:color w:val="C00000"/>
          <w:sz w:val="28"/>
          <w:szCs w:val="28"/>
        </w:rPr>
        <w:t>Tobacco 21</w:t>
      </w:r>
    </w:p>
    <w:p w14:paraId="765B2FE9" w14:textId="15FA91E6" w:rsidR="001F292B" w:rsidRPr="007857BE" w:rsidRDefault="00DA0B42">
      <w:pPr>
        <w:rPr>
          <w:rFonts w:cstheme="minorHAnsi"/>
          <w:b/>
          <w:bCs/>
          <w:sz w:val="24"/>
          <w:szCs w:val="24"/>
        </w:rPr>
      </w:pPr>
      <w:r w:rsidRPr="00B53AF7">
        <w:rPr>
          <w:rStyle w:val="Strong"/>
          <w:rFonts w:cstheme="minorHAnsi"/>
          <w:color w:val="C00000"/>
          <w:sz w:val="24"/>
          <w:szCs w:val="24"/>
        </w:rPr>
        <w:t>Ask</w:t>
      </w:r>
      <w:r w:rsidRPr="00B53AF7">
        <w:rPr>
          <w:rStyle w:val="Strong"/>
          <w:rFonts w:cstheme="minorHAnsi"/>
          <w:color w:val="000000"/>
          <w:sz w:val="24"/>
          <w:szCs w:val="24"/>
        </w:rPr>
        <w:t>: Please support Senate Bill 56</w:t>
      </w:r>
      <w:r>
        <w:rPr>
          <w:rStyle w:val="Strong"/>
          <w:rFonts w:cstheme="minorHAnsi"/>
          <w:color w:val="000000"/>
          <w:sz w:val="24"/>
          <w:szCs w:val="24"/>
        </w:rPr>
        <w:t>, a</w:t>
      </w:r>
      <w:r>
        <w:rPr>
          <w:rFonts w:cstheme="minorHAnsi"/>
          <w:b/>
          <w:bCs/>
          <w:sz w:val="24"/>
          <w:szCs w:val="24"/>
        </w:rPr>
        <w:t>n</w:t>
      </w:r>
      <w:r w:rsidR="001F292B" w:rsidRPr="007857BE">
        <w:rPr>
          <w:rFonts w:cstheme="minorHAnsi"/>
          <w:b/>
          <w:bCs/>
          <w:sz w:val="24"/>
          <w:szCs w:val="24"/>
        </w:rPr>
        <w:t xml:space="preserve"> ACT relating to the sale of tobacco, alternative nicotine, and vapor products and declaring an emergency.</w:t>
      </w:r>
    </w:p>
    <w:p w14:paraId="7277B684" w14:textId="1B13766B" w:rsidR="001F292B" w:rsidRPr="00D06876" w:rsidRDefault="00EE0B21">
      <w:pPr>
        <w:rPr>
          <w:rStyle w:val="Strong"/>
          <w:rFonts w:cstheme="minorHAnsi"/>
          <w:b w:val="0"/>
          <w:bCs w:val="0"/>
          <w:color w:val="000000"/>
          <w:sz w:val="24"/>
          <w:szCs w:val="24"/>
        </w:rPr>
      </w:pPr>
      <w:r w:rsidRPr="00D06876">
        <w:rPr>
          <w:rStyle w:val="Strong"/>
          <w:rFonts w:cstheme="minorHAnsi"/>
          <w:b w:val="0"/>
          <w:bCs w:val="0"/>
          <w:color w:val="000000"/>
          <w:sz w:val="24"/>
          <w:szCs w:val="24"/>
        </w:rPr>
        <w:t xml:space="preserve">On </w:t>
      </w:r>
      <w:r w:rsidR="001F292B" w:rsidRPr="00D06876">
        <w:rPr>
          <w:rStyle w:val="Strong"/>
          <w:rFonts w:cstheme="minorHAnsi"/>
          <w:b w:val="0"/>
          <w:bCs w:val="0"/>
          <w:color w:val="000000"/>
          <w:sz w:val="24"/>
          <w:szCs w:val="24"/>
        </w:rPr>
        <w:t>December 20, 2019, Congress’ changes to the Tobacco Control Act explicitly prohibit retailers from selling tobacco products to anyone under the age of 21</w:t>
      </w:r>
      <w:r w:rsidR="0097168B" w:rsidRPr="00D06876">
        <w:rPr>
          <w:rStyle w:val="Strong"/>
          <w:rFonts w:cstheme="minorHAnsi"/>
          <w:b w:val="0"/>
          <w:bCs w:val="0"/>
          <w:color w:val="000000"/>
          <w:sz w:val="24"/>
          <w:szCs w:val="24"/>
        </w:rPr>
        <w:t>.  However, there is still work to be done in Kentucky to remove status offenses and p</w:t>
      </w:r>
      <w:r w:rsidRPr="00D06876">
        <w:rPr>
          <w:rStyle w:val="Strong"/>
          <w:rFonts w:cstheme="minorHAnsi"/>
          <w:b w:val="0"/>
          <w:bCs w:val="0"/>
          <w:color w:val="000000"/>
          <w:sz w:val="24"/>
          <w:szCs w:val="24"/>
        </w:rPr>
        <w:t>ossession,</w:t>
      </w:r>
      <w:r w:rsidR="0097168B" w:rsidRPr="00D06876">
        <w:rPr>
          <w:rStyle w:val="Strong"/>
          <w:rFonts w:cstheme="minorHAnsi"/>
          <w:b w:val="0"/>
          <w:bCs w:val="0"/>
          <w:color w:val="000000"/>
          <w:sz w:val="24"/>
          <w:szCs w:val="24"/>
        </w:rPr>
        <w:t xml:space="preserve"> use</w:t>
      </w:r>
      <w:r w:rsidRPr="00D06876">
        <w:rPr>
          <w:rStyle w:val="Strong"/>
          <w:rFonts w:cstheme="minorHAnsi"/>
          <w:b w:val="0"/>
          <w:bCs w:val="0"/>
          <w:color w:val="000000"/>
          <w:sz w:val="24"/>
          <w:szCs w:val="24"/>
        </w:rPr>
        <w:t>, and purchase</w:t>
      </w:r>
      <w:r w:rsidR="0097168B" w:rsidRPr="00D06876">
        <w:rPr>
          <w:rStyle w:val="Strong"/>
          <w:rFonts w:cstheme="minorHAnsi"/>
          <w:b w:val="0"/>
          <w:bCs w:val="0"/>
          <w:color w:val="000000"/>
          <w:sz w:val="24"/>
          <w:szCs w:val="24"/>
        </w:rPr>
        <w:t xml:space="preserve"> penalties while strengthening the definition of ‘vapor product’ to include all current and future electronic nicotine delivery systems. </w:t>
      </w:r>
    </w:p>
    <w:p w14:paraId="1C671593" w14:textId="76C43ACB" w:rsidR="00EE0B21" w:rsidRPr="00EE0B21" w:rsidRDefault="00EE0B21">
      <w:pPr>
        <w:rPr>
          <w:rStyle w:val="Strong"/>
          <w:b w:val="0"/>
          <w:bCs w:val="0"/>
        </w:rPr>
      </w:pPr>
      <w:r w:rsidRPr="007857BE">
        <w:rPr>
          <w:b/>
          <w:bCs/>
          <w:color w:val="C00000"/>
        </w:rPr>
        <w:t>Fact</w:t>
      </w:r>
      <w:r>
        <w:t>: 90% of cigarette smokers first try smoking by age 18.</w:t>
      </w:r>
      <w:r w:rsidR="004B19B1">
        <w:t xml:space="preserve"> </w:t>
      </w:r>
      <w:r w:rsidR="004B19B1" w:rsidRPr="004F1A10">
        <w:rPr>
          <w:rFonts w:ascii="Arabic Typesetting" w:hAnsi="Arabic Typesetting" w:cs="Arabic Typesetting" w:hint="cs"/>
        </w:rPr>
        <w:t>1</w:t>
      </w:r>
    </w:p>
    <w:p w14:paraId="1ED664BA" w14:textId="620D7DF1" w:rsidR="0097168B" w:rsidRDefault="00CE10E3">
      <w:r w:rsidRPr="007857BE">
        <w:rPr>
          <w:b/>
          <w:bCs/>
          <w:color w:val="C00000"/>
        </w:rPr>
        <w:t>Fact</w:t>
      </w:r>
      <w:r>
        <w:t xml:space="preserve">: Laws prohibiting the possession, use and purchase of tobacco products by minors- also known as PUP laws- are ineffective as deterrents to youth smoking and are often enforced inequitably.  </w:t>
      </w:r>
      <w:r w:rsidR="004B19B1" w:rsidRPr="004F1A10">
        <w:rPr>
          <w:rFonts w:ascii="Arabic Typesetting" w:hAnsi="Arabic Typesetting" w:cs="Arabic Typesetting" w:hint="cs"/>
        </w:rPr>
        <w:t>2</w:t>
      </w:r>
    </w:p>
    <w:p w14:paraId="574A0BCC" w14:textId="3AA57C6A" w:rsidR="00CE10E3" w:rsidRDefault="00CE10E3" w:rsidP="001F292B">
      <w:r w:rsidRPr="007857BE">
        <w:rPr>
          <w:b/>
          <w:bCs/>
          <w:color w:val="C00000"/>
        </w:rPr>
        <w:t>Fact</w:t>
      </w:r>
      <w:r>
        <w:t xml:space="preserve">: PUP laws disproportionately affect youth from low-income communities and youth of color as well as LGBT youth and youth with disabilities. </w:t>
      </w:r>
      <w:r w:rsidR="004B19B1" w:rsidRPr="004F1A10">
        <w:rPr>
          <w:rFonts w:ascii="Arabic Typesetting" w:hAnsi="Arabic Typesetting" w:cs="Arabic Typesetting" w:hint="cs"/>
        </w:rPr>
        <w:t>3</w:t>
      </w:r>
    </w:p>
    <w:p w14:paraId="576598A5" w14:textId="611065F8" w:rsidR="00CE10E3" w:rsidRPr="004F1A10" w:rsidRDefault="00CE10E3" w:rsidP="001F292B">
      <w:pPr>
        <w:rPr>
          <w:rFonts w:ascii="Arabic Typesetting" w:hAnsi="Arabic Typesetting" w:cs="Arabic Typesetting"/>
        </w:rPr>
      </w:pPr>
      <w:r w:rsidRPr="007857BE">
        <w:rPr>
          <w:b/>
          <w:bCs/>
          <w:color w:val="C00000"/>
        </w:rPr>
        <w:t>Fact</w:t>
      </w:r>
      <w:r>
        <w:t xml:space="preserve">: </w:t>
      </w:r>
      <w:r w:rsidR="00EE0B21">
        <w:t>Placing the responsibility on retailers with r</w:t>
      </w:r>
      <w:r>
        <w:t>etail-focused p</w:t>
      </w:r>
      <w:r w:rsidR="00EE0B21">
        <w:t xml:space="preserve">olicies, including compliance checks with youth decoys have proven more effective than PUP laws in reducing youth initiation and ongoing tobacco use. </w:t>
      </w:r>
      <w:r w:rsidR="004B19B1" w:rsidRPr="004F1A10">
        <w:rPr>
          <w:rFonts w:ascii="Arabic Typesetting" w:hAnsi="Arabic Typesetting" w:cs="Arabic Typesetting" w:hint="cs"/>
        </w:rPr>
        <w:t>4</w:t>
      </w:r>
    </w:p>
    <w:p w14:paraId="1879D40A" w14:textId="180F5A87" w:rsidR="001F292B" w:rsidRDefault="001F292B" w:rsidP="001F292B">
      <w:r w:rsidRPr="007857BE">
        <w:rPr>
          <w:b/>
          <w:bCs/>
          <w:color w:val="C00000"/>
        </w:rPr>
        <w:t>Fact</w:t>
      </w:r>
      <w:r>
        <w:t>: Raising the minimum legal sale age to 21 would target the age range at which many habitual smokers consume their first cigarette and the age at which older kids are often the social source for the youngest smokers.</w:t>
      </w:r>
      <w:r w:rsidR="004B19B1">
        <w:t xml:space="preserve"> </w:t>
      </w:r>
      <w:r w:rsidR="004B19B1" w:rsidRPr="004F1A10">
        <w:rPr>
          <w:rFonts w:ascii="Arabic Typesetting" w:hAnsi="Arabic Typesetting" w:cs="Arabic Typesetting" w:hint="cs"/>
        </w:rPr>
        <w:t>5</w:t>
      </w:r>
    </w:p>
    <w:p w14:paraId="2947E64C" w14:textId="3B970136" w:rsidR="001F292B" w:rsidRDefault="001F292B" w:rsidP="001F292B">
      <w:r w:rsidRPr="007857BE">
        <w:rPr>
          <w:b/>
          <w:bCs/>
          <w:color w:val="C00000"/>
        </w:rPr>
        <w:t>Fact</w:t>
      </w:r>
      <w:r>
        <w:t xml:space="preserve">: </w:t>
      </w:r>
      <w:r w:rsidR="00EE0B21">
        <w:t>Evidence</w:t>
      </w:r>
      <w:r>
        <w:t xml:space="preserve"> shows that </w:t>
      </w:r>
      <w:r w:rsidR="00EE0B21">
        <w:t>nic</w:t>
      </w:r>
      <w:r>
        <w:t xml:space="preserve">otine dependence and smoking </w:t>
      </w:r>
      <w:r w:rsidR="00EE0B21">
        <w:t>intensity</w:t>
      </w:r>
      <w:r>
        <w:t xml:space="preserve"> are strongly correlated with younger ages of smoking initiation.</w:t>
      </w:r>
      <w:r w:rsidR="004B19B1">
        <w:t xml:space="preserve"> </w:t>
      </w:r>
      <w:r w:rsidR="004B19B1" w:rsidRPr="004F1A10">
        <w:rPr>
          <w:rFonts w:ascii="Arabic Typesetting" w:hAnsi="Arabic Typesetting" w:cs="Arabic Typesetting" w:hint="cs"/>
        </w:rPr>
        <w:t>6</w:t>
      </w:r>
    </w:p>
    <w:p w14:paraId="0496FBA3" w14:textId="04B40F96" w:rsidR="00D10A8A" w:rsidRDefault="001F292B">
      <w:pPr>
        <w:rPr>
          <w:rFonts w:ascii="Arabic Typesetting" w:hAnsi="Arabic Typesetting" w:cs="Arabic Typesetting"/>
        </w:rPr>
      </w:pPr>
      <w:r w:rsidRPr="007857BE">
        <w:rPr>
          <w:b/>
          <w:bCs/>
          <w:color w:val="C00000"/>
        </w:rPr>
        <w:t>Fact</w:t>
      </w:r>
      <w:r>
        <w:t xml:space="preserve">: Tobacco sales to those </w:t>
      </w:r>
      <w:r w:rsidR="00EE0B21">
        <w:t>younger</w:t>
      </w:r>
      <w:r>
        <w:t xml:space="preserve"> than 21 years account for just 2% of total tobacco sales, yet, produce 90% of new smokers. </w:t>
      </w:r>
      <w:r w:rsidR="004B19B1" w:rsidRPr="004F1A10">
        <w:rPr>
          <w:rFonts w:ascii="Arabic Typesetting" w:hAnsi="Arabic Typesetting" w:cs="Arabic Typesetting" w:hint="cs"/>
        </w:rPr>
        <w:t>7</w:t>
      </w:r>
    </w:p>
    <w:p w14:paraId="0AC69A14" w14:textId="56CB4DCA" w:rsidR="003C118A" w:rsidRDefault="003C118A">
      <w:pPr>
        <w:rPr>
          <w:rFonts w:ascii="Arabic Typesetting" w:hAnsi="Arabic Typesetting" w:cs="Arabic Typesetting"/>
        </w:rPr>
      </w:pPr>
    </w:p>
    <w:p w14:paraId="4818F897" w14:textId="30E60D3F" w:rsidR="004B19B1" w:rsidRPr="003C118A" w:rsidRDefault="004B19B1" w:rsidP="00D10A8A">
      <w:pPr>
        <w:spacing w:after="120"/>
        <w:rPr>
          <w:rFonts w:ascii="Arabic Typesetting" w:hAnsi="Arabic Typesetting" w:cs="Arabic Typesetting"/>
          <w:b/>
          <w:bCs/>
          <w:sz w:val="16"/>
          <w:szCs w:val="16"/>
        </w:rPr>
      </w:pPr>
      <w:bookmarkStart w:id="0" w:name="_GoBack"/>
      <w:bookmarkEnd w:id="0"/>
      <w:r w:rsidRPr="003C118A">
        <w:rPr>
          <w:rFonts w:ascii="Arabic Typesetting" w:hAnsi="Arabic Typesetting" w:cs="Arabic Typesetting" w:hint="cs"/>
          <w:b/>
          <w:bCs/>
          <w:sz w:val="16"/>
          <w:szCs w:val="16"/>
        </w:rPr>
        <w:t>1</w:t>
      </w:r>
      <w:r w:rsidR="00163B12" w:rsidRPr="003C118A">
        <w:rPr>
          <w:rFonts w:ascii="Arabic Typesetting" w:hAnsi="Arabic Typesetting" w:cs="Arabic Typesetting" w:hint="cs"/>
          <w:b/>
          <w:bCs/>
          <w:sz w:val="16"/>
          <w:szCs w:val="16"/>
        </w:rPr>
        <w:t xml:space="preserve"> American Heart Association. Youth and Tobacco: A New Crisis. www.heart.org/tobaccoendgame</w:t>
      </w:r>
    </w:p>
    <w:p w14:paraId="2EE5E107" w14:textId="0E79D676" w:rsidR="004B19B1" w:rsidRPr="003C118A" w:rsidRDefault="004B19B1" w:rsidP="00D10A8A">
      <w:pPr>
        <w:spacing w:after="120"/>
        <w:rPr>
          <w:rFonts w:ascii="Arabic Typesetting" w:hAnsi="Arabic Typesetting" w:cs="Arabic Typesetting"/>
          <w:b/>
          <w:bCs/>
          <w:sz w:val="16"/>
          <w:szCs w:val="16"/>
        </w:rPr>
      </w:pPr>
      <w:r w:rsidRPr="003C118A">
        <w:rPr>
          <w:rFonts w:ascii="Arabic Typesetting" w:hAnsi="Arabic Typesetting" w:cs="Arabic Typesetting" w:hint="cs"/>
          <w:b/>
          <w:bCs/>
          <w:sz w:val="16"/>
          <w:szCs w:val="16"/>
        </w:rPr>
        <w:t>2 American Lung Association, Campaign for Tobacco-Free Kids, American Cancer Society, et al. Achieving    Health Equity in Tobacco Control. 12/8/2015</w:t>
      </w:r>
    </w:p>
    <w:p w14:paraId="73251819" w14:textId="1276F1A4" w:rsidR="004B19B1" w:rsidRPr="003C118A" w:rsidRDefault="004B19B1" w:rsidP="00D10A8A">
      <w:pPr>
        <w:spacing w:after="120"/>
        <w:rPr>
          <w:rFonts w:ascii="Arabic Typesetting" w:hAnsi="Arabic Typesetting" w:cs="Arabic Typesetting"/>
          <w:b/>
          <w:bCs/>
          <w:sz w:val="16"/>
          <w:szCs w:val="16"/>
        </w:rPr>
      </w:pPr>
      <w:r w:rsidRPr="003C118A">
        <w:rPr>
          <w:rFonts w:ascii="Arabic Typesetting" w:hAnsi="Arabic Typesetting" w:cs="Arabic Typesetting" w:hint="cs"/>
          <w:b/>
          <w:bCs/>
          <w:sz w:val="16"/>
          <w:szCs w:val="16"/>
        </w:rPr>
        <w:t>3 Gottlieb NH, Loukas A, Corrao M, McAlister A, Snell C, Huang PP. Minors</w:t>
      </w:r>
      <w:r w:rsidR="00FA06CA" w:rsidRPr="003C118A">
        <w:rPr>
          <w:rFonts w:ascii="Arabic Typesetting" w:hAnsi="Arabic Typesetting" w:cs="Arabic Typesetting" w:hint="cs"/>
          <w:b/>
          <w:bCs/>
          <w:sz w:val="16"/>
          <w:szCs w:val="16"/>
        </w:rPr>
        <w:t>’ tobacco possession law violations and intentions to smoke: implications for tobacco control. Tobacco Control. 2004;13(3):237.</w:t>
      </w:r>
    </w:p>
    <w:p w14:paraId="7820E43C" w14:textId="59089782" w:rsidR="00FA06CA" w:rsidRPr="003C118A" w:rsidRDefault="00FA06CA" w:rsidP="00D10A8A">
      <w:pPr>
        <w:spacing w:after="120"/>
        <w:rPr>
          <w:rFonts w:ascii="Arabic Typesetting" w:hAnsi="Arabic Typesetting" w:cs="Arabic Typesetting"/>
          <w:b/>
          <w:bCs/>
          <w:sz w:val="16"/>
          <w:szCs w:val="16"/>
        </w:rPr>
      </w:pPr>
      <w:r w:rsidRPr="003C118A">
        <w:rPr>
          <w:rFonts w:ascii="Arabic Typesetting" w:hAnsi="Arabic Typesetting" w:cs="Arabic Typesetting" w:hint="cs"/>
          <w:b/>
          <w:bCs/>
          <w:sz w:val="16"/>
          <w:szCs w:val="16"/>
        </w:rPr>
        <w:t>4 Forester JL, Komro KA, Wolfson  M. Survey of city ordina</w:t>
      </w:r>
      <w:r w:rsidR="00BE4833" w:rsidRPr="003C118A">
        <w:rPr>
          <w:rFonts w:ascii="Arabic Typesetting" w:hAnsi="Arabic Typesetting" w:cs="Arabic Typesetting"/>
          <w:b/>
          <w:bCs/>
          <w:sz w:val="16"/>
          <w:szCs w:val="16"/>
        </w:rPr>
        <w:t>n</w:t>
      </w:r>
      <w:r w:rsidRPr="003C118A">
        <w:rPr>
          <w:rFonts w:ascii="Arabic Typesetting" w:hAnsi="Arabic Typesetting" w:cs="Arabic Typesetting" w:hint="cs"/>
          <w:b/>
          <w:bCs/>
          <w:sz w:val="16"/>
          <w:szCs w:val="16"/>
        </w:rPr>
        <w:t>ces and local enforcement regarding commercial availability of tobacco to minors in Minnesota, United States. Tobacco Control. 1995;5(1):46-51</w:t>
      </w:r>
    </w:p>
    <w:p w14:paraId="393583D2" w14:textId="57451451" w:rsidR="00163B12" w:rsidRPr="003C118A" w:rsidRDefault="00163B12" w:rsidP="00D10A8A">
      <w:pPr>
        <w:spacing w:after="120"/>
        <w:rPr>
          <w:rFonts w:ascii="Arabic Typesetting" w:hAnsi="Arabic Typesetting" w:cs="Arabic Typesetting"/>
          <w:b/>
          <w:bCs/>
          <w:sz w:val="16"/>
          <w:szCs w:val="16"/>
        </w:rPr>
      </w:pPr>
      <w:r w:rsidRPr="003C118A">
        <w:rPr>
          <w:rFonts w:ascii="Arabic Typesetting" w:hAnsi="Arabic Typesetting" w:cs="Arabic Typesetting" w:hint="cs"/>
          <w:b/>
          <w:bCs/>
          <w:sz w:val="16"/>
          <w:szCs w:val="16"/>
        </w:rPr>
        <w:t xml:space="preserve">5 American Heart Association. </w:t>
      </w:r>
      <w:hyperlink r:id="rId10" w:history="1">
        <w:r w:rsidR="00BE4833" w:rsidRPr="003C118A">
          <w:rPr>
            <w:rStyle w:val="Hyperlink"/>
            <w:rFonts w:ascii="Arabic Typesetting" w:hAnsi="Arabic Typesetting" w:cs="Arabic Typesetting"/>
            <w:b/>
            <w:bCs/>
            <w:sz w:val="16"/>
            <w:szCs w:val="16"/>
          </w:rPr>
          <w:t>www.american.heart.org/americanheartchallenge 2019</w:t>
        </w:r>
      </w:hyperlink>
    </w:p>
    <w:p w14:paraId="2CE1D41D" w14:textId="73352143" w:rsidR="00BE4833" w:rsidRPr="003C118A" w:rsidRDefault="00BE4833" w:rsidP="00D10A8A">
      <w:pPr>
        <w:spacing w:after="120"/>
        <w:rPr>
          <w:rFonts w:ascii="Arabic Typesetting" w:hAnsi="Arabic Typesetting" w:cs="Arabic Typesetting"/>
          <w:b/>
          <w:bCs/>
          <w:sz w:val="16"/>
          <w:szCs w:val="16"/>
        </w:rPr>
      </w:pPr>
      <w:r w:rsidRPr="003C118A">
        <w:rPr>
          <w:rFonts w:ascii="Arabic Typesetting" w:hAnsi="Arabic Typesetting" w:cs="Arabic Typesetting"/>
          <w:b/>
          <w:bCs/>
          <w:sz w:val="16"/>
          <w:szCs w:val="16"/>
        </w:rPr>
        <w:t xml:space="preserve">6 ChangeLab Solutions. </w:t>
      </w:r>
      <w:hyperlink r:id="rId11" w:history="1">
        <w:r w:rsidRPr="003C118A">
          <w:rPr>
            <w:rStyle w:val="Hyperlink"/>
            <w:rFonts w:ascii="Arabic Typesetting" w:hAnsi="Arabic Typesetting" w:cs="Arabic Typesetting"/>
            <w:b/>
            <w:bCs/>
            <w:sz w:val="16"/>
            <w:szCs w:val="16"/>
          </w:rPr>
          <w:t>www.changelabsolutions.org/tobacco-control</w:t>
        </w:r>
      </w:hyperlink>
      <w:r w:rsidRPr="003C118A">
        <w:rPr>
          <w:rFonts w:ascii="Arabic Typesetting" w:hAnsi="Arabic Typesetting" w:cs="Arabic Typesetting"/>
          <w:b/>
          <w:bCs/>
          <w:sz w:val="16"/>
          <w:szCs w:val="16"/>
        </w:rPr>
        <w:t>.</w:t>
      </w:r>
    </w:p>
    <w:p w14:paraId="024311C6" w14:textId="6FC9600E" w:rsidR="004B19B1" w:rsidRPr="003C118A" w:rsidRDefault="00BE4833" w:rsidP="00D10A8A">
      <w:pPr>
        <w:spacing w:after="120"/>
        <w:rPr>
          <w:sz w:val="16"/>
          <w:szCs w:val="16"/>
        </w:rPr>
      </w:pPr>
      <w:r w:rsidRPr="003C118A">
        <w:rPr>
          <w:rFonts w:ascii="Arabic Typesetting" w:hAnsi="Arabic Typesetting" w:cs="Arabic Typesetting"/>
          <w:b/>
          <w:bCs/>
          <w:sz w:val="16"/>
          <w:szCs w:val="16"/>
        </w:rPr>
        <w:t>7 Campaign for Tobacco-Free Kids’ fact sheet on youth PUP laws. www.tobaccofreekids.org/assets/factsheets/0074.pdf</w:t>
      </w:r>
    </w:p>
    <w:sectPr w:rsidR="004B19B1" w:rsidRPr="003C118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9A85A" w14:textId="77777777" w:rsidR="007857BE" w:rsidRDefault="007857BE" w:rsidP="007857BE">
      <w:pPr>
        <w:spacing w:after="0" w:line="240" w:lineRule="auto"/>
      </w:pPr>
      <w:r>
        <w:separator/>
      </w:r>
    </w:p>
  </w:endnote>
  <w:endnote w:type="continuationSeparator" w:id="0">
    <w:p w14:paraId="2795A3B5" w14:textId="77777777" w:rsidR="007857BE" w:rsidRDefault="007857BE" w:rsidP="0078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0B344" w14:textId="77777777" w:rsidR="007857BE" w:rsidRDefault="007857BE" w:rsidP="007857BE">
      <w:pPr>
        <w:spacing w:after="0" w:line="240" w:lineRule="auto"/>
      </w:pPr>
      <w:r>
        <w:separator/>
      </w:r>
    </w:p>
  </w:footnote>
  <w:footnote w:type="continuationSeparator" w:id="0">
    <w:p w14:paraId="37E103B4" w14:textId="77777777" w:rsidR="007857BE" w:rsidRDefault="007857BE" w:rsidP="00785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1159" w14:textId="71B2001D" w:rsidR="007857BE" w:rsidRDefault="007857BE">
    <w:pPr>
      <w:pStyle w:val="Header"/>
    </w:pPr>
    <w:r>
      <w:rPr>
        <w:noProof/>
      </w:rPr>
      <w:drawing>
        <wp:anchor distT="0" distB="0" distL="114300" distR="114300" simplePos="0" relativeHeight="251659264" behindDoc="1" locked="0" layoutInCell="1" allowOverlap="1" wp14:anchorId="54BB410F" wp14:editId="45CC47A3">
          <wp:simplePos x="0" y="0"/>
          <wp:positionH relativeFrom="column">
            <wp:posOffset>4614121</wp:posOffset>
          </wp:positionH>
          <wp:positionV relativeFrom="paragraph">
            <wp:posOffset>-253789</wp:posOffset>
          </wp:positionV>
          <wp:extent cx="1803400" cy="973181"/>
          <wp:effectExtent l="0" t="0" r="6350" b="0"/>
          <wp:wrapTight wrapText="bothSides">
            <wp:wrapPolygon edited="0">
              <wp:start x="0" y="0"/>
              <wp:lineTo x="0" y="21149"/>
              <wp:lineTo x="21448" y="21149"/>
              <wp:lineTo x="21448"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_LOGO_red and black.jpg"/>
                  <pic:cNvPicPr/>
                </pic:nvPicPr>
                <pic:blipFill>
                  <a:blip r:embed="rId1">
                    <a:extLst>
                      <a:ext uri="{28A0092B-C50C-407E-A947-70E740481C1C}">
                        <a14:useLocalDpi xmlns:a14="http://schemas.microsoft.com/office/drawing/2010/main" val="0"/>
                      </a:ext>
                    </a:extLst>
                  </a:blip>
                  <a:stretch>
                    <a:fillRect/>
                  </a:stretch>
                </pic:blipFill>
                <pic:spPr>
                  <a:xfrm>
                    <a:off x="0" y="0"/>
                    <a:ext cx="1803400" cy="9731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2B"/>
    <w:rsid w:val="00031DBB"/>
    <w:rsid w:val="00163B12"/>
    <w:rsid w:val="001F292B"/>
    <w:rsid w:val="003C118A"/>
    <w:rsid w:val="004B19B1"/>
    <w:rsid w:val="004F1A10"/>
    <w:rsid w:val="00513B69"/>
    <w:rsid w:val="005A5DF3"/>
    <w:rsid w:val="006C7D8B"/>
    <w:rsid w:val="00757E55"/>
    <w:rsid w:val="007857BE"/>
    <w:rsid w:val="0097168B"/>
    <w:rsid w:val="00B53AF7"/>
    <w:rsid w:val="00BD0CBB"/>
    <w:rsid w:val="00BE4833"/>
    <w:rsid w:val="00C41D94"/>
    <w:rsid w:val="00CE10E3"/>
    <w:rsid w:val="00D06876"/>
    <w:rsid w:val="00D10A8A"/>
    <w:rsid w:val="00DA0B42"/>
    <w:rsid w:val="00E22B77"/>
    <w:rsid w:val="00EE0B21"/>
    <w:rsid w:val="00FA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0321"/>
  <w15:chartTrackingRefBased/>
  <w15:docId w15:val="{562C08A6-3C0B-4173-ABEF-FC1BA76C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292B"/>
    <w:rPr>
      <w:b/>
      <w:bCs/>
    </w:rPr>
  </w:style>
  <w:style w:type="character" w:styleId="Hyperlink">
    <w:name w:val="Hyperlink"/>
    <w:basedOn w:val="DefaultParagraphFont"/>
    <w:uiPriority w:val="99"/>
    <w:unhideWhenUsed/>
    <w:rsid w:val="00BE4833"/>
    <w:rPr>
      <w:color w:val="0563C1" w:themeColor="hyperlink"/>
      <w:u w:val="single"/>
    </w:rPr>
  </w:style>
  <w:style w:type="character" w:styleId="UnresolvedMention">
    <w:name w:val="Unresolved Mention"/>
    <w:basedOn w:val="DefaultParagraphFont"/>
    <w:uiPriority w:val="99"/>
    <w:semiHidden/>
    <w:unhideWhenUsed/>
    <w:rsid w:val="00BE4833"/>
    <w:rPr>
      <w:color w:val="605E5C"/>
      <w:shd w:val="clear" w:color="auto" w:fill="E1DFDD"/>
    </w:rPr>
  </w:style>
  <w:style w:type="paragraph" w:styleId="Header">
    <w:name w:val="header"/>
    <w:basedOn w:val="Normal"/>
    <w:link w:val="HeaderChar"/>
    <w:uiPriority w:val="99"/>
    <w:unhideWhenUsed/>
    <w:rsid w:val="00785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7BE"/>
  </w:style>
  <w:style w:type="paragraph" w:styleId="Footer">
    <w:name w:val="footer"/>
    <w:basedOn w:val="Normal"/>
    <w:link w:val="FooterChar"/>
    <w:uiPriority w:val="99"/>
    <w:unhideWhenUsed/>
    <w:rsid w:val="00785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angelabsolutions.org/tobacco-control" TargetMode="External"/><Relationship Id="rId5" Type="http://schemas.openxmlformats.org/officeDocument/2006/relationships/styles" Target="styles.xml"/><Relationship Id="rId10" Type="http://schemas.openxmlformats.org/officeDocument/2006/relationships/hyperlink" Target="http://www.american.heart.org/americanheartchallenge%202019"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FEB331259F943ABCAB32D12BF4879" ma:contentTypeVersion="15" ma:contentTypeDescription="Create a new document." ma:contentTypeScope="" ma:versionID="8e3bc0bfedc3a16af7e70fd59fcdc0ce">
  <xsd:schema xmlns:xsd="http://www.w3.org/2001/XMLSchema" xmlns:xs="http://www.w3.org/2001/XMLSchema" xmlns:p="http://schemas.microsoft.com/office/2006/metadata/properties" xmlns:ns3="8815ae29-beb0-4266-a15d-a435a8671db7" xmlns:ns4="f03bbd24-e08b-4145-a8aa-e431181a814f" targetNamespace="http://schemas.microsoft.com/office/2006/metadata/properties" ma:root="true" ma:fieldsID="349f24760eb78ecbd26bd936785f14db" ns3:_="" ns4:_="">
    <xsd:import namespace="8815ae29-beb0-4266-a15d-a435a8671db7"/>
    <xsd:import namespace="f03bbd24-e08b-4145-a8aa-e431181a81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5ae29-beb0-4266-a15d-a435a8671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bbd24-e08b-4145-a8aa-e431181a81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4f22ede-e726-4d3d-b195-8dfd25ae0d91" ContentTypeId="0x01" PreviousValue="false"/>
</file>

<file path=customXml/itemProps1.xml><?xml version="1.0" encoding="utf-8"?>
<ds:datastoreItem xmlns:ds="http://schemas.openxmlformats.org/officeDocument/2006/customXml" ds:itemID="{B81315AB-4792-4026-8EE2-5974C5040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5ae29-beb0-4266-a15d-a435a8671db7"/>
    <ds:schemaRef ds:uri="f03bbd24-e08b-4145-a8aa-e431181a8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9C8E4-0D94-49D0-8938-40137176A7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43100F-DE2A-4419-81AA-1A444F36A521}">
  <ds:schemaRefs>
    <ds:schemaRef ds:uri="http://schemas.microsoft.com/sharepoint/v3/contenttype/forms"/>
  </ds:schemaRefs>
</ds:datastoreItem>
</file>

<file path=customXml/itemProps4.xml><?xml version="1.0" encoding="utf-8"?>
<ds:datastoreItem xmlns:ds="http://schemas.openxmlformats.org/officeDocument/2006/customXml" ds:itemID="{8952605D-6852-4AA9-837F-8D279EF2B8E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Smith</dc:creator>
  <cp:keywords/>
  <dc:description/>
  <cp:lastModifiedBy>Melissa Brown</cp:lastModifiedBy>
  <cp:revision>9</cp:revision>
  <cp:lastPrinted>2020-02-06T20:47:00Z</cp:lastPrinted>
  <dcterms:created xsi:type="dcterms:W3CDTF">2020-02-07T17:32:00Z</dcterms:created>
  <dcterms:modified xsi:type="dcterms:W3CDTF">2020-02-07T18:54:00Z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0x010100344FEB331259F943ABCAB32D12BF4879</vt:lpwstr>
  </property>
</Properties>
</file>