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B61C" w14:textId="77777777" w:rsidR="00EB3E47" w:rsidRPr="00763D77" w:rsidRDefault="00EB3E47" w:rsidP="00EB3E47">
      <w:pPr>
        <w:jc w:val="center"/>
        <w:rPr>
          <w:rFonts w:ascii="Arial" w:hAnsi="Arial" w:cs="Arial"/>
          <w:sz w:val="32"/>
          <w:szCs w:val="32"/>
        </w:rPr>
      </w:pPr>
      <w:bookmarkStart w:id="0" w:name="_Hlk30666504"/>
      <w:bookmarkEnd w:id="0"/>
    </w:p>
    <w:p w14:paraId="5F1A9255" w14:textId="74229D68" w:rsidR="00EB3E47" w:rsidRPr="00C848DE" w:rsidRDefault="00EB3E47" w:rsidP="00EB3E47">
      <w:pPr>
        <w:ind w:left="458"/>
        <w:rPr>
          <w:rFonts w:ascii="Lub Dub Medium" w:hAnsi="Lub Dub Medium"/>
          <w:color w:val="000000"/>
          <w:sz w:val="32"/>
          <w:szCs w:val="32"/>
        </w:rPr>
      </w:pPr>
      <w:bookmarkStart w:id="1" w:name="_Hlk535327849"/>
      <w:r>
        <w:rPr>
          <w:rFonts w:ascii="Arial" w:hAnsi="Arial" w:cs="Arial"/>
          <w:sz w:val="40"/>
          <w:szCs w:val="40"/>
        </w:rPr>
        <w:t xml:space="preserve">                        </w:t>
      </w:r>
      <w:r>
        <w:rPr>
          <w:rFonts w:ascii="Arial" w:hAnsi="Arial" w:cs="Arial"/>
          <w:sz w:val="40"/>
          <w:szCs w:val="40"/>
        </w:rPr>
        <w:tab/>
        <w:t xml:space="preserve">                                         </w:t>
      </w:r>
      <w:r>
        <w:rPr>
          <w:rFonts w:ascii="Arial" w:hAnsi="Arial" w:cs="Arial"/>
          <w:noProof/>
          <w:sz w:val="28"/>
          <w:szCs w:val="28"/>
        </w:rPr>
        <w:drawing>
          <wp:inline distT="0" distB="0" distL="0" distR="0" wp14:anchorId="30F66454" wp14:editId="7773C327">
            <wp:extent cx="1427871" cy="773959"/>
            <wp:effectExtent l="0" t="0" r="1270" b="762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A_LOGO-HEX_r+k_L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423" cy="806780"/>
                    </a:xfrm>
                    <a:prstGeom prst="rect">
                      <a:avLst/>
                    </a:prstGeom>
                  </pic:spPr>
                </pic:pic>
              </a:graphicData>
            </a:graphic>
          </wp:inline>
        </w:drawing>
      </w:r>
      <w:r>
        <w:rPr>
          <w:rFonts w:ascii="Arial" w:hAnsi="Arial" w:cs="Arial"/>
          <w:sz w:val="40"/>
          <w:szCs w:val="40"/>
        </w:rPr>
        <w:t xml:space="preserve">    </w:t>
      </w:r>
      <w:r w:rsidRPr="006A6F6E">
        <w:rPr>
          <w:rFonts w:ascii="Arial" w:hAnsi="Arial" w:cs="Arial"/>
          <w:sz w:val="40"/>
          <w:szCs w:val="40"/>
        </w:rPr>
        <w:t xml:space="preserve"> </w:t>
      </w:r>
      <w:r w:rsidRPr="00C848DE">
        <w:rPr>
          <w:rFonts w:ascii="Lub Dub Medium" w:hAnsi="Lub Dub Medium"/>
          <w:color w:val="000000"/>
          <w:sz w:val="32"/>
          <w:szCs w:val="32"/>
        </w:rPr>
        <w:t xml:space="preserve">2021 </w:t>
      </w:r>
      <w:r w:rsidR="00013C2D">
        <w:rPr>
          <w:rFonts w:ascii="Lub Dub Medium" w:hAnsi="Lub Dub Medium"/>
          <w:i/>
          <w:iCs/>
          <w:color w:val="000000"/>
          <w:sz w:val="32"/>
          <w:szCs w:val="32"/>
        </w:rPr>
        <w:t>Week of Advocacy</w:t>
      </w:r>
    </w:p>
    <w:p w14:paraId="196CBF71" w14:textId="77777777" w:rsidR="00EB3E47" w:rsidRPr="00C848DE" w:rsidRDefault="00EB3E47" w:rsidP="00EB3E47">
      <w:pPr>
        <w:ind w:left="458"/>
        <w:rPr>
          <w:rFonts w:ascii="Lub Dub Medium" w:hAnsi="Lub Dub Medium"/>
          <w:sz w:val="32"/>
          <w:szCs w:val="32"/>
        </w:rPr>
      </w:pPr>
      <w:r w:rsidRPr="00C848DE">
        <w:rPr>
          <w:rFonts w:ascii="Lub Dub Medium" w:hAnsi="Lub Dub Medium"/>
          <w:b/>
          <w:bCs/>
          <w:sz w:val="32"/>
          <w:szCs w:val="32"/>
        </w:rPr>
        <w:t>Lift the Burden of Heart Disease and Stroke</w:t>
      </w:r>
    </w:p>
    <w:p w14:paraId="7BF90F7D" w14:textId="77777777" w:rsidR="00EB3E47" w:rsidRPr="00C848DE" w:rsidRDefault="00EB3E47" w:rsidP="00EB3E47">
      <w:pPr>
        <w:ind w:left="458"/>
        <w:rPr>
          <w:rFonts w:ascii="Lub Dub Medium" w:hAnsi="Lub Dub Medium"/>
          <w:color w:val="FF0000"/>
          <w:sz w:val="12"/>
          <w:szCs w:val="12"/>
        </w:rPr>
      </w:pPr>
      <w:r w:rsidRPr="00C848DE">
        <w:rPr>
          <w:rFonts w:ascii="Calibri" w:hAnsi="Calibri" w:cs="Calibri"/>
          <w:b/>
          <w:bCs/>
          <w:color w:val="FF0000"/>
          <w:sz w:val="12"/>
          <w:szCs w:val="12"/>
        </w:rPr>
        <w:t> </w:t>
      </w:r>
    </w:p>
    <w:p w14:paraId="1CD42C84" w14:textId="77777777" w:rsidR="00EB3E47" w:rsidRPr="00C848DE" w:rsidRDefault="00EB3E47" w:rsidP="00EB3E47">
      <w:pPr>
        <w:ind w:left="458"/>
        <w:rPr>
          <w:rFonts w:ascii="Lub Dub Medium" w:hAnsi="Lub Dub Medium"/>
          <w:sz w:val="8"/>
          <w:szCs w:val="8"/>
        </w:rPr>
      </w:pPr>
      <w:r w:rsidRPr="00C848DE">
        <w:rPr>
          <w:rFonts w:ascii="Calibri" w:hAnsi="Calibri" w:cs="Calibri"/>
          <w:sz w:val="8"/>
          <w:szCs w:val="8"/>
        </w:rPr>
        <w:t> </w:t>
      </w:r>
    </w:p>
    <w:p w14:paraId="12BC9268" w14:textId="08EFB4C9" w:rsidR="00EB3E47" w:rsidRPr="00C848DE" w:rsidRDefault="00EB3E47" w:rsidP="00EB3E47">
      <w:pPr>
        <w:rPr>
          <w:rFonts w:ascii="Lub Dub Medium" w:hAnsi="Lub Dub Medium"/>
          <w:color w:val="C00000"/>
          <w:sz w:val="22"/>
          <w:szCs w:val="22"/>
        </w:rPr>
      </w:pPr>
      <w:r w:rsidRPr="00C848DE">
        <w:rPr>
          <w:rFonts w:ascii="Lub Dub Medium" w:hAnsi="Lub Dub Medium"/>
          <w:b/>
          <w:bCs/>
          <w:color w:val="C00000"/>
          <w:sz w:val="22"/>
          <w:szCs w:val="22"/>
        </w:rPr>
        <w:t>ASK: Please raise the cigarette tax by $1 and establish tax parity with other tobacco products including e-cigarettes and cigars.</w:t>
      </w:r>
    </w:p>
    <w:p w14:paraId="67495A13" w14:textId="77777777" w:rsidR="00EB3E47" w:rsidRPr="00C848DE" w:rsidRDefault="00EB3E47" w:rsidP="00EB3E47">
      <w:pPr>
        <w:ind w:left="458"/>
        <w:rPr>
          <w:rFonts w:ascii="Lub Dub Medium" w:hAnsi="Lub Dub Medium"/>
          <w:color w:val="000000"/>
          <w:sz w:val="22"/>
          <w:szCs w:val="22"/>
        </w:rPr>
      </w:pPr>
      <w:r w:rsidRPr="00C848DE">
        <w:rPr>
          <w:rFonts w:ascii="Calibri" w:hAnsi="Calibri" w:cs="Calibri"/>
          <w:b/>
          <w:bCs/>
          <w:color w:val="000000"/>
          <w:sz w:val="22"/>
          <w:szCs w:val="22"/>
        </w:rPr>
        <w:t> </w:t>
      </w:r>
    </w:p>
    <w:p w14:paraId="041170E2" w14:textId="77777777"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color w:val="000000"/>
          <w:sz w:val="22"/>
          <w:szCs w:val="22"/>
        </w:rPr>
        <w:t xml:space="preserve">Fact: </w:t>
      </w:r>
      <w:r w:rsidRPr="00C848DE">
        <w:rPr>
          <w:rFonts w:ascii="Lub Dub Medium" w:hAnsi="Lub Dub Medium"/>
          <w:color w:val="000000"/>
          <w:sz w:val="22"/>
          <w:szCs w:val="22"/>
        </w:rPr>
        <w:t>The World Health Organization stated that smokers are likely more vulnerable to severe and potentially life-threatening cases of COVID-19.</w:t>
      </w:r>
    </w:p>
    <w:p w14:paraId="2C2449BF" w14:textId="77777777" w:rsidR="00EB3E47" w:rsidRPr="00C848DE" w:rsidRDefault="00EB3E47" w:rsidP="00EB3E47">
      <w:pPr>
        <w:ind w:left="998"/>
        <w:rPr>
          <w:rFonts w:ascii="Lub Dub Medium" w:hAnsi="Lub Dub Medium"/>
          <w:sz w:val="22"/>
          <w:szCs w:val="22"/>
        </w:rPr>
      </w:pPr>
      <w:r w:rsidRPr="00C848DE">
        <w:rPr>
          <w:rFonts w:ascii="Calibri" w:hAnsi="Calibri" w:cs="Calibri"/>
          <w:sz w:val="22"/>
          <w:szCs w:val="22"/>
        </w:rPr>
        <w:t> </w:t>
      </w:r>
    </w:p>
    <w:p w14:paraId="072DEE58" w14:textId="77777777" w:rsidR="00EB3E47" w:rsidRPr="00C848DE" w:rsidRDefault="00EB3E47" w:rsidP="00EB3E47">
      <w:pPr>
        <w:numPr>
          <w:ilvl w:val="1"/>
          <w:numId w:val="2"/>
        </w:numPr>
        <w:spacing w:after="160" w:line="259" w:lineRule="auto"/>
        <w:ind w:left="458"/>
        <w:textAlignment w:val="center"/>
        <w:rPr>
          <w:rFonts w:ascii="Lub Dub Medium" w:eastAsiaTheme="minorHAnsi" w:hAnsi="Lub Dub Medium"/>
          <w:color w:val="000000"/>
          <w:sz w:val="22"/>
          <w:szCs w:val="22"/>
        </w:rPr>
      </w:pPr>
      <w:r w:rsidRPr="00C848DE">
        <w:rPr>
          <w:rFonts w:ascii="Lub Dub Medium" w:hAnsi="Lub Dub Medium"/>
          <w:b/>
          <w:bCs/>
          <w:color w:val="000000"/>
          <w:sz w:val="22"/>
          <w:szCs w:val="22"/>
        </w:rPr>
        <w:t xml:space="preserve">Fact: </w:t>
      </w:r>
      <w:r w:rsidRPr="00C848DE">
        <w:rPr>
          <w:rFonts w:ascii="Lub Dub Medium" w:hAnsi="Lub Dub Medium"/>
          <w:color w:val="000000"/>
          <w:sz w:val="22"/>
          <w:szCs w:val="22"/>
        </w:rPr>
        <w:t xml:space="preserve">Most tobacco taxes </w:t>
      </w:r>
      <w:proofErr w:type="gramStart"/>
      <w:r w:rsidRPr="00C848DE">
        <w:rPr>
          <w:rFonts w:ascii="Lub Dub Medium" w:hAnsi="Lub Dub Medium"/>
          <w:color w:val="000000"/>
          <w:sz w:val="22"/>
          <w:szCs w:val="22"/>
        </w:rPr>
        <w:t>haven’t</w:t>
      </w:r>
      <w:proofErr w:type="gramEnd"/>
      <w:r w:rsidRPr="00C848DE">
        <w:rPr>
          <w:rFonts w:ascii="Lub Dub Medium" w:hAnsi="Lub Dub Medium"/>
          <w:color w:val="000000"/>
          <w:sz w:val="22"/>
          <w:szCs w:val="22"/>
        </w:rPr>
        <w:t xml:space="preserve"> been raised in </w:t>
      </w:r>
      <w:r w:rsidRPr="00C848DE">
        <w:rPr>
          <w:rFonts w:ascii="Lub Dub Medium" w:hAnsi="Lub Dub Medium"/>
          <w:b/>
          <w:bCs/>
          <w:color w:val="000000"/>
          <w:sz w:val="22"/>
          <w:szCs w:val="22"/>
        </w:rPr>
        <w:t>10</w:t>
      </w:r>
      <w:r w:rsidRPr="00C848DE">
        <w:rPr>
          <w:rFonts w:ascii="Lub Dub Medium" w:hAnsi="Lub Dub Medium"/>
          <w:color w:val="000000"/>
          <w:sz w:val="22"/>
          <w:szCs w:val="22"/>
        </w:rPr>
        <w:t xml:space="preserve"> years meaning the rate has gone stale and no longer deters use like it should. In 2014, the Surgeon General called raising prices on cigarettes “one of the most effective tobacco control interventions” because </w:t>
      </w:r>
      <w:r w:rsidRPr="00C848DE">
        <w:rPr>
          <w:rFonts w:ascii="Lub Dub Medium" w:hAnsi="Lub Dub Medium"/>
          <w:color w:val="000000"/>
          <w:sz w:val="22"/>
          <w:szCs w:val="22"/>
          <w:u w:val="single"/>
        </w:rPr>
        <w:t>increasing price is proven to reduce smoking</w:t>
      </w:r>
      <w:r w:rsidRPr="00C848DE">
        <w:rPr>
          <w:rFonts w:ascii="Lub Dub Medium" w:hAnsi="Lub Dub Medium"/>
          <w:color w:val="000000"/>
          <w:sz w:val="22"/>
          <w:szCs w:val="22"/>
        </w:rPr>
        <w:t>, especially among kids.</w:t>
      </w:r>
    </w:p>
    <w:p w14:paraId="081D642A" w14:textId="77777777" w:rsidR="00EB3E47" w:rsidRPr="00C848DE" w:rsidRDefault="00EB3E47" w:rsidP="00EB3E47">
      <w:pPr>
        <w:numPr>
          <w:ilvl w:val="1"/>
          <w:numId w:val="2"/>
        </w:numPr>
        <w:spacing w:after="160" w:line="259" w:lineRule="auto"/>
        <w:ind w:left="458"/>
        <w:textAlignment w:val="center"/>
        <w:rPr>
          <w:rFonts w:ascii="Lub Dub Medium" w:hAnsi="Lub Dub Medium"/>
          <w:color w:val="000000"/>
          <w:sz w:val="22"/>
          <w:szCs w:val="22"/>
        </w:rPr>
      </w:pPr>
      <w:r w:rsidRPr="00C848DE">
        <w:rPr>
          <w:rFonts w:ascii="Lub Dub Medium" w:hAnsi="Lub Dub Medium"/>
          <w:b/>
          <w:bCs/>
          <w:color w:val="000000"/>
          <w:sz w:val="22"/>
          <w:szCs w:val="22"/>
        </w:rPr>
        <w:t xml:space="preserve">Facts: </w:t>
      </w:r>
      <w:r w:rsidRPr="00C848DE">
        <w:rPr>
          <w:rFonts w:ascii="Lub Dub Medium" w:hAnsi="Lub Dub Medium"/>
          <w:color w:val="000000"/>
          <w:sz w:val="22"/>
          <w:szCs w:val="22"/>
        </w:rPr>
        <w:t xml:space="preserve">A $1 cigarette tax would keep 22,200 youth from using tobacco, help 53,900 adults quit, and would generate $38.8M in new revenue. These estimates </w:t>
      </w:r>
      <w:proofErr w:type="gramStart"/>
      <w:r w:rsidRPr="00C848DE">
        <w:rPr>
          <w:rFonts w:ascii="Lub Dub Medium" w:hAnsi="Lub Dub Medium"/>
          <w:color w:val="000000"/>
          <w:sz w:val="22"/>
          <w:szCs w:val="22"/>
        </w:rPr>
        <w:t>don’t</w:t>
      </w:r>
      <w:proofErr w:type="gramEnd"/>
      <w:r w:rsidRPr="00C848DE">
        <w:rPr>
          <w:rFonts w:ascii="Lub Dub Medium" w:hAnsi="Lub Dub Medium"/>
          <w:color w:val="000000"/>
          <w:sz w:val="22"/>
          <w:szCs w:val="22"/>
        </w:rPr>
        <w:t xml:space="preserve"> account for the public health and economic benefits that would come with tax parity for other tobacco products, so they are likely to be greater. (Projections done by the Campaign for Tobacco Free Kids and the American Cancer Society- Cancer Action Network.)</w:t>
      </w:r>
    </w:p>
    <w:p w14:paraId="6A984997" w14:textId="77777777"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color w:val="000000"/>
          <w:sz w:val="22"/>
          <w:szCs w:val="22"/>
        </w:rPr>
        <w:t xml:space="preserve">Fact:  </w:t>
      </w:r>
      <w:r w:rsidRPr="00C848DE">
        <w:rPr>
          <w:rFonts w:ascii="Lub Dub Medium" w:hAnsi="Lub Dub Medium"/>
          <w:color w:val="000000"/>
          <w:sz w:val="22"/>
          <w:szCs w:val="22"/>
        </w:rPr>
        <w:t>A portion of the new revenue from the tax should be used to fund the state’s Tobacco Control Program which runs the Quit Line, provides nicotine replacement therapies, and promotes community-based initiatives around smoking cessation. This will help undo years of damage done by Big Tobacco resulting in higher rates of tobacco use among Black, Latinx, and New Yorker’s reporting poor mental health.</w:t>
      </w:r>
    </w:p>
    <w:p w14:paraId="6F4C17BE" w14:textId="77777777" w:rsidR="00EB3E47" w:rsidRPr="00C848DE" w:rsidRDefault="00EB3E47" w:rsidP="00EB3E47">
      <w:pPr>
        <w:ind w:left="998"/>
        <w:rPr>
          <w:rFonts w:ascii="Lub Dub Medium" w:hAnsi="Lub Dub Medium"/>
          <w:sz w:val="22"/>
          <w:szCs w:val="22"/>
        </w:rPr>
      </w:pPr>
      <w:r w:rsidRPr="00C848DE">
        <w:rPr>
          <w:rFonts w:ascii="Calibri" w:hAnsi="Calibri" w:cs="Calibri"/>
          <w:sz w:val="22"/>
          <w:szCs w:val="22"/>
        </w:rPr>
        <w:t> </w:t>
      </w:r>
    </w:p>
    <w:p w14:paraId="5537D7D2" w14:textId="77777777" w:rsidR="00EB3E47" w:rsidRPr="00C848DE" w:rsidRDefault="00EB3E47" w:rsidP="00EB3E47">
      <w:pPr>
        <w:numPr>
          <w:ilvl w:val="1"/>
          <w:numId w:val="2"/>
        </w:numPr>
        <w:ind w:left="458"/>
        <w:textAlignment w:val="center"/>
        <w:rPr>
          <w:rFonts w:ascii="Lub Dub Medium" w:hAnsi="Lub Dub Medium"/>
          <w:color w:val="000000"/>
          <w:sz w:val="22"/>
          <w:szCs w:val="22"/>
        </w:rPr>
      </w:pPr>
      <w:r w:rsidRPr="00C848DE">
        <w:rPr>
          <w:rFonts w:ascii="Lub Dub Medium" w:hAnsi="Lub Dub Medium"/>
          <w:b/>
          <w:bCs/>
          <w:color w:val="000000"/>
          <w:sz w:val="22"/>
          <w:szCs w:val="22"/>
        </w:rPr>
        <w:t xml:space="preserve">Fact: </w:t>
      </w:r>
      <w:r w:rsidRPr="00C848DE">
        <w:rPr>
          <w:rFonts w:ascii="Lub Dub Medium" w:hAnsi="Lub Dub Medium"/>
          <w:color w:val="000000"/>
          <w:sz w:val="22"/>
          <w:szCs w:val="22"/>
        </w:rPr>
        <w:t xml:space="preserve"> While we have legislation supporting a tobacco tax, we </w:t>
      </w:r>
      <w:proofErr w:type="gramStart"/>
      <w:r w:rsidRPr="00C848DE">
        <w:rPr>
          <w:rFonts w:ascii="Lub Dub Medium" w:hAnsi="Lub Dub Medium"/>
          <w:color w:val="000000"/>
          <w:sz w:val="22"/>
          <w:szCs w:val="22"/>
        </w:rPr>
        <w:t>don’t</w:t>
      </w:r>
      <w:proofErr w:type="gramEnd"/>
      <w:r w:rsidRPr="00C848DE">
        <w:rPr>
          <w:rFonts w:ascii="Lub Dub Medium" w:hAnsi="Lub Dub Medium"/>
          <w:color w:val="000000"/>
          <w:sz w:val="22"/>
          <w:szCs w:val="22"/>
        </w:rPr>
        <w:t xml:space="preserve"> want to wait, we’d like to see this passed as soon as possible. </w:t>
      </w:r>
      <w:proofErr w:type="gramStart"/>
      <w:r w:rsidRPr="00C848DE">
        <w:rPr>
          <w:rFonts w:ascii="Lub Dub Medium" w:hAnsi="Lub Dub Medium"/>
          <w:color w:val="000000"/>
          <w:sz w:val="22"/>
          <w:szCs w:val="22"/>
        </w:rPr>
        <w:t>That’s</w:t>
      </w:r>
      <w:proofErr w:type="gramEnd"/>
      <w:r w:rsidRPr="00C848DE">
        <w:rPr>
          <w:rFonts w:ascii="Lub Dub Medium" w:hAnsi="Lub Dub Medium"/>
          <w:color w:val="000000"/>
          <w:sz w:val="22"/>
          <w:szCs w:val="22"/>
        </w:rPr>
        <w:t xml:space="preserve"> why we’re pushing this to be done in the budget. Please include tobacco taxes in your one house budget. S8330 Stavisky / A10418 Rosenthal, raises the cigarette tax and S84 Hoylman/ A11123 Rosenthal, establishes tax parity. </w:t>
      </w:r>
    </w:p>
    <w:p w14:paraId="5A5F809C" w14:textId="77777777" w:rsidR="00EB3E47" w:rsidRPr="00C848DE" w:rsidRDefault="00EB3E47" w:rsidP="00EB3E47">
      <w:pPr>
        <w:pStyle w:val="ListParagraph"/>
        <w:rPr>
          <w:rFonts w:ascii="Lub Dub Medium" w:hAnsi="Lub Dub Medium"/>
          <w:color w:val="000000"/>
          <w:sz w:val="22"/>
          <w:szCs w:val="22"/>
        </w:rPr>
      </w:pPr>
    </w:p>
    <w:p w14:paraId="7F0099F6" w14:textId="025B1921"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color w:val="000000"/>
          <w:sz w:val="22"/>
          <w:szCs w:val="22"/>
        </w:rPr>
        <w:t>Note:</w:t>
      </w:r>
      <w:r w:rsidRPr="00C848DE">
        <w:rPr>
          <w:rFonts w:ascii="Lub Dub Medium" w:hAnsi="Lub Dub Medium"/>
          <w:color w:val="000000"/>
          <w:sz w:val="22"/>
          <w:szCs w:val="22"/>
        </w:rPr>
        <w:t xml:space="preserve"> The current tax rate for cigarettes is $4.35 (additional $1.50 in NYC) and 20% of the retail sale price for e-cigarettes.</w:t>
      </w:r>
    </w:p>
    <w:p w14:paraId="551F6994" w14:textId="77777777" w:rsidR="00EB3E47" w:rsidRPr="00C848DE" w:rsidRDefault="00EB3E47" w:rsidP="00EB3E47">
      <w:pPr>
        <w:textAlignment w:val="center"/>
        <w:rPr>
          <w:rFonts w:ascii="Lub Dub Medium" w:hAnsi="Lub Dub Medium"/>
          <w:b/>
          <w:bCs/>
          <w:sz w:val="22"/>
          <w:szCs w:val="22"/>
        </w:rPr>
      </w:pPr>
    </w:p>
    <w:p w14:paraId="31222C4E" w14:textId="77777777" w:rsidR="00EB3E47" w:rsidRPr="00C848DE" w:rsidRDefault="00EB3E47" w:rsidP="00EB3E47">
      <w:pPr>
        <w:textAlignment w:val="center"/>
        <w:rPr>
          <w:rFonts w:ascii="Lub Dub Medium" w:hAnsi="Lub Dub Medium"/>
          <w:sz w:val="22"/>
          <w:szCs w:val="22"/>
        </w:rPr>
      </w:pPr>
      <w:r w:rsidRPr="00C848DE">
        <w:rPr>
          <w:rFonts w:ascii="Calibri" w:hAnsi="Calibri" w:cs="Calibri"/>
          <w:b/>
          <w:bCs/>
          <w:sz w:val="22"/>
          <w:szCs w:val="22"/>
        </w:rPr>
        <w:t> </w:t>
      </w:r>
    </w:p>
    <w:p w14:paraId="070A8880" w14:textId="77777777" w:rsidR="00EB3E47" w:rsidRPr="00C848DE" w:rsidRDefault="00EB3E47" w:rsidP="00EB3E47">
      <w:pPr>
        <w:rPr>
          <w:rFonts w:ascii="Lub Dub Medium" w:hAnsi="Lub Dub Medium"/>
          <w:color w:val="C00000"/>
          <w:sz w:val="22"/>
          <w:szCs w:val="22"/>
        </w:rPr>
      </w:pPr>
      <w:r w:rsidRPr="00C848DE">
        <w:rPr>
          <w:rFonts w:ascii="Lub Dub Medium" w:hAnsi="Lub Dub Medium"/>
          <w:b/>
          <w:bCs/>
          <w:color w:val="C00000"/>
          <w:sz w:val="22"/>
          <w:szCs w:val="22"/>
        </w:rPr>
        <w:t>ASK:  Please restore the funding cut by Governor Cuomo to the state’s public health programs in your one house budgets. Specifically funding for the Obesity Prevention Program ($5.9M requested) and the Healthy Heart/ Hypertension Program ($692,000 requested).</w:t>
      </w:r>
    </w:p>
    <w:p w14:paraId="3A235A03" w14:textId="77777777" w:rsidR="00EB3E47" w:rsidRPr="00C848DE" w:rsidRDefault="00EB3E47" w:rsidP="00EB3E47">
      <w:pPr>
        <w:ind w:left="458"/>
        <w:rPr>
          <w:rFonts w:ascii="Lub Dub Medium" w:hAnsi="Lub Dub Medium"/>
          <w:color w:val="FF0000"/>
          <w:sz w:val="22"/>
          <w:szCs w:val="22"/>
        </w:rPr>
      </w:pPr>
      <w:r w:rsidRPr="00C848DE">
        <w:rPr>
          <w:rFonts w:ascii="Calibri" w:hAnsi="Calibri" w:cs="Calibri"/>
          <w:color w:val="FF0000"/>
          <w:sz w:val="22"/>
          <w:szCs w:val="22"/>
        </w:rPr>
        <w:t> </w:t>
      </w:r>
    </w:p>
    <w:p w14:paraId="7940F1D0" w14:textId="77777777"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color w:val="000000"/>
          <w:sz w:val="22"/>
          <w:szCs w:val="22"/>
        </w:rPr>
        <w:t xml:space="preserve">Fact:  </w:t>
      </w:r>
      <w:r w:rsidRPr="00C848DE">
        <w:rPr>
          <w:rFonts w:ascii="Lub Dub Medium" w:hAnsi="Lub Dub Medium"/>
          <w:color w:val="000000"/>
          <w:sz w:val="22"/>
          <w:szCs w:val="22"/>
        </w:rPr>
        <w:t>Given the link between COVID-19 and underlying cardiovascular conditions, patients with existing cardiovascular disease or CVD risk factors including obesity, diabetes, and hypertension, may be at higher risk for serious complications from COVID-19, including death.</w:t>
      </w:r>
    </w:p>
    <w:p w14:paraId="4B89B8C4" w14:textId="13AC0B40" w:rsidR="00EB3E47" w:rsidRDefault="00EB3E47" w:rsidP="00EB3E47">
      <w:pPr>
        <w:textAlignment w:val="center"/>
        <w:rPr>
          <w:rFonts w:ascii="Lub Dub Medium" w:hAnsi="Lub Dub Medium"/>
          <w:sz w:val="22"/>
          <w:szCs w:val="22"/>
        </w:rPr>
      </w:pPr>
    </w:p>
    <w:p w14:paraId="4A385770" w14:textId="6E7F3E93" w:rsidR="00013C2D" w:rsidRDefault="00013C2D" w:rsidP="00EB3E47">
      <w:pPr>
        <w:textAlignment w:val="center"/>
        <w:rPr>
          <w:rFonts w:ascii="Lub Dub Medium" w:hAnsi="Lub Dub Medium"/>
          <w:sz w:val="22"/>
          <w:szCs w:val="22"/>
        </w:rPr>
      </w:pPr>
    </w:p>
    <w:p w14:paraId="229073E8" w14:textId="1ABB5158" w:rsidR="00013C2D" w:rsidRDefault="00013C2D" w:rsidP="00EB3E47">
      <w:pPr>
        <w:textAlignment w:val="center"/>
        <w:rPr>
          <w:rFonts w:ascii="Lub Dub Medium" w:hAnsi="Lub Dub Medium"/>
          <w:sz w:val="22"/>
          <w:szCs w:val="22"/>
        </w:rPr>
      </w:pPr>
    </w:p>
    <w:p w14:paraId="1F2C4A14" w14:textId="77777777" w:rsidR="00013C2D" w:rsidRPr="00C848DE" w:rsidRDefault="00013C2D" w:rsidP="00EB3E47">
      <w:pPr>
        <w:textAlignment w:val="center"/>
        <w:rPr>
          <w:rFonts w:ascii="Lub Dub Medium" w:hAnsi="Lub Dub Medium"/>
          <w:sz w:val="22"/>
          <w:szCs w:val="22"/>
        </w:rPr>
      </w:pPr>
    </w:p>
    <w:p w14:paraId="1249444F" w14:textId="27A7B7E8"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sz w:val="22"/>
          <w:szCs w:val="22"/>
        </w:rPr>
        <w:t>Fact</w:t>
      </w:r>
      <w:r w:rsidRPr="00C848DE">
        <w:rPr>
          <w:rFonts w:ascii="Lub Dub Medium" w:hAnsi="Lub Dub Medium"/>
          <w:sz w:val="22"/>
          <w:szCs w:val="22"/>
        </w:rPr>
        <w:t xml:space="preserve">: </w:t>
      </w:r>
      <w:r w:rsidRPr="00C848DE">
        <w:rPr>
          <w:rFonts w:ascii="Lub Dub Medium" w:hAnsi="Lub Dub Medium"/>
          <w:color w:val="000000"/>
          <w:sz w:val="22"/>
          <w:szCs w:val="22"/>
        </w:rPr>
        <w:t xml:space="preserve">The only programs to help prevent these chronic diseases have been cut in the Governor’s Executive Budget. They were already operating on bare bones budgets. </w:t>
      </w:r>
      <w:r w:rsidRPr="00C848DE">
        <w:rPr>
          <w:rFonts w:ascii="Lub Dub Medium" w:hAnsi="Lub Dub Medium"/>
          <w:sz w:val="22"/>
          <w:szCs w:val="22"/>
        </w:rPr>
        <w:t xml:space="preserve">We know that prevention is key when it comes to dealing with chronic diseases. If these programs do not have the </w:t>
      </w:r>
      <w:proofErr w:type="gramStart"/>
      <w:r w:rsidRPr="00C848DE">
        <w:rPr>
          <w:rFonts w:ascii="Lub Dub Medium" w:hAnsi="Lub Dub Medium"/>
          <w:sz w:val="22"/>
          <w:szCs w:val="22"/>
        </w:rPr>
        <w:t>funds</w:t>
      </w:r>
      <w:proofErr w:type="gramEnd"/>
      <w:r w:rsidRPr="00C848DE">
        <w:rPr>
          <w:rFonts w:ascii="Lub Dub Medium" w:hAnsi="Lub Dub Medium"/>
          <w:sz w:val="22"/>
          <w:szCs w:val="22"/>
        </w:rPr>
        <w:t xml:space="preserve"> they need to operate effectively then we are subjecting New Yorkers to unnecessary suffering.</w:t>
      </w:r>
    </w:p>
    <w:p w14:paraId="4740A949" w14:textId="77777777" w:rsidR="00EB3E47" w:rsidRPr="00C848DE" w:rsidRDefault="00EB3E47" w:rsidP="00EB3E47">
      <w:pPr>
        <w:textAlignment w:val="center"/>
        <w:rPr>
          <w:rFonts w:ascii="Lub Dub Medium" w:hAnsi="Lub Dub Medium"/>
          <w:sz w:val="22"/>
          <w:szCs w:val="22"/>
        </w:rPr>
      </w:pPr>
    </w:p>
    <w:p w14:paraId="50096178" w14:textId="36EF656D"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sz w:val="22"/>
          <w:szCs w:val="22"/>
        </w:rPr>
        <w:t>Fact:</w:t>
      </w:r>
      <w:r w:rsidRPr="00C848DE">
        <w:rPr>
          <w:rFonts w:ascii="Lub Dub Medium" w:hAnsi="Lub Dub Medium"/>
          <w:sz w:val="22"/>
          <w:szCs w:val="22"/>
        </w:rPr>
        <w:t xml:space="preserve"> Among NY adults, the obesity rate is 27.6%, and 14.4% among youth, both of which have been stagnant, indicating more needs to be done. The breakdown of obesity by race shows a disparity: 25.7% white, 34.1% Black, and 29.4% Latinx. 1,634,000, or 10.5% of the adult population has </w:t>
      </w:r>
      <w:proofErr w:type="gramStart"/>
      <w:r w:rsidRPr="00C848DE">
        <w:rPr>
          <w:rFonts w:ascii="Lub Dub Medium" w:hAnsi="Lub Dub Medium"/>
          <w:sz w:val="22"/>
          <w:szCs w:val="22"/>
        </w:rPr>
        <w:t>diabetes</w:t>
      </w:r>
      <w:proofErr w:type="gramEnd"/>
    </w:p>
    <w:p w14:paraId="12ED12A9" w14:textId="77777777" w:rsidR="00EB3E47" w:rsidRPr="00C848DE" w:rsidRDefault="00EB3E47" w:rsidP="00EB3E47">
      <w:pPr>
        <w:textAlignment w:val="center"/>
        <w:rPr>
          <w:rFonts w:ascii="Lub Dub Medium" w:hAnsi="Lub Dub Medium"/>
          <w:sz w:val="22"/>
          <w:szCs w:val="22"/>
        </w:rPr>
      </w:pPr>
    </w:p>
    <w:p w14:paraId="2BF1A913" w14:textId="77777777"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sz w:val="22"/>
          <w:szCs w:val="22"/>
        </w:rPr>
        <w:t xml:space="preserve">Fact: </w:t>
      </w:r>
      <w:r w:rsidRPr="00C848DE">
        <w:rPr>
          <w:rFonts w:ascii="Lub Dub Medium" w:hAnsi="Lub Dub Medium"/>
          <w:sz w:val="22"/>
          <w:szCs w:val="22"/>
        </w:rPr>
        <w:t>These programs work in the community, schools, and workplaces implementing programs to control and reduce the major risk factors associated with CVD.</w:t>
      </w:r>
    </w:p>
    <w:p w14:paraId="70F002E9" w14:textId="77777777" w:rsidR="00EB3E47" w:rsidRPr="00C848DE" w:rsidRDefault="00EB3E47" w:rsidP="00EB3E47">
      <w:pPr>
        <w:numPr>
          <w:ilvl w:val="2"/>
          <w:numId w:val="2"/>
        </w:numPr>
        <w:textAlignment w:val="center"/>
        <w:rPr>
          <w:rFonts w:ascii="Lub Dub Medium" w:hAnsi="Lub Dub Medium"/>
          <w:sz w:val="22"/>
          <w:szCs w:val="22"/>
        </w:rPr>
      </w:pPr>
      <w:r w:rsidRPr="00C848DE">
        <w:rPr>
          <w:rFonts w:ascii="Lub Dub Medium" w:hAnsi="Lub Dub Medium"/>
          <w:sz w:val="22"/>
          <w:szCs w:val="22"/>
        </w:rPr>
        <w:t>Schools: 82 districts, 551 buildings, estimated reach – 500,000 students</w:t>
      </w:r>
    </w:p>
    <w:p w14:paraId="42AC89A6" w14:textId="77777777" w:rsidR="00EB3E47" w:rsidRPr="00C848DE" w:rsidRDefault="00EB3E47" w:rsidP="00EB3E47">
      <w:pPr>
        <w:numPr>
          <w:ilvl w:val="2"/>
          <w:numId w:val="2"/>
        </w:numPr>
        <w:textAlignment w:val="center"/>
        <w:rPr>
          <w:rFonts w:ascii="Lub Dub Medium" w:hAnsi="Lub Dub Medium"/>
          <w:sz w:val="22"/>
          <w:szCs w:val="22"/>
        </w:rPr>
      </w:pPr>
      <w:r w:rsidRPr="00C848DE">
        <w:rPr>
          <w:rFonts w:ascii="Lub Dub Medium" w:hAnsi="Lub Dub Medium"/>
          <w:sz w:val="22"/>
          <w:szCs w:val="22"/>
        </w:rPr>
        <w:t>Communities: 245, estimated reach – 4.6 million individuals</w:t>
      </w:r>
    </w:p>
    <w:p w14:paraId="70297972" w14:textId="77777777" w:rsidR="00EB3E47" w:rsidRPr="00C848DE" w:rsidRDefault="00EB3E47" w:rsidP="00EB3E47">
      <w:pPr>
        <w:ind w:left="998"/>
        <w:rPr>
          <w:rFonts w:ascii="Lub Dub Medium" w:hAnsi="Lub Dub Medium"/>
          <w:sz w:val="22"/>
          <w:szCs w:val="22"/>
        </w:rPr>
      </w:pPr>
      <w:r w:rsidRPr="00C848DE">
        <w:rPr>
          <w:rFonts w:ascii="Calibri" w:hAnsi="Calibri" w:cs="Calibri"/>
          <w:sz w:val="22"/>
          <w:szCs w:val="22"/>
        </w:rPr>
        <w:t> </w:t>
      </w:r>
    </w:p>
    <w:p w14:paraId="022509F2" w14:textId="77777777"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sz w:val="22"/>
          <w:szCs w:val="22"/>
        </w:rPr>
        <w:t>Fact:</w:t>
      </w:r>
      <w:r w:rsidRPr="00C848DE">
        <w:rPr>
          <w:rFonts w:ascii="Lub Dub Medium" w:hAnsi="Lub Dub Medium"/>
          <w:sz w:val="22"/>
          <w:szCs w:val="22"/>
        </w:rPr>
        <w:t xml:space="preserve"> The cuts to these programs do not produce big savings but they do damage short term and long-term health is detrimental. An upfront investment in prevention saves lives and money. </w:t>
      </w:r>
    </w:p>
    <w:p w14:paraId="61FB4262" w14:textId="77777777" w:rsidR="00EB3E47" w:rsidRPr="00C848DE" w:rsidRDefault="00EB3E47" w:rsidP="00EB3E47">
      <w:pPr>
        <w:ind w:left="998"/>
        <w:rPr>
          <w:rFonts w:ascii="Lub Dub Medium" w:hAnsi="Lub Dub Medium"/>
          <w:sz w:val="22"/>
          <w:szCs w:val="22"/>
        </w:rPr>
      </w:pPr>
      <w:r w:rsidRPr="00C848DE">
        <w:rPr>
          <w:rFonts w:ascii="Calibri" w:hAnsi="Calibri" w:cs="Calibri"/>
          <w:sz w:val="22"/>
          <w:szCs w:val="22"/>
        </w:rPr>
        <w:t> </w:t>
      </w:r>
    </w:p>
    <w:p w14:paraId="7F2E8FA7" w14:textId="77777777" w:rsidR="00EB3E47" w:rsidRPr="00C848DE" w:rsidRDefault="00EB3E47" w:rsidP="00EB3E47">
      <w:pPr>
        <w:numPr>
          <w:ilvl w:val="1"/>
          <w:numId w:val="2"/>
        </w:numPr>
        <w:spacing w:after="160" w:line="259" w:lineRule="auto"/>
        <w:ind w:left="458"/>
        <w:textAlignment w:val="center"/>
        <w:rPr>
          <w:rFonts w:ascii="Lub Dub Medium" w:eastAsiaTheme="minorHAnsi" w:hAnsi="Lub Dub Medium"/>
          <w:sz w:val="22"/>
          <w:szCs w:val="22"/>
        </w:rPr>
      </w:pPr>
      <w:r w:rsidRPr="00C848DE">
        <w:rPr>
          <w:rFonts w:ascii="Lub Dub Medium" w:hAnsi="Lub Dub Medium"/>
          <w:b/>
          <w:bCs/>
          <w:sz w:val="22"/>
          <w:szCs w:val="22"/>
        </w:rPr>
        <w:t>Fact:</w:t>
      </w:r>
      <w:r w:rsidRPr="00C848DE">
        <w:rPr>
          <w:rFonts w:ascii="Lub Dub Medium" w:hAnsi="Lub Dub Medium"/>
          <w:sz w:val="22"/>
          <w:szCs w:val="22"/>
        </w:rPr>
        <w:t xml:space="preserve"> Bottom line, we know NYS is struggling fiscally, but these programs save lives and money. Prevention is key, especially now. While in the throes of a global health crisis, we should not be defunding programs that reduce the morbidity and mortality of chronic diseases. </w:t>
      </w:r>
    </w:p>
    <w:p w14:paraId="3849F9A5" w14:textId="77777777" w:rsidR="00EB3E47" w:rsidRPr="00C848DE" w:rsidRDefault="00EB3E47" w:rsidP="00EB3E47">
      <w:pPr>
        <w:numPr>
          <w:ilvl w:val="1"/>
          <w:numId w:val="2"/>
        </w:numPr>
        <w:spacing w:after="160" w:line="259" w:lineRule="auto"/>
        <w:ind w:left="458"/>
        <w:textAlignment w:val="center"/>
        <w:rPr>
          <w:rFonts w:ascii="Lub Dub Medium" w:hAnsi="Lub Dub Medium"/>
          <w:sz w:val="22"/>
          <w:szCs w:val="22"/>
        </w:rPr>
      </w:pPr>
      <w:r w:rsidRPr="00C848DE">
        <w:rPr>
          <w:rFonts w:ascii="Lub Dub Medium" w:hAnsi="Lub Dub Medium"/>
          <w:b/>
          <w:bCs/>
          <w:sz w:val="22"/>
          <w:szCs w:val="22"/>
        </w:rPr>
        <w:t>Note</w:t>
      </w:r>
      <w:r w:rsidRPr="00C848DE">
        <w:rPr>
          <w:rFonts w:ascii="Lub Dub Medium" w:hAnsi="Lub Dub Medium"/>
          <w:sz w:val="22"/>
          <w:szCs w:val="22"/>
        </w:rPr>
        <w:t xml:space="preserve">: AHA does not receive any of these funds. </w:t>
      </w:r>
    </w:p>
    <w:p w14:paraId="08FB1213" w14:textId="77777777" w:rsidR="00EB3E47" w:rsidRPr="00C848DE" w:rsidRDefault="00EB3E47" w:rsidP="00EB3E47">
      <w:pPr>
        <w:textAlignment w:val="center"/>
        <w:rPr>
          <w:rFonts w:ascii="Lub Dub Medium" w:hAnsi="Lub Dub Medium"/>
          <w:sz w:val="22"/>
          <w:szCs w:val="22"/>
        </w:rPr>
      </w:pPr>
    </w:p>
    <w:p w14:paraId="17BD645A" w14:textId="77777777" w:rsidR="00EB3E47" w:rsidRPr="00C848DE" w:rsidRDefault="00EB3E47" w:rsidP="00EB3E47">
      <w:pPr>
        <w:rPr>
          <w:rFonts w:ascii="Lub Dub Medium" w:hAnsi="Lub Dub Medium"/>
          <w:b/>
          <w:bCs/>
          <w:color w:val="C00000"/>
          <w:sz w:val="22"/>
          <w:szCs w:val="22"/>
        </w:rPr>
      </w:pPr>
      <w:r w:rsidRPr="00C848DE">
        <w:rPr>
          <w:rFonts w:ascii="Lub Dub Medium" w:hAnsi="Lub Dub Medium"/>
          <w:b/>
          <w:bCs/>
          <w:color w:val="C00000"/>
          <w:sz w:val="22"/>
          <w:szCs w:val="22"/>
        </w:rPr>
        <w:t xml:space="preserve">ASK:  Please help expand access to healthy fruits and vegetables by funding the Double Up Food Bucks program, a SNAP incentive program. </w:t>
      </w:r>
    </w:p>
    <w:p w14:paraId="57BF80A6" w14:textId="77777777" w:rsidR="00EB3E47" w:rsidRPr="00C848DE" w:rsidRDefault="00EB3E47" w:rsidP="00EB3E47">
      <w:pPr>
        <w:ind w:left="458"/>
        <w:rPr>
          <w:rFonts w:ascii="Lub Dub Medium" w:hAnsi="Lub Dub Medium"/>
          <w:sz w:val="22"/>
          <w:szCs w:val="22"/>
        </w:rPr>
      </w:pPr>
    </w:p>
    <w:p w14:paraId="68B743BB" w14:textId="77777777" w:rsidR="00EB3E47" w:rsidRPr="00C848DE" w:rsidRDefault="00EB3E47" w:rsidP="00EB3E47">
      <w:pPr>
        <w:numPr>
          <w:ilvl w:val="1"/>
          <w:numId w:val="2"/>
        </w:numPr>
        <w:spacing w:after="160" w:line="259" w:lineRule="auto"/>
        <w:ind w:left="458"/>
        <w:textAlignment w:val="center"/>
        <w:rPr>
          <w:rFonts w:ascii="Lub Dub Medium" w:eastAsiaTheme="minorHAnsi" w:hAnsi="Lub Dub Medium"/>
          <w:sz w:val="22"/>
          <w:szCs w:val="22"/>
        </w:rPr>
      </w:pPr>
      <w:r w:rsidRPr="00C848DE">
        <w:rPr>
          <w:rFonts w:ascii="Lub Dub Medium" w:hAnsi="Lub Dub Medium"/>
          <w:b/>
          <w:bCs/>
          <w:sz w:val="22"/>
          <w:szCs w:val="22"/>
        </w:rPr>
        <w:t>Fact:</w:t>
      </w:r>
      <w:r w:rsidRPr="00C848DE">
        <w:rPr>
          <w:rFonts w:ascii="Lub Dub Medium" w:hAnsi="Lub Dub Medium"/>
          <w:sz w:val="22"/>
          <w:szCs w:val="22"/>
        </w:rPr>
        <w:t xml:space="preserve"> 2.4 million New Yorkers struggle to afford all the food that they need, and we know COVID has only increased this number. 32% of these New Yorkers are children. Under the federal government’s Supplemental Nutrition Assistance Program (SNAP), exists the Double Up Food Bucks program. SNAP incentive programs like Double Up helps New Yorkers by matching SNAP benefits dollar for dollar up to $20 a day for purchases of local fruits &amp; vegetables.</w:t>
      </w:r>
    </w:p>
    <w:p w14:paraId="59AE5E8F" w14:textId="71376BB7"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sz w:val="22"/>
          <w:szCs w:val="22"/>
        </w:rPr>
        <w:t xml:space="preserve">Fact: </w:t>
      </w:r>
      <w:r w:rsidRPr="00C848DE">
        <w:rPr>
          <w:rFonts w:ascii="Lub Dub Medium" w:hAnsi="Lub Dub Medium"/>
          <w:sz w:val="22"/>
          <w:szCs w:val="22"/>
        </w:rPr>
        <w:t>SNAP incentive programs, like Double up c</w:t>
      </w:r>
      <w:r w:rsidR="0021422B" w:rsidRPr="00C848DE">
        <w:rPr>
          <w:rFonts w:ascii="Lub Dub Medium" w:hAnsi="Lub Dub Medium"/>
          <w:sz w:val="22"/>
          <w:szCs w:val="22"/>
        </w:rPr>
        <w:t xml:space="preserve">an increase spending on fruits and vegetables in grocery stores, which generates economic growth. </w:t>
      </w:r>
      <w:r w:rsidRPr="00C848DE">
        <w:rPr>
          <w:rFonts w:ascii="Lub Dub Medium" w:hAnsi="Lub Dub Medium"/>
          <w:sz w:val="22"/>
          <w:szCs w:val="22"/>
        </w:rPr>
        <w:t>On average, e</w:t>
      </w:r>
      <w:r w:rsidR="0021422B" w:rsidRPr="00C848DE">
        <w:rPr>
          <w:rFonts w:ascii="Lub Dub Medium" w:hAnsi="Lub Dub Medium"/>
          <w:sz w:val="22"/>
          <w:szCs w:val="22"/>
        </w:rPr>
        <w:t>very $5 spent using SNAP generates as much as $9 in economic activity.</w:t>
      </w:r>
      <w:r w:rsidRPr="00C848DE">
        <w:rPr>
          <w:rFonts w:ascii="Lub Dub Medium" w:hAnsi="Lub Dub Medium"/>
          <w:sz w:val="22"/>
          <w:szCs w:val="22"/>
        </w:rPr>
        <w:t xml:space="preserve"> </w:t>
      </w:r>
      <w:r w:rsidR="0021422B" w:rsidRPr="00C848DE">
        <w:rPr>
          <w:rFonts w:ascii="Lub Dub Medium" w:hAnsi="Lub Dub Medium"/>
          <w:sz w:val="22"/>
          <w:szCs w:val="22"/>
        </w:rPr>
        <w:t>These incentives have decreased the purchasing of empty-calorie foods such as cookies, chips, and candy</w:t>
      </w:r>
      <w:r w:rsidR="00C848DE">
        <w:rPr>
          <w:rFonts w:ascii="Lub Dub Medium" w:hAnsi="Lub Dub Medium"/>
          <w:sz w:val="22"/>
          <w:szCs w:val="22"/>
        </w:rPr>
        <w:t>.</w:t>
      </w:r>
    </w:p>
    <w:p w14:paraId="116E76EF" w14:textId="77777777" w:rsidR="00E86904" w:rsidRPr="00C848DE" w:rsidRDefault="00013C2D" w:rsidP="00EB3E47">
      <w:pPr>
        <w:ind w:left="458"/>
        <w:textAlignment w:val="center"/>
        <w:rPr>
          <w:rFonts w:ascii="Lub Dub Medium" w:hAnsi="Lub Dub Medium"/>
          <w:sz w:val="22"/>
          <w:szCs w:val="22"/>
        </w:rPr>
      </w:pPr>
    </w:p>
    <w:p w14:paraId="46119792" w14:textId="32F3D6B1" w:rsidR="00EB3E47" w:rsidRPr="00C848DE" w:rsidRDefault="00EB3E47" w:rsidP="00EB3E47">
      <w:pPr>
        <w:numPr>
          <w:ilvl w:val="1"/>
          <w:numId w:val="2"/>
        </w:numPr>
        <w:ind w:left="458"/>
        <w:textAlignment w:val="center"/>
        <w:rPr>
          <w:rFonts w:ascii="Lub Dub Medium" w:hAnsi="Lub Dub Medium"/>
          <w:sz w:val="22"/>
          <w:szCs w:val="22"/>
        </w:rPr>
      </w:pPr>
      <w:r w:rsidRPr="00C848DE">
        <w:rPr>
          <w:rFonts w:ascii="Lub Dub Medium" w:hAnsi="Lub Dub Medium"/>
          <w:b/>
          <w:bCs/>
          <w:sz w:val="22"/>
          <w:szCs w:val="22"/>
        </w:rPr>
        <w:t>Fact:</w:t>
      </w:r>
      <w:r w:rsidRPr="00C848DE">
        <w:rPr>
          <w:rFonts w:ascii="Lub Dub Medium" w:hAnsi="Lub Dub Medium"/>
          <w:sz w:val="22"/>
          <w:szCs w:val="22"/>
        </w:rPr>
        <w:t xml:space="preserve"> 96% of Double Up customers said their families are eating more fruits and vegetables and Double Up is active at more than 100 sites across New York. </w:t>
      </w:r>
      <w:proofErr w:type="gramStart"/>
      <w:r w:rsidRPr="00C848DE">
        <w:rPr>
          <w:rFonts w:ascii="Lub Dub Medium" w:hAnsi="Lub Dub Medium"/>
          <w:sz w:val="22"/>
          <w:szCs w:val="22"/>
        </w:rPr>
        <w:t>In order to</w:t>
      </w:r>
      <w:proofErr w:type="gramEnd"/>
      <w:r w:rsidRPr="00C848DE">
        <w:rPr>
          <w:rFonts w:ascii="Lub Dub Medium" w:hAnsi="Lub Dub Medium"/>
          <w:sz w:val="22"/>
          <w:szCs w:val="22"/>
        </w:rPr>
        <w:t xml:space="preserve"> continue growing, the program needs funding. </w:t>
      </w:r>
    </w:p>
    <w:p w14:paraId="75DB5922" w14:textId="77777777" w:rsidR="00EB3E47" w:rsidRPr="00C848DE" w:rsidRDefault="00EB3E47" w:rsidP="00EB3E47">
      <w:pPr>
        <w:ind w:left="998"/>
        <w:rPr>
          <w:rFonts w:ascii="Lub Dub Medium" w:hAnsi="Lub Dub Medium"/>
          <w:sz w:val="22"/>
          <w:szCs w:val="22"/>
        </w:rPr>
      </w:pPr>
      <w:r w:rsidRPr="00C848DE">
        <w:rPr>
          <w:rFonts w:ascii="Calibri" w:hAnsi="Calibri" w:cs="Calibri"/>
          <w:sz w:val="22"/>
          <w:szCs w:val="22"/>
        </w:rPr>
        <w:t> </w:t>
      </w:r>
    </w:p>
    <w:p w14:paraId="563F2A62" w14:textId="2953C615" w:rsidR="00EB3E47" w:rsidRPr="00013C2D" w:rsidRDefault="00EB3E47" w:rsidP="00013C2D">
      <w:pPr>
        <w:numPr>
          <w:ilvl w:val="1"/>
          <w:numId w:val="2"/>
        </w:numPr>
        <w:spacing w:after="160" w:line="259" w:lineRule="auto"/>
        <w:ind w:left="458"/>
        <w:textAlignment w:val="center"/>
        <w:rPr>
          <w:rFonts w:ascii="Lub Dub Medium" w:hAnsi="Lub Dub Medium"/>
          <w:sz w:val="22"/>
          <w:szCs w:val="22"/>
        </w:rPr>
      </w:pPr>
      <w:r w:rsidRPr="00C848DE">
        <w:rPr>
          <w:rFonts w:ascii="Lub Dub Medium" w:hAnsi="Lub Dub Medium"/>
          <w:b/>
          <w:bCs/>
          <w:sz w:val="22"/>
          <w:szCs w:val="22"/>
        </w:rPr>
        <w:t>Fact:</w:t>
      </w:r>
      <w:r w:rsidRPr="00C848DE">
        <w:rPr>
          <w:rFonts w:ascii="Lub Dub Medium" w:eastAsiaTheme="minorEastAsia" w:hAnsi="Lub Dub Medium"/>
          <w:caps/>
          <w:color w:val="4472C4" w:themeColor="accent1"/>
          <w:kern w:val="24"/>
          <w:sz w:val="22"/>
          <w:szCs w:val="22"/>
        </w:rPr>
        <w:t xml:space="preserve"> </w:t>
      </w:r>
      <w:r w:rsidRPr="00C848DE">
        <w:rPr>
          <w:rFonts w:ascii="Lub Dub Medium" w:hAnsi="Lub Dub Medium"/>
          <w:sz w:val="22"/>
          <w:szCs w:val="22"/>
        </w:rPr>
        <w:t>Double Up is a win-win-win: more healthy food for families, better business for farmers, and a boost for local economies.</w:t>
      </w:r>
      <w:bookmarkEnd w:id="1"/>
    </w:p>
    <w:sectPr w:rsidR="00EB3E47" w:rsidRPr="00013C2D" w:rsidSect="00F74074">
      <w:headerReference w:type="default" r:id="rId12"/>
      <w:footerReference w:type="default" r:id="rId13"/>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5C39B" w14:textId="77777777" w:rsidR="0021422B" w:rsidRDefault="0021422B">
      <w:r>
        <w:separator/>
      </w:r>
    </w:p>
  </w:endnote>
  <w:endnote w:type="continuationSeparator" w:id="0">
    <w:p w14:paraId="5FD644E0" w14:textId="77777777" w:rsidR="0021422B" w:rsidRDefault="0021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C3AA" w14:textId="77777777" w:rsidR="00F241A6" w:rsidRPr="00CC3EE0" w:rsidRDefault="0021422B" w:rsidP="00CC3EE0">
    <w:pPr>
      <w:pStyle w:val="Footer"/>
      <w:jc w:val="center"/>
      <w:rPr>
        <w:sz w:val="16"/>
        <w:szCs w:val="16"/>
      </w:rPr>
    </w:pPr>
    <w:r w:rsidRPr="00CC3EE0">
      <w:rPr>
        <w:sz w:val="16"/>
        <w:szCs w:val="16"/>
      </w:rPr>
      <w:t>American Heart Association</w:t>
    </w:r>
  </w:p>
  <w:p w14:paraId="3239413A" w14:textId="77777777" w:rsidR="00F241A6" w:rsidRPr="00CC3EE0" w:rsidRDefault="00013C2D" w:rsidP="00CC3EE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C210" w14:textId="77777777" w:rsidR="0021422B" w:rsidRDefault="0021422B">
      <w:r>
        <w:separator/>
      </w:r>
    </w:p>
  </w:footnote>
  <w:footnote w:type="continuationSeparator" w:id="0">
    <w:p w14:paraId="4FBAEC1E" w14:textId="77777777" w:rsidR="0021422B" w:rsidRDefault="0021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1816" w14:textId="77777777" w:rsidR="00A24AA0" w:rsidRDefault="0021422B">
    <w:pPr>
      <w:pStyle w:val="Header"/>
    </w:pPr>
    <w:r>
      <w:rPr>
        <w:noProof/>
      </w:rPr>
      <w:drawing>
        <wp:anchor distT="0" distB="0" distL="114300" distR="114300" simplePos="0" relativeHeight="251659264" behindDoc="0" locked="0" layoutInCell="1" allowOverlap="1" wp14:anchorId="5561DEFB" wp14:editId="26B435D3">
          <wp:simplePos x="0" y="0"/>
          <wp:positionH relativeFrom="column">
            <wp:posOffset>-1371600</wp:posOffset>
          </wp:positionH>
          <wp:positionV relativeFrom="paragraph">
            <wp:posOffset>-731520</wp:posOffset>
          </wp:positionV>
          <wp:extent cx="11315700" cy="1292225"/>
          <wp:effectExtent l="0" t="0" r="0" b="0"/>
          <wp:wrapNone/>
          <wp:docPr id="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1BA"/>
    <w:multiLevelType w:val="multilevel"/>
    <w:tmpl w:val="8B2A5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4470A"/>
    <w:multiLevelType w:val="hybridMultilevel"/>
    <w:tmpl w:val="F27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47"/>
    <w:rsid w:val="00013C2D"/>
    <w:rsid w:val="0021422B"/>
    <w:rsid w:val="00C848DE"/>
    <w:rsid w:val="00EB3E47"/>
    <w:rsid w:val="00F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3F3B"/>
  <w15:chartTrackingRefBased/>
  <w15:docId w15:val="{4EB1A747-94E5-4F86-925D-903DD185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3E47"/>
    <w:pPr>
      <w:tabs>
        <w:tab w:val="center" w:pos="4320"/>
        <w:tab w:val="right" w:pos="8640"/>
      </w:tabs>
    </w:pPr>
  </w:style>
  <w:style w:type="character" w:customStyle="1" w:styleId="HeaderChar">
    <w:name w:val="Header Char"/>
    <w:basedOn w:val="DefaultParagraphFont"/>
    <w:link w:val="Header"/>
    <w:rsid w:val="00EB3E47"/>
    <w:rPr>
      <w:rFonts w:ascii="Times New Roman" w:eastAsia="Times New Roman" w:hAnsi="Times New Roman" w:cs="Times New Roman"/>
      <w:sz w:val="24"/>
      <w:szCs w:val="24"/>
    </w:rPr>
  </w:style>
  <w:style w:type="paragraph" w:styleId="Footer">
    <w:name w:val="footer"/>
    <w:basedOn w:val="Normal"/>
    <w:link w:val="FooterChar"/>
    <w:rsid w:val="00EB3E47"/>
    <w:pPr>
      <w:tabs>
        <w:tab w:val="center" w:pos="4320"/>
        <w:tab w:val="right" w:pos="8640"/>
      </w:tabs>
    </w:pPr>
  </w:style>
  <w:style w:type="character" w:customStyle="1" w:styleId="FooterChar">
    <w:name w:val="Footer Char"/>
    <w:basedOn w:val="DefaultParagraphFont"/>
    <w:link w:val="Footer"/>
    <w:rsid w:val="00EB3E47"/>
    <w:rPr>
      <w:rFonts w:ascii="Times New Roman" w:eastAsia="Times New Roman" w:hAnsi="Times New Roman" w:cs="Times New Roman"/>
      <w:sz w:val="24"/>
      <w:szCs w:val="24"/>
    </w:rPr>
  </w:style>
  <w:style w:type="character" w:styleId="Hyperlink">
    <w:name w:val="Hyperlink"/>
    <w:rsid w:val="00EB3E47"/>
    <w:rPr>
      <w:color w:val="0000FF"/>
      <w:u w:val="single"/>
    </w:rPr>
  </w:style>
  <w:style w:type="paragraph" w:styleId="NormalWeb">
    <w:name w:val="Normal (Web)"/>
    <w:basedOn w:val="Normal"/>
    <w:uiPriority w:val="99"/>
    <w:rsid w:val="00EB3E47"/>
    <w:pPr>
      <w:spacing w:before="100" w:beforeAutospacing="1" w:after="100" w:afterAutospacing="1"/>
    </w:pPr>
  </w:style>
  <w:style w:type="paragraph" w:styleId="ListParagraph">
    <w:name w:val="List Paragraph"/>
    <w:basedOn w:val="Normal"/>
    <w:uiPriority w:val="34"/>
    <w:qFormat/>
    <w:rsid w:val="00EB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ABE871459B7448AA0E99E237F9159A" ma:contentTypeVersion="17" ma:contentTypeDescription="Create a new document." ma:contentTypeScope="" ma:versionID="ad7f70b3b017eae610ac8bc87400faaf">
  <xsd:schema xmlns:xsd="http://www.w3.org/2001/XMLSchema" xmlns:xs="http://www.w3.org/2001/XMLSchema" xmlns:p="http://schemas.microsoft.com/office/2006/metadata/properties" xmlns:ns3="904565a1-44b8-4f43-8630-03ddb0a8b697" xmlns:ns4="ae5d80cb-49f5-4e33-81d3-204c11fab85c" targetNamespace="http://schemas.microsoft.com/office/2006/metadata/properties" ma:root="true" ma:fieldsID="d425f22a7970693ea5292e17f7817c75" ns3:_="" ns4:_="">
    <xsd:import namespace="904565a1-44b8-4f43-8630-03ddb0a8b697"/>
    <xsd:import namespace="ae5d80cb-49f5-4e33-81d3-204c11fab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565a1-44b8-4f43-8630-03ddb0a8b6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d80cb-49f5-4e33-81d3-204c11fab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3d136b6-20ec-41f5-82b9-beb7007750d6" ContentTypeId="0x01" PreviousValue="true"/>
</file>

<file path=customXml/itemProps1.xml><?xml version="1.0" encoding="utf-8"?>
<ds:datastoreItem xmlns:ds="http://schemas.openxmlformats.org/officeDocument/2006/customXml" ds:itemID="{704672A9-D49D-4DA1-902F-1BF68F007614}">
  <ds:schemaRefs>
    <ds:schemaRef ds:uri="http://schemas.microsoft.com/sharepoint/v3/contenttype/forms"/>
  </ds:schemaRefs>
</ds:datastoreItem>
</file>

<file path=customXml/itemProps2.xml><?xml version="1.0" encoding="utf-8"?>
<ds:datastoreItem xmlns:ds="http://schemas.openxmlformats.org/officeDocument/2006/customXml" ds:itemID="{D08B1C89-C71A-4024-925A-04DC7E94E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9351BD-285D-4CE1-84E9-89FE5D6DC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565a1-44b8-4f43-8630-03ddb0a8b697"/>
    <ds:schemaRef ds:uri="ae5d80cb-49f5-4e33-81d3-204c11fab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E2626-337D-4548-A8CC-3FB96BF2FB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Jason Harder</cp:lastModifiedBy>
  <cp:revision>2</cp:revision>
  <dcterms:created xsi:type="dcterms:W3CDTF">2021-01-28T14:36:00Z</dcterms:created>
  <dcterms:modified xsi:type="dcterms:W3CDTF">2021-01-28T14:36:00Z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0x0101005CABE871459B7448AA0E99E237F9159A</vt:lpwstr>
  </property>
</Properties>
</file>